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仿宋_GB2312" w:asciiTheme="majorEastAsia" w:hAnsiTheme="majorEastAsia" w:eastAsiaTheme="majorEastAsia"/>
          <w:b/>
          <w:sz w:val="44"/>
          <w:szCs w:val="44"/>
        </w:rPr>
      </w:pPr>
      <w:r>
        <w:rPr>
          <w:rFonts w:hint="eastAsia" w:cs="仿宋_GB2312" w:asciiTheme="majorEastAsia" w:hAnsiTheme="majorEastAsia" w:eastAsiaTheme="majorEastAsia"/>
          <w:b/>
          <w:sz w:val="44"/>
          <w:szCs w:val="44"/>
        </w:rPr>
        <w:t>成安县质量技术监督局2017年部门预算公开情况说明</w:t>
      </w:r>
    </w:p>
    <w:p>
      <w:pPr>
        <w:ind w:firstLine="640" w:firstLineChars="200"/>
        <w:jc w:val="left"/>
        <w:rPr>
          <w:rFonts w:ascii="仿宋" w:hAnsi="仿宋" w:eastAsia="仿宋" w:cs="仿宋_GB2312"/>
          <w:sz w:val="32"/>
          <w:szCs w:val="32"/>
        </w:rPr>
      </w:pPr>
    </w:p>
    <w:p>
      <w:pPr>
        <w:ind w:firstLine="640" w:firstLineChars="200"/>
        <w:jc w:val="left"/>
        <w:rPr>
          <w:rFonts w:ascii="仿宋" w:hAnsi="仿宋" w:eastAsia="仿宋" w:cs="仿宋_GB2312"/>
          <w:kern w:val="0"/>
          <w:sz w:val="32"/>
          <w:szCs w:val="32"/>
        </w:rPr>
      </w:pPr>
      <w:r>
        <w:rPr>
          <w:rFonts w:ascii="仿宋" w:hAnsi="仿宋" w:eastAsia="仿宋" w:cs="仿宋_GB2312"/>
          <w:sz w:val="32"/>
          <w:szCs w:val="32"/>
        </w:rPr>
        <w:t>按照</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中华人民共和国</w:t>
      </w:r>
      <w:bookmarkStart w:id="1" w:name="_GoBack"/>
      <w:bookmarkEnd w:id="1"/>
      <w:r>
        <w:rPr>
          <w:rFonts w:ascii="仿宋_GB2312" w:hAnsi="黑体" w:eastAsia="仿宋_GB2312" w:cs="仿宋_GB2312"/>
          <w:sz w:val="32"/>
          <w:szCs w:val="32"/>
        </w:rPr>
        <w:t>预算法》</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成安县质量技术监督</w:t>
      </w:r>
      <w:r>
        <w:rPr>
          <w:rFonts w:ascii="仿宋" w:hAnsi="仿宋" w:eastAsia="仿宋" w:cs="仿宋_GB2312"/>
          <w:kern w:val="0"/>
          <w:sz w:val="32"/>
          <w:szCs w:val="32"/>
        </w:rPr>
        <w:t>局201</w:t>
      </w:r>
      <w:r>
        <w:rPr>
          <w:rFonts w:hint="eastAsia" w:ascii="仿宋" w:hAnsi="仿宋" w:eastAsia="仿宋" w:cs="仿宋_GB2312"/>
          <w:kern w:val="0"/>
          <w:sz w:val="32"/>
          <w:szCs w:val="32"/>
        </w:rPr>
        <w:t>7</w:t>
      </w:r>
      <w:r>
        <w:rPr>
          <w:rFonts w:ascii="仿宋" w:hAnsi="仿宋" w:eastAsia="仿宋" w:cs="仿宋_GB2312"/>
          <w:kern w:val="0"/>
          <w:sz w:val="32"/>
          <w:szCs w:val="32"/>
        </w:rPr>
        <w:t>年部门预算公开如下</w:t>
      </w:r>
      <w:r>
        <w:rPr>
          <w:rFonts w:hint="eastAsia" w:ascii="仿宋" w:hAnsi="仿宋" w:eastAsia="仿宋" w:cs="仿宋_GB2312"/>
          <w:kern w:val="0"/>
          <w:sz w:val="32"/>
          <w:szCs w:val="32"/>
        </w:rPr>
        <w:t>：</w:t>
      </w:r>
    </w:p>
    <w:p>
      <w:pPr>
        <w:widowControl/>
        <w:spacing w:line="660" w:lineRule="exact"/>
        <w:ind w:left="640"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一、部门职责及机构设置情况</w:t>
      </w:r>
    </w:p>
    <w:p>
      <w:pPr>
        <w:widowControl/>
        <w:spacing w:line="660" w:lineRule="exact"/>
        <w:ind w:left="640"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 xml:space="preserve">主要职责  </w:t>
      </w:r>
    </w:p>
    <w:p>
      <w:pPr>
        <w:widowControl/>
        <w:adjustRightInd w:val="0"/>
        <w:snapToGrid w:val="0"/>
        <w:spacing w:after="200" w:line="660" w:lineRule="exact"/>
        <w:ind w:left="420" w:leftChars="200" w:firstLine="640" w:firstLineChars="200"/>
        <w:rPr>
          <w:rFonts w:ascii="仿宋" w:hAnsi="仿宋" w:eastAsia="仿宋" w:cs="仿宋"/>
          <w:sz w:val="32"/>
          <w:szCs w:val="32"/>
        </w:rPr>
      </w:pPr>
      <w:r>
        <w:rPr>
          <w:rFonts w:hint="eastAsia" w:ascii="仿宋" w:hAnsi="仿宋" w:eastAsia="仿宋" w:cs="仿宋"/>
          <w:sz w:val="32"/>
          <w:szCs w:val="32"/>
        </w:rPr>
        <w:t>1、贯彻执行国家、省、市、县质量技术监督法律法规、规章和方针、政策。</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2、负责全县质量工作。</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3、组织协调依法查处全县范围内生产假冒伪劣商品活动中的质量、标准违纪行为和流通领域中的计量违法行为；负责质量申诉工作；组织全县范围内本系统日常行政执法工作；承担全县范围内打击生产假冒伪劣商品违法行为的日常协调工作。</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4、负责全县标准化工作。</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5、统一管理全县的计量工作。</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6、综合管理全县范围内的锅炉、压力容器、电梯、防爆电器等特种设备的质量监督安全监察工作；对锅炉、压力容器实施进出口监督检查管理。</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7、负责全县电子监管推广。</w:t>
      </w:r>
    </w:p>
    <w:p>
      <w:pPr>
        <w:widowControl/>
        <w:adjustRightInd w:val="0"/>
        <w:snapToGrid w:val="0"/>
        <w:spacing w:after="200" w:line="660" w:lineRule="exact"/>
        <w:ind w:left="420" w:firstLine="640" w:firstLineChars="200"/>
        <w:rPr>
          <w:rFonts w:ascii="仿宋" w:hAnsi="仿宋" w:eastAsia="仿宋" w:cs="仿宋"/>
          <w:sz w:val="32"/>
          <w:szCs w:val="32"/>
        </w:rPr>
      </w:pPr>
      <w:r>
        <w:rPr>
          <w:rFonts w:hint="eastAsia" w:ascii="仿宋" w:hAnsi="仿宋" w:eastAsia="仿宋" w:cs="仿宋"/>
          <w:sz w:val="32"/>
          <w:szCs w:val="32"/>
        </w:rPr>
        <w:t>8、组织制定全县质量技术监督事业发展规划和年度计划。</w:t>
      </w:r>
    </w:p>
    <w:p>
      <w:pPr>
        <w:pStyle w:val="10"/>
        <w:widowControl/>
        <w:numPr>
          <w:ilvl w:val="0"/>
          <w:numId w:val="1"/>
        </w:numPr>
        <w:adjustRightInd w:val="0"/>
        <w:snapToGrid w:val="0"/>
        <w:spacing w:after="200" w:line="660" w:lineRule="exact"/>
        <w:ind w:firstLineChars="0"/>
        <w:rPr>
          <w:rFonts w:ascii="仿宋" w:hAnsi="仿宋" w:eastAsia="仿宋" w:cs="仿宋"/>
          <w:sz w:val="32"/>
          <w:szCs w:val="32"/>
        </w:rPr>
      </w:pPr>
      <w:r>
        <w:rPr>
          <w:rFonts w:hint="eastAsia" w:ascii="仿宋" w:hAnsi="仿宋" w:eastAsia="仿宋" w:cs="仿宋"/>
          <w:sz w:val="32"/>
          <w:szCs w:val="32"/>
        </w:rPr>
        <w:t>承担法律、法规、规章规定的其他质量技术监督管理职责。</w:t>
      </w:r>
    </w:p>
    <w:p>
      <w:pPr>
        <w:widowControl/>
        <w:spacing w:line="660" w:lineRule="exact"/>
        <w:ind w:left="1360"/>
        <w:jc w:val="left"/>
        <w:rPr>
          <w:rFonts w:ascii="仿宋" w:hAnsi="仿宋" w:eastAsia="仿宋" w:cs="Calibri"/>
          <w:bCs/>
          <w:kern w:val="0"/>
          <w:sz w:val="32"/>
          <w:szCs w:val="32"/>
        </w:rPr>
      </w:pPr>
      <w:r>
        <w:rPr>
          <w:rFonts w:hint="eastAsia" w:ascii="仿宋" w:hAnsi="仿宋" w:eastAsia="仿宋" w:cs="Calibri"/>
          <w:bCs/>
          <w:kern w:val="0"/>
          <w:sz w:val="32"/>
          <w:szCs w:val="32"/>
        </w:rPr>
        <w:t>内设</w:t>
      </w:r>
      <w:r>
        <w:rPr>
          <w:rFonts w:ascii="仿宋" w:hAnsi="仿宋" w:eastAsia="仿宋" w:cs="Calibri"/>
          <w:bCs/>
          <w:kern w:val="0"/>
          <w:sz w:val="32"/>
          <w:szCs w:val="32"/>
        </w:rPr>
        <w:t>机构</w:t>
      </w:r>
      <w:r>
        <w:rPr>
          <w:rFonts w:hint="eastAsia" w:ascii="仿宋" w:hAnsi="仿宋" w:eastAsia="仿宋" w:cs="Calibri"/>
          <w:bCs/>
          <w:kern w:val="0"/>
          <w:sz w:val="32"/>
          <w:szCs w:val="32"/>
        </w:rPr>
        <w:t>及职责</w:t>
      </w:r>
    </w:p>
    <w:p>
      <w:pPr>
        <w:widowControl/>
        <w:spacing w:line="660" w:lineRule="exact"/>
        <w:ind w:left="628"/>
        <w:jc w:val="left"/>
        <w:rPr>
          <w:rFonts w:ascii="仿宋" w:hAnsi="仿宋" w:eastAsia="仿宋" w:cs="仿宋"/>
          <w:bCs/>
          <w:kern w:val="0"/>
          <w:sz w:val="32"/>
          <w:szCs w:val="32"/>
        </w:rPr>
      </w:pPr>
      <w:r>
        <w:rPr>
          <w:rFonts w:hint="eastAsia" w:ascii="仿宋" w:hAnsi="仿宋" w:eastAsia="仿宋" w:cs="仿宋"/>
          <w:bCs/>
          <w:kern w:val="0"/>
          <w:sz w:val="32"/>
          <w:szCs w:val="32"/>
        </w:rPr>
        <w:t>成安县</w:t>
      </w:r>
      <w:r>
        <w:rPr>
          <w:rFonts w:hint="eastAsia" w:ascii="仿宋" w:hAnsi="仿宋" w:eastAsia="仿宋" w:cs="仿宋_GB2312"/>
          <w:kern w:val="0"/>
          <w:sz w:val="32"/>
          <w:szCs w:val="32"/>
        </w:rPr>
        <w:t>质量技术监督</w:t>
      </w:r>
      <w:r>
        <w:rPr>
          <w:rFonts w:hint="eastAsia" w:ascii="仿宋" w:hAnsi="仿宋" w:eastAsia="仿宋" w:cs="仿宋"/>
          <w:bCs/>
          <w:kern w:val="0"/>
          <w:sz w:val="32"/>
          <w:szCs w:val="32"/>
        </w:rPr>
        <w:t>局，预算编码是819002，内设6个内部机构。</w:t>
      </w:r>
    </w:p>
    <w:p>
      <w:pPr>
        <w:widowControl/>
        <w:spacing w:line="660" w:lineRule="exact"/>
        <w:ind w:firstLine="960" w:firstLineChars="300"/>
        <w:jc w:val="left"/>
        <w:rPr>
          <w:rFonts w:ascii="仿宋" w:hAnsi="仿宋" w:eastAsia="仿宋" w:cs="仿宋"/>
          <w:bCs/>
          <w:kern w:val="0"/>
          <w:sz w:val="32"/>
          <w:szCs w:val="32"/>
        </w:rPr>
      </w:pPr>
      <w:r>
        <w:rPr>
          <w:rFonts w:hint="eastAsia" w:ascii="仿宋" w:hAnsi="仿宋" w:eastAsia="仿宋" w:cs="仿宋"/>
          <w:bCs/>
          <w:kern w:val="0"/>
          <w:sz w:val="32"/>
          <w:szCs w:val="32"/>
        </w:rPr>
        <w:t>1、办公室</w:t>
      </w:r>
    </w:p>
    <w:p>
      <w:pPr>
        <w:widowControl/>
        <w:spacing w:line="660" w:lineRule="exact"/>
        <w:jc w:val="left"/>
        <w:rPr>
          <w:rFonts w:ascii="仿宋" w:hAnsi="仿宋" w:eastAsia="仿宋" w:cs="仿宋"/>
          <w:bCs/>
          <w:kern w:val="0"/>
          <w:sz w:val="32"/>
          <w:szCs w:val="32"/>
        </w:rPr>
      </w:pPr>
      <w:r>
        <w:rPr>
          <w:rFonts w:hint="eastAsia" w:ascii="仿宋" w:hAnsi="仿宋" w:eastAsia="仿宋" w:cs="仿宋"/>
          <w:bCs/>
          <w:kern w:val="0"/>
          <w:sz w:val="32"/>
          <w:szCs w:val="32"/>
        </w:rPr>
        <w:t xml:space="preserve">     主要负责：</w:t>
      </w:r>
      <w:r>
        <w:rPr>
          <w:rFonts w:hint="eastAsia" w:ascii="仿宋" w:hAnsi="仿宋" w:eastAsia="仿宋" w:cs="Times New Roman"/>
          <w:sz w:val="32"/>
          <w:szCs w:val="32"/>
        </w:rPr>
        <w:t>负责党务、人事、后勤等工作</w:t>
      </w:r>
    </w:p>
    <w:p>
      <w:pPr>
        <w:widowControl/>
        <w:spacing w:line="660" w:lineRule="exact"/>
        <w:ind w:firstLine="960" w:firstLineChars="300"/>
        <w:jc w:val="left"/>
        <w:rPr>
          <w:rFonts w:ascii="仿宋" w:hAnsi="仿宋" w:eastAsia="仿宋" w:cs="仿宋"/>
          <w:bCs/>
          <w:kern w:val="0"/>
          <w:sz w:val="32"/>
          <w:szCs w:val="32"/>
        </w:rPr>
      </w:pPr>
      <w:r>
        <w:rPr>
          <w:rFonts w:hint="eastAsia" w:ascii="仿宋" w:hAnsi="仿宋" w:eastAsia="仿宋" w:cs="仿宋"/>
          <w:bCs/>
          <w:kern w:val="0"/>
          <w:sz w:val="32"/>
          <w:szCs w:val="32"/>
        </w:rPr>
        <w:t>2、</w:t>
      </w:r>
      <w:r>
        <w:rPr>
          <w:rFonts w:hint="eastAsia" w:ascii="仿宋" w:hAnsi="仿宋" w:eastAsia="仿宋" w:cs="Times New Roman"/>
          <w:sz w:val="32"/>
          <w:szCs w:val="32"/>
        </w:rPr>
        <w:t>计财股</w:t>
      </w:r>
    </w:p>
    <w:p>
      <w:pPr>
        <w:widowControl/>
        <w:spacing w:line="660" w:lineRule="exact"/>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w:t>
      </w:r>
      <w:r>
        <w:rPr>
          <w:rFonts w:hint="eastAsia" w:ascii="仿宋" w:hAnsi="仿宋" w:eastAsia="仿宋" w:cs="Times New Roman"/>
          <w:sz w:val="32"/>
          <w:szCs w:val="32"/>
        </w:rPr>
        <w:t>负责财务工作</w:t>
      </w:r>
    </w:p>
    <w:p>
      <w:pPr>
        <w:widowControl/>
        <w:spacing w:line="660" w:lineRule="exact"/>
        <w:ind w:left="420" w:leftChars="200" w:firstLine="480" w:firstLineChars="150"/>
        <w:jc w:val="left"/>
        <w:rPr>
          <w:rFonts w:ascii="仿宋" w:hAnsi="仿宋" w:eastAsia="仿宋"/>
          <w:sz w:val="32"/>
          <w:szCs w:val="32"/>
        </w:rPr>
      </w:pPr>
      <w:r>
        <w:rPr>
          <w:rFonts w:hint="eastAsia" w:ascii="仿宋" w:hAnsi="仿宋" w:eastAsia="仿宋"/>
          <w:sz w:val="32"/>
          <w:szCs w:val="32"/>
        </w:rPr>
        <w:t>3、</w:t>
      </w:r>
      <w:r>
        <w:rPr>
          <w:rFonts w:hint="eastAsia" w:ascii="仿宋" w:hAnsi="仿宋" w:eastAsia="仿宋" w:cs="Times New Roman"/>
          <w:sz w:val="32"/>
          <w:szCs w:val="32"/>
        </w:rPr>
        <w:t>标准计量股</w:t>
      </w:r>
    </w:p>
    <w:p>
      <w:pPr>
        <w:widowControl/>
        <w:spacing w:line="660" w:lineRule="exact"/>
        <w:ind w:left="420" w:leftChars="200" w:firstLine="480" w:firstLineChars="150"/>
        <w:jc w:val="left"/>
        <w:rPr>
          <w:rFonts w:ascii="仿宋" w:hAnsi="仿宋" w:eastAsia="仿宋"/>
          <w:sz w:val="32"/>
          <w:szCs w:val="32"/>
        </w:rPr>
      </w:pPr>
      <w:r>
        <w:rPr>
          <w:rFonts w:hint="eastAsia" w:ascii="仿宋" w:hAnsi="仿宋" w:eastAsia="仿宋" w:cs="仿宋"/>
          <w:bCs/>
          <w:kern w:val="0"/>
          <w:sz w:val="32"/>
          <w:szCs w:val="32"/>
        </w:rPr>
        <w:t>主要负责：</w:t>
      </w:r>
      <w:r>
        <w:rPr>
          <w:rFonts w:hint="eastAsia" w:ascii="仿宋" w:hAnsi="仿宋" w:eastAsia="仿宋" w:cs="Times New Roman"/>
          <w:sz w:val="32"/>
          <w:szCs w:val="32"/>
        </w:rPr>
        <w:t>负责对口市局标准、计量、相关业务及汇总上报工作</w:t>
      </w:r>
    </w:p>
    <w:p>
      <w:pPr>
        <w:widowControl/>
        <w:spacing w:line="660" w:lineRule="exact"/>
        <w:ind w:left="420" w:leftChars="200" w:firstLine="320" w:firstLineChars="100"/>
        <w:jc w:val="left"/>
        <w:rPr>
          <w:rFonts w:ascii="仿宋" w:hAnsi="仿宋" w:eastAsia="仿宋"/>
          <w:sz w:val="32"/>
          <w:szCs w:val="32"/>
        </w:rPr>
      </w:pPr>
      <w:r>
        <w:rPr>
          <w:rFonts w:hint="eastAsia" w:ascii="仿宋" w:hAnsi="仿宋" w:eastAsia="仿宋"/>
          <w:sz w:val="32"/>
          <w:szCs w:val="32"/>
        </w:rPr>
        <w:t>4、</w:t>
      </w:r>
      <w:r>
        <w:rPr>
          <w:rFonts w:hint="eastAsia" w:ascii="仿宋" w:hAnsi="仿宋" w:eastAsia="仿宋" w:cs="Times New Roman"/>
          <w:sz w:val="32"/>
          <w:szCs w:val="32"/>
        </w:rPr>
        <w:t>质量监督股</w:t>
      </w:r>
    </w:p>
    <w:p>
      <w:pPr>
        <w:widowControl/>
        <w:spacing w:line="660" w:lineRule="exact"/>
        <w:ind w:left="420" w:leftChars="200" w:firstLine="480" w:firstLineChars="150"/>
        <w:jc w:val="left"/>
        <w:rPr>
          <w:rFonts w:ascii="仿宋" w:hAnsi="仿宋" w:eastAsia="仿宋"/>
          <w:sz w:val="32"/>
          <w:szCs w:val="32"/>
        </w:rPr>
      </w:pPr>
      <w:r>
        <w:rPr>
          <w:rFonts w:hint="eastAsia" w:ascii="仿宋" w:hAnsi="仿宋" w:eastAsia="仿宋" w:cs="仿宋"/>
          <w:bCs/>
          <w:kern w:val="0"/>
          <w:sz w:val="32"/>
          <w:szCs w:val="32"/>
        </w:rPr>
        <w:t>主要负责：</w:t>
      </w:r>
      <w:r>
        <w:rPr>
          <w:rFonts w:hint="eastAsia" w:ascii="仿宋" w:hAnsi="仿宋" w:eastAsia="仿宋" w:cs="Times New Roman"/>
          <w:sz w:val="32"/>
          <w:szCs w:val="32"/>
        </w:rPr>
        <w:t>负责对口市局质监、质管、生产许可证、等相关业务及汇总上报工作</w:t>
      </w:r>
    </w:p>
    <w:p>
      <w:pPr>
        <w:widowControl/>
        <w:spacing w:line="660" w:lineRule="exact"/>
        <w:ind w:left="420" w:leftChars="200" w:firstLine="320" w:firstLineChars="100"/>
        <w:jc w:val="left"/>
        <w:rPr>
          <w:rFonts w:ascii="仿宋" w:hAnsi="仿宋" w:eastAsia="仿宋"/>
          <w:sz w:val="32"/>
          <w:szCs w:val="32"/>
        </w:rPr>
      </w:pPr>
      <w:r>
        <w:rPr>
          <w:rFonts w:hint="eastAsia" w:ascii="仿宋" w:hAnsi="仿宋" w:eastAsia="仿宋"/>
          <w:sz w:val="32"/>
          <w:szCs w:val="32"/>
        </w:rPr>
        <w:t>5、</w:t>
      </w:r>
      <w:r>
        <w:rPr>
          <w:rFonts w:hint="eastAsia" w:ascii="仿宋" w:hAnsi="仿宋" w:eastAsia="仿宋" w:cs="Times New Roman"/>
          <w:sz w:val="32"/>
          <w:szCs w:val="32"/>
        </w:rPr>
        <w:t>特种设备安全监察股</w:t>
      </w:r>
    </w:p>
    <w:p>
      <w:pPr>
        <w:widowControl/>
        <w:spacing w:line="660" w:lineRule="exact"/>
        <w:ind w:left="420" w:leftChars="200" w:firstLine="480" w:firstLineChars="150"/>
        <w:jc w:val="left"/>
        <w:rPr>
          <w:rFonts w:ascii="仿宋" w:hAnsi="仿宋" w:eastAsia="仿宋"/>
          <w:sz w:val="32"/>
          <w:szCs w:val="32"/>
        </w:rPr>
      </w:pPr>
      <w:r>
        <w:rPr>
          <w:rFonts w:hint="eastAsia" w:ascii="仿宋" w:hAnsi="仿宋" w:eastAsia="仿宋" w:cs="仿宋"/>
          <w:bCs/>
          <w:kern w:val="0"/>
          <w:sz w:val="32"/>
          <w:szCs w:val="32"/>
        </w:rPr>
        <w:t>主要负责：</w:t>
      </w:r>
      <w:r>
        <w:rPr>
          <w:rFonts w:hint="eastAsia" w:ascii="仿宋" w:hAnsi="仿宋" w:eastAsia="仿宋" w:cs="Times New Roman"/>
          <w:sz w:val="32"/>
          <w:szCs w:val="32"/>
        </w:rPr>
        <w:t>负责全县特种设备安全监察和执法工作</w:t>
      </w:r>
    </w:p>
    <w:p>
      <w:pPr>
        <w:widowControl/>
        <w:spacing w:line="660" w:lineRule="exact"/>
        <w:ind w:left="420" w:leftChars="200" w:firstLine="320" w:firstLineChars="100"/>
        <w:jc w:val="left"/>
        <w:rPr>
          <w:rFonts w:ascii="仿宋" w:hAnsi="仿宋" w:eastAsia="仿宋"/>
          <w:sz w:val="32"/>
          <w:szCs w:val="32"/>
        </w:rPr>
      </w:pPr>
      <w:r>
        <w:rPr>
          <w:rFonts w:hint="eastAsia" w:ascii="仿宋" w:hAnsi="仿宋" w:eastAsia="仿宋"/>
          <w:sz w:val="32"/>
          <w:szCs w:val="32"/>
        </w:rPr>
        <w:t>6、</w:t>
      </w:r>
      <w:r>
        <w:rPr>
          <w:rFonts w:hint="eastAsia" w:ascii="仿宋" w:hAnsi="仿宋" w:eastAsia="仿宋" w:cs="Times New Roman"/>
          <w:sz w:val="32"/>
          <w:szCs w:val="32"/>
        </w:rPr>
        <w:t>稽查股</w:t>
      </w:r>
    </w:p>
    <w:p>
      <w:pPr>
        <w:widowControl/>
        <w:spacing w:line="660" w:lineRule="exact"/>
        <w:ind w:left="420" w:leftChars="200" w:firstLine="480" w:firstLineChars="150"/>
        <w:jc w:val="left"/>
        <w:rPr>
          <w:rFonts w:ascii="仿宋" w:hAnsi="仿宋" w:eastAsia="仿宋"/>
          <w:sz w:val="32"/>
          <w:szCs w:val="32"/>
        </w:rPr>
      </w:pPr>
      <w:r>
        <w:rPr>
          <w:rFonts w:hint="eastAsia" w:ascii="仿宋" w:hAnsi="仿宋" w:eastAsia="仿宋" w:cs="仿宋"/>
          <w:bCs/>
          <w:kern w:val="0"/>
          <w:sz w:val="32"/>
          <w:szCs w:val="32"/>
        </w:rPr>
        <w:t>主要负责：</w:t>
      </w:r>
      <w:r>
        <w:rPr>
          <w:rFonts w:hint="eastAsia" w:ascii="仿宋" w:hAnsi="仿宋" w:eastAsia="仿宋" w:cs="Times New Roman"/>
          <w:sz w:val="32"/>
          <w:szCs w:val="32"/>
        </w:rPr>
        <w:t>负责</w:t>
      </w:r>
      <w:r>
        <w:rPr>
          <w:rFonts w:hint="eastAsia" w:ascii="仿宋" w:hAnsi="仿宋" w:eastAsia="仿宋"/>
          <w:sz w:val="32"/>
          <w:szCs w:val="32"/>
        </w:rPr>
        <w:t>全县</w:t>
      </w:r>
      <w:r>
        <w:rPr>
          <w:rFonts w:hint="eastAsia" w:ascii="仿宋" w:hAnsi="仿宋" w:eastAsia="仿宋" w:cs="Times New Roman"/>
          <w:sz w:val="32"/>
          <w:szCs w:val="32"/>
        </w:rPr>
        <w:t xml:space="preserve">的行政执法工作 </w:t>
      </w:r>
    </w:p>
    <w:p>
      <w:pPr>
        <w:pStyle w:val="10"/>
        <w:widowControl/>
        <w:spacing w:line="660" w:lineRule="exact"/>
        <w:ind w:firstLine="0" w:firstLineChars="0"/>
        <w:jc w:val="left"/>
        <w:rPr>
          <w:rFonts w:ascii="仿宋" w:hAnsi="仿宋" w:eastAsia="仿宋" w:cs="Calibri"/>
          <w:bCs/>
          <w:kern w:val="0"/>
          <w:sz w:val="32"/>
          <w:szCs w:val="32"/>
        </w:rPr>
      </w:pPr>
      <w:r>
        <w:rPr>
          <w:rFonts w:hint="eastAsia" w:ascii="仿宋" w:hAnsi="仿宋" w:eastAsia="仿宋" w:cs="Calibri"/>
          <w:b/>
          <w:kern w:val="0"/>
          <w:sz w:val="32"/>
          <w:szCs w:val="32"/>
        </w:rPr>
        <w:t xml:space="preserve">     </w:t>
      </w:r>
      <w:r>
        <w:rPr>
          <w:rFonts w:hint="eastAsia" w:ascii="仿宋" w:hAnsi="仿宋" w:eastAsia="仿宋" w:cs="Calibri"/>
          <w:bCs/>
          <w:kern w:val="0"/>
          <w:sz w:val="32"/>
          <w:szCs w:val="32"/>
        </w:rPr>
        <w:t xml:space="preserve"> 人员编制和领导职数</w:t>
      </w:r>
    </w:p>
    <w:p>
      <w:pPr>
        <w:jc w:val="center"/>
        <w:outlineLvl w:val="0"/>
        <w:rPr>
          <w:rFonts w:ascii="Times New Roman" w:hAnsi="Times New Roman" w:eastAsia="方正小标宋_GBK" w:cs="Times New Roman"/>
          <w:sz w:val="32"/>
          <w:szCs w:val="32"/>
        </w:rPr>
      </w:pPr>
      <w:r>
        <w:rPr>
          <w:rFonts w:hint="eastAsia" w:ascii="仿宋" w:hAnsi="仿宋" w:eastAsia="仿宋" w:cs="Calibri"/>
          <w:b/>
          <w:kern w:val="0"/>
          <w:sz w:val="32"/>
          <w:szCs w:val="32"/>
        </w:rPr>
        <w:t xml:space="preserve">     </w:t>
      </w:r>
      <w:r>
        <w:rPr>
          <w:rFonts w:hint="eastAsia" w:ascii="仿宋" w:hAnsi="仿宋" w:eastAsia="仿宋" w:cs="仿宋"/>
          <w:bCs/>
          <w:kern w:val="0"/>
          <w:sz w:val="32"/>
          <w:szCs w:val="32"/>
        </w:rPr>
        <w:t>成安县</w:t>
      </w:r>
      <w:r>
        <w:rPr>
          <w:rFonts w:hint="eastAsia" w:ascii="仿宋" w:hAnsi="仿宋" w:eastAsia="仿宋" w:cs="仿宋_GB2312"/>
          <w:kern w:val="0"/>
          <w:sz w:val="32"/>
          <w:szCs w:val="32"/>
        </w:rPr>
        <w:t>质量技术监督</w:t>
      </w:r>
      <w:r>
        <w:rPr>
          <w:rFonts w:hint="eastAsia" w:ascii="仿宋" w:hAnsi="仿宋" w:eastAsia="仿宋" w:cs="仿宋"/>
          <w:bCs/>
          <w:kern w:val="0"/>
          <w:sz w:val="32"/>
          <w:szCs w:val="32"/>
        </w:rPr>
        <w:t>局，人员编制40名，其中领导职数6个。</w:t>
      </w:r>
      <w:r>
        <w:rPr>
          <w:rFonts w:hint="eastAsia" w:ascii="Times New Roman" w:hAnsi="Times New Roman" w:eastAsia="方正小标宋_GBK" w:cs="方正小标宋_GBK"/>
          <w:sz w:val="32"/>
          <w:szCs w:val="32"/>
        </w:rPr>
        <w:t>部门机构设置情况</w:t>
      </w:r>
    </w:p>
    <w:tbl>
      <w:tblPr>
        <w:tblStyle w:val="6"/>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szCs w:val="24"/>
              </w:rPr>
            </w:pPr>
            <w:r>
              <w:rPr>
                <w:rFonts w:hint="eastAsia" w:ascii="Times New Roman" w:hAnsi="Times New Roman" w:eastAsia="方正书宋_GBK" w:cs="方正书宋_GBK"/>
                <w:b/>
                <w:bCs/>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bCs/>
                <w:szCs w:val="24"/>
              </w:rPr>
            </w:pPr>
            <w:r>
              <w:rPr>
                <w:rFonts w:hint="eastAsia" w:ascii="Times New Roman" w:hAnsi="Times New Roman" w:eastAsia="方正书宋_GBK" w:cs="方正书宋_GBK"/>
                <w:b/>
                <w:bCs/>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bCs/>
                <w:szCs w:val="24"/>
              </w:rPr>
            </w:pPr>
            <w:r>
              <w:rPr>
                <w:rFonts w:hint="eastAsia" w:ascii="Times New Roman" w:hAnsi="Times New Roman" w:eastAsia="方正书宋_GBK" w:cs="方正书宋_GBK"/>
                <w:b/>
                <w:bCs/>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bCs/>
                <w:szCs w:val="24"/>
              </w:rPr>
            </w:pPr>
            <w:r>
              <w:rPr>
                <w:rFonts w:hint="eastAsia" w:ascii="Times New Roman" w:hAnsi="Times New Roman" w:eastAsia="方正书宋_GBK" w:cs="方正书宋_GBK"/>
                <w:b/>
                <w:bCs/>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Times New Roman" w:hAnsi="Times New Roman" w:eastAsia="宋体" w:cs="Times New Roman"/>
                <w:szCs w:val="24"/>
              </w:rPr>
            </w:pPr>
          </w:p>
        </w:tc>
        <w:tc>
          <w:tcPr>
            <w:tcW w:w="1134" w:type="dxa"/>
            <w:vMerge w:val="continue"/>
            <w:vAlign w:val="center"/>
          </w:tcPr>
          <w:p>
            <w:pPr>
              <w:spacing w:line="300" w:lineRule="exact"/>
              <w:jc w:val="left"/>
              <w:outlineLvl w:val="0"/>
              <w:rPr>
                <w:rFonts w:ascii="Times New Roman" w:hAnsi="Times New Roman" w:eastAsia="宋体" w:cs="Times New Roman"/>
                <w:szCs w:val="24"/>
              </w:rPr>
            </w:pPr>
          </w:p>
        </w:tc>
        <w:tc>
          <w:tcPr>
            <w:tcW w:w="1276" w:type="dxa"/>
            <w:vMerge w:val="continue"/>
            <w:vAlign w:val="center"/>
          </w:tcPr>
          <w:p>
            <w:pPr>
              <w:spacing w:line="300" w:lineRule="exact"/>
              <w:jc w:val="left"/>
              <w:outlineLvl w:val="0"/>
              <w:rPr>
                <w:rFonts w:ascii="Times New Roman" w:hAnsi="Times New Roman" w:eastAsia="宋体" w:cs="Times New Roman"/>
                <w:szCs w:val="24"/>
              </w:rPr>
            </w:pPr>
          </w:p>
        </w:tc>
        <w:tc>
          <w:tcPr>
            <w:tcW w:w="2902" w:type="dxa"/>
            <w:vMerge w:val="continue"/>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成安县质量监督管理局</w:t>
            </w:r>
          </w:p>
        </w:tc>
        <w:tc>
          <w:tcPr>
            <w:tcW w:w="1134"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行政</w:t>
            </w:r>
          </w:p>
        </w:tc>
        <w:tc>
          <w:tcPr>
            <w:tcW w:w="1276" w:type="dxa"/>
            <w:vAlign w:val="center"/>
          </w:tcPr>
          <w:p>
            <w:pPr>
              <w:spacing w:line="300" w:lineRule="exact"/>
              <w:jc w:val="left"/>
              <w:rPr>
                <w:rFonts w:ascii="Times New Roman" w:hAnsi="Times New Roman" w:eastAsia="方正书宋_GBK" w:cs="Times New Roman"/>
                <w:szCs w:val="24"/>
              </w:rPr>
            </w:pPr>
          </w:p>
        </w:tc>
        <w:tc>
          <w:tcPr>
            <w:tcW w:w="2902" w:type="dxa"/>
            <w:vAlign w:val="center"/>
          </w:tcPr>
          <w:p>
            <w:pPr>
              <w:spacing w:line="300" w:lineRule="exact"/>
              <w:jc w:val="left"/>
              <w:rPr>
                <w:rFonts w:ascii="Times New Roman" w:hAnsi="Times New Roman" w:eastAsia="方正书宋_GBK" w:cs="Times New Roman"/>
                <w:szCs w:val="24"/>
              </w:rPr>
            </w:pPr>
            <w:r>
              <w:rPr>
                <w:rFonts w:hint="eastAsia" w:ascii="Times New Roman" w:hAnsi="Times New Roman" w:eastAsia="方正书宋_GBK" w:cs="Times New Roman"/>
                <w:szCs w:val="24"/>
              </w:rPr>
              <w:t>全额财政</w:t>
            </w:r>
          </w:p>
        </w:tc>
      </w:tr>
    </w:tbl>
    <w:p>
      <w:pPr>
        <w:widowControl/>
        <w:spacing w:line="660" w:lineRule="exact"/>
        <w:jc w:val="left"/>
        <w:rPr>
          <w:rFonts w:ascii="仿宋" w:hAnsi="仿宋" w:eastAsia="仿宋" w:cs="仿宋"/>
          <w:bCs/>
          <w:kern w:val="0"/>
          <w:sz w:val="32"/>
          <w:szCs w:val="32"/>
        </w:rPr>
      </w:pPr>
    </w:p>
    <w:p>
      <w:pPr>
        <w:widowControl/>
        <w:spacing w:line="660" w:lineRule="exact"/>
        <w:jc w:val="left"/>
        <w:rPr>
          <w:rFonts w:ascii="黑体" w:hAnsi="黑体" w:eastAsia="黑体" w:cs="仿宋_GB2312"/>
          <w:bCs/>
          <w:kern w:val="0"/>
          <w:sz w:val="32"/>
          <w:szCs w:val="32"/>
        </w:rPr>
      </w:pPr>
      <w:r>
        <w:rPr>
          <w:rFonts w:hint="eastAsia" w:ascii="仿宋" w:hAnsi="仿宋" w:eastAsia="仿宋" w:cs="仿宋_GB2312"/>
          <w:bCs/>
          <w:kern w:val="0"/>
          <w:sz w:val="32"/>
          <w:szCs w:val="32"/>
        </w:rPr>
        <w:t xml:space="preserve">    </w:t>
      </w:r>
      <w:r>
        <w:rPr>
          <w:rFonts w:hint="eastAsia" w:ascii="黑体" w:hAnsi="黑体" w:eastAsia="黑体" w:cs="仿宋_GB2312"/>
          <w:bCs/>
          <w:kern w:val="0"/>
          <w:sz w:val="32"/>
          <w:szCs w:val="32"/>
        </w:rPr>
        <w:t xml:space="preserve">  二、部门预算安排总体情况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年预算收入479.16万元，其中：一般公共预算收入412.81万元，政府性基金收入0万元，国有资本经营收入0万元，事业收入0万元，其他收入0万元。</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年支出预算479.16万元，其中基本支出162.11万元，包括人员经费和日常公用经费；项目支出317.05万元。</w:t>
      </w:r>
    </w:p>
    <w:p>
      <w:pPr>
        <w:spacing w:line="560" w:lineRule="exact"/>
        <w:ind w:firstLine="640"/>
        <w:rPr>
          <w:rFonts w:ascii="楷体" w:hAnsi="楷体" w:eastAsia="楷体" w:cs="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2017</w:t>
      </w:r>
      <w:r>
        <w:rPr>
          <w:rFonts w:hint="eastAsia" w:ascii="仿宋" w:hAnsi="仿宋" w:eastAsia="仿宋" w:cs="方正仿宋_GBK"/>
          <w:sz w:val="32"/>
          <w:szCs w:val="32"/>
        </w:rPr>
        <w:t>年预算收支安排479.16万元，较</w:t>
      </w:r>
      <w:r>
        <w:rPr>
          <w:rFonts w:ascii="仿宋" w:hAnsi="仿宋" w:eastAsia="仿宋" w:cs="Times New Roman"/>
          <w:sz w:val="32"/>
          <w:szCs w:val="32"/>
        </w:rPr>
        <w:t>2016</w:t>
      </w:r>
      <w:r>
        <w:rPr>
          <w:rFonts w:hint="eastAsia" w:ascii="仿宋" w:hAnsi="仿宋" w:eastAsia="仿宋" w:cs="方正仿宋_GBK"/>
          <w:sz w:val="32"/>
          <w:szCs w:val="32"/>
        </w:rPr>
        <w:t>年预算增加50.9万元，其中：基本支出增加50.9万元，主要为增加人员经费；经费支出；项目支出增加0万元。</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机关运行经费共计安排479.16万元，主要用于办公区的日常维修、办公用房水电费、邮电费、办公用房取暖费、办公用房物业管理费等日常运行支出。</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left="198" w:firstLine="640" w:firstLineChars="200"/>
        <w:rPr>
          <w:rFonts w:ascii="仿宋" w:hAnsi="仿宋" w:eastAsia="仿宋" w:cs="仿宋_GB2312"/>
          <w:kern w:val="0"/>
          <w:sz w:val="32"/>
          <w:szCs w:val="32"/>
        </w:rPr>
      </w:pPr>
      <w:r>
        <w:rPr>
          <w:rFonts w:ascii="仿宋" w:hAnsi="仿宋" w:eastAsia="仿宋" w:cs="Times New Roman"/>
          <w:sz w:val="32"/>
          <w:szCs w:val="32"/>
        </w:rPr>
        <w:t>2017</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经费预算安排6万元，其中因公出国（境）费0万元；公务用车购置及运维费6万元（其中：公务用车购置费为0万元，公务用车运行费6万元</w:t>
      </w:r>
      <w:r>
        <w:rPr>
          <w:rFonts w:ascii="仿宋" w:hAnsi="仿宋" w:eastAsia="仿宋" w:cs="Times New Roman"/>
          <w:sz w:val="32"/>
          <w:szCs w:val="32"/>
        </w:rPr>
        <w:t>)</w:t>
      </w:r>
      <w:r>
        <w:rPr>
          <w:rFonts w:hint="eastAsia" w:ascii="仿宋" w:hAnsi="仿宋" w:eastAsia="仿宋" w:cs="方正仿宋_GBK"/>
          <w:sz w:val="32"/>
          <w:szCs w:val="32"/>
        </w:rPr>
        <w:t>；公务接待费0万元。</w:t>
      </w:r>
      <w:r>
        <w:rPr>
          <w:rFonts w:hint="eastAsia" w:ascii="仿宋" w:hAnsi="仿宋" w:eastAsia="仿宋" w:cs="仿宋_GB2312"/>
          <w:kern w:val="0"/>
          <w:sz w:val="32"/>
          <w:szCs w:val="32"/>
        </w:rPr>
        <w:t>2017年“三公”经费预算减少了5%。由于2016年公车拍卖，2017年实行车补，油修费用预算</w:t>
      </w:r>
      <w:r>
        <w:rPr>
          <w:rFonts w:hint="eastAsia" w:ascii="仿宋" w:hAnsi="仿宋" w:eastAsia="仿宋" w:cs="仿宋_GB2312"/>
          <w:kern w:val="0"/>
          <w:sz w:val="32"/>
          <w:szCs w:val="32"/>
          <w:lang w:eastAsia="zh-CN"/>
        </w:rPr>
        <w:t>安排</w:t>
      </w:r>
      <w:r>
        <w:rPr>
          <w:rFonts w:hint="eastAsia" w:ascii="仿宋" w:hAnsi="仿宋" w:eastAsia="仿宋" w:cs="仿宋_GB2312"/>
          <w:kern w:val="0"/>
          <w:sz w:val="32"/>
          <w:szCs w:val="32"/>
        </w:rPr>
        <w:t>减少。</w:t>
      </w:r>
    </w:p>
    <w:p>
      <w:pPr>
        <w:spacing w:line="660" w:lineRule="exact"/>
        <w:ind w:firstLine="627" w:firstLineChars="196"/>
        <w:jc w:val="left"/>
        <w:rPr>
          <w:rFonts w:ascii="黑体" w:hAnsi="黑体" w:eastAsia="黑体" w:cs="Calibri"/>
          <w:kern w:val="0"/>
          <w:sz w:val="32"/>
          <w:szCs w:val="32"/>
        </w:rPr>
      </w:pPr>
      <w:r>
        <w:rPr>
          <w:rFonts w:hint="eastAsia" w:ascii="黑体" w:hAnsi="黑体" w:eastAsia="黑体" w:cs="Calibri"/>
          <w:kern w:val="0"/>
          <w:sz w:val="32"/>
          <w:szCs w:val="32"/>
        </w:rPr>
        <w:t>五、绩效预算情况</w:t>
      </w:r>
    </w:p>
    <w:p>
      <w:pPr>
        <w:spacing w:line="660" w:lineRule="exact"/>
        <w:ind w:firstLine="627" w:firstLineChars="196"/>
        <w:jc w:val="left"/>
        <w:rPr>
          <w:rFonts w:ascii="仿宋" w:hAnsi="仿宋" w:eastAsia="仿宋" w:cs="Times New Roman"/>
          <w:sz w:val="32"/>
          <w:szCs w:val="32"/>
        </w:rPr>
      </w:pPr>
      <w:r>
        <w:rPr>
          <w:rFonts w:hint="eastAsia" w:ascii="仿宋" w:hAnsi="仿宋" w:eastAsia="仿宋" w:cs="Times New Roman"/>
          <w:sz w:val="32"/>
          <w:szCs w:val="32"/>
        </w:rPr>
        <w:t>提高质量管理水平，提升产品质量。提高全县整体质量水平，建立质量诚信制度，促进企业诚信经营，激励企业提升质量管理和产品质量，督促企业落实产品质量责任，切实保护消费者合法权益。强化标准化综合管理水平，推进农业、服务业标准化建设，促进民营经济健康快速发展，激励技术标准创新</w:t>
      </w:r>
      <w:r>
        <w:rPr>
          <w:rFonts w:ascii="仿宋" w:hAnsi="仿宋" w:eastAsia="仿宋" w:cs="Times New Roman"/>
          <w:sz w:val="32"/>
          <w:szCs w:val="32"/>
        </w:rPr>
        <w:t>,</w:t>
      </w:r>
      <w:r>
        <w:rPr>
          <w:rFonts w:hint="eastAsia" w:ascii="仿宋" w:hAnsi="仿宋" w:eastAsia="仿宋" w:cs="Times New Roman"/>
          <w:sz w:val="32"/>
          <w:szCs w:val="32"/>
        </w:rPr>
        <w:t>做好商品条码的管理工作。</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Times New Roman"/>
                <w:sz w:val="24"/>
                <w:szCs w:val="24"/>
              </w:rPr>
            </w:pPr>
            <w:r>
              <w:rPr>
                <w:rFonts w:ascii="仿宋" w:hAnsi="仿宋" w:eastAsia="仿宋" w:cs="Times New Roman"/>
                <w:sz w:val="24"/>
                <w:szCs w:val="24"/>
              </w:rPr>
              <w:t>818</w:t>
            </w:r>
            <w:r>
              <w:rPr>
                <w:rFonts w:hint="eastAsia" w:ascii="仿宋" w:hAnsi="仿宋" w:eastAsia="仿宋" w:cs="Times New Roman"/>
                <w:sz w:val="24"/>
                <w:szCs w:val="24"/>
              </w:rPr>
              <w:t>成安县质监局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Times New Roman"/>
                <w:sz w:val="24"/>
                <w:szCs w:val="24"/>
              </w:rPr>
            </w:pPr>
            <w:r>
              <w:rPr>
                <w:rFonts w:hint="eastAsia" w:ascii="仿宋" w:hAnsi="仿宋" w:eastAsia="仿宋"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职责活动</w:t>
            </w:r>
          </w:p>
        </w:tc>
        <w:tc>
          <w:tcPr>
            <w:tcW w:w="1276"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年度预算数</w:t>
            </w:r>
          </w:p>
        </w:tc>
        <w:tc>
          <w:tcPr>
            <w:tcW w:w="2976"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内容描述</w:t>
            </w:r>
          </w:p>
        </w:tc>
        <w:tc>
          <w:tcPr>
            <w:tcW w:w="2976"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绩效目标</w:t>
            </w:r>
          </w:p>
        </w:tc>
        <w:tc>
          <w:tcPr>
            <w:tcW w:w="1417" w:type="dxa"/>
            <w:vMerge w:val="restart"/>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绩效指标</w:t>
            </w:r>
          </w:p>
        </w:tc>
        <w:tc>
          <w:tcPr>
            <w:tcW w:w="2948" w:type="dxa"/>
            <w:gridSpan w:val="4"/>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cs="Times New Roman"/>
                <w:szCs w:val="24"/>
              </w:rPr>
            </w:pPr>
          </w:p>
        </w:tc>
        <w:tc>
          <w:tcPr>
            <w:tcW w:w="1276" w:type="dxa"/>
            <w:vMerge w:val="continue"/>
            <w:vAlign w:val="center"/>
          </w:tcPr>
          <w:p>
            <w:pPr>
              <w:spacing w:line="300" w:lineRule="exact"/>
              <w:jc w:val="left"/>
              <w:outlineLvl w:val="0"/>
              <w:rPr>
                <w:rFonts w:ascii="仿宋" w:hAnsi="仿宋" w:eastAsia="仿宋" w:cs="Times New Roman"/>
                <w:szCs w:val="24"/>
              </w:rPr>
            </w:pPr>
          </w:p>
        </w:tc>
        <w:tc>
          <w:tcPr>
            <w:tcW w:w="2976" w:type="dxa"/>
            <w:vMerge w:val="continue"/>
            <w:vAlign w:val="center"/>
          </w:tcPr>
          <w:p>
            <w:pPr>
              <w:spacing w:line="300" w:lineRule="exact"/>
              <w:jc w:val="left"/>
              <w:outlineLvl w:val="0"/>
              <w:rPr>
                <w:rFonts w:ascii="仿宋" w:hAnsi="仿宋" w:eastAsia="仿宋" w:cs="Times New Roman"/>
                <w:szCs w:val="24"/>
              </w:rPr>
            </w:pPr>
          </w:p>
        </w:tc>
        <w:tc>
          <w:tcPr>
            <w:tcW w:w="2976" w:type="dxa"/>
            <w:vMerge w:val="continue"/>
            <w:vAlign w:val="center"/>
          </w:tcPr>
          <w:p>
            <w:pPr>
              <w:spacing w:line="300" w:lineRule="exact"/>
              <w:jc w:val="left"/>
              <w:outlineLvl w:val="0"/>
              <w:rPr>
                <w:rFonts w:ascii="仿宋" w:hAnsi="仿宋" w:eastAsia="仿宋" w:cs="Times New Roman"/>
                <w:szCs w:val="24"/>
              </w:rPr>
            </w:pPr>
          </w:p>
        </w:tc>
        <w:tc>
          <w:tcPr>
            <w:tcW w:w="1417" w:type="dxa"/>
            <w:vMerge w:val="continue"/>
            <w:vAlign w:val="center"/>
          </w:tcPr>
          <w:p>
            <w:pPr>
              <w:spacing w:line="300" w:lineRule="exact"/>
              <w:jc w:val="left"/>
              <w:outlineLvl w:val="0"/>
              <w:rPr>
                <w:rFonts w:ascii="仿宋" w:hAnsi="仿宋" w:eastAsia="仿宋" w:cs="Times New Roman"/>
                <w:szCs w:val="24"/>
              </w:rPr>
            </w:pPr>
          </w:p>
        </w:tc>
        <w:tc>
          <w:tcPr>
            <w:tcW w:w="73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优</w:t>
            </w:r>
          </w:p>
        </w:tc>
        <w:tc>
          <w:tcPr>
            <w:tcW w:w="73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良</w:t>
            </w:r>
          </w:p>
        </w:tc>
        <w:tc>
          <w:tcPr>
            <w:tcW w:w="73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中</w:t>
            </w:r>
          </w:p>
        </w:tc>
        <w:tc>
          <w:tcPr>
            <w:tcW w:w="737" w:type="dxa"/>
            <w:vAlign w:val="center"/>
          </w:tcPr>
          <w:p>
            <w:pPr>
              <w:spacing w:line="300" w:lineRule="exact"/>
              <w:jc w:val="center"/>
              <w:rPr>
                <w:rFonts w:ascii="仿宋" w:hAnsi="仿宋" w:eastAsia="仿宋" w:cs="Times New Roman"/>
                <w:b/>
                <w:szCs w:val="24"/>
              </w:rPr>
            </w:pPr>
            <w:r>
              <w:rPr>
                <w:rFonts w:hint="eastAsia" w:ascii="仿宋" w:hAnsi="仿宋" w:eastAsia="仿宋" w:cs="Times New Roman"/>
                <w:b/>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cs="Times New Roman"/>
                <w:b/>
                <w:szCs w:val="24"/>
              </w:rPr>
            </w:pPr>
            <w:r>
              <w:rPr>
                <w:rFonts w:hint="eastAsia" w:ascii="仿宋" w:hAnsi="仿宋" w:eastAsia="仿宋" w:cs="Times New Roman"/>
                <w:b/>
                <w:szCs w:val="24"/>
              </w:rPr>
              <w:t>食管理</w:t>
            </w:r>
          </w:p>
        </w:tc>
        <w:tc>
          <w:tcPr>
            <w:tcW w:w="1276"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11.00</w:t>
            </w:r>
          </w:p>
        </w:tc>
        <w:tc>
          <w:tcPr>
            <w:tcW w:w="29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对食品制作流通各环节进行监管，及时发现和排除食品安全问题，确保大型活动期间的餐饮安全。</w:t>
            </w:r>
          </w:p>
        </w:tc>
        <w:tc>
          <w:tcPr>
            <w:tcW w:w="2976"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过对食品各个环节的强力监管，及时发现食品监管中存在的问题，重点突出食品安全县建设以及做好重大活动和暑期食品安全保障，争创全国食品安全县。</w:t>
            </w:r>
          </w:p>
        </w:tc>
        <w:tc>
          <w:tcPr>
            <w:tcW w:w="1417" w:type="dxa"/>
            <w:vAlign w:val="center"/>
          </w:tcPr>
          <w:p>
            <w:pPr>
              <w:spacing w:line="300" w:lineRule="exact"/>
              <w:jc w:val="left"/>
              <w:rPr>
                <w:rFonts w:ascii="仿宋" w:hAnsi="仿宋" w:eastAsia="仿宋" w:cs="Times New Roman"/>
                <w:szCs w:val="24"/>
              </w:rPr>
            </w:pPr>
          </w:p>
        </w:tc>
        <w:tc>
          <w:tcPr>
            <w:tcW w:w="737" w:type="dxa"/>
            <w:vAlign w:val="center"/>
          </w:tcPr>
          <w:p>
            <w:pPr>
              <w:spacing w:line="300" w:lineRule="exact"/>
              <w:jc w:val="center"/>
              <w:rPr>
                <w:rFonts w:ascii="仿宋" w:hAnsi="仿宋" w:eastAsia="仿宋" w:cs="Times New Roman"/>
                <w:szCs w:val="24"/>
              </w:rPr>
            </w:pPr>
          </w:p>
        </w:tc>
        <w:tc>
          <w:tcPr>
            <w:tcW w:w="737" w:type="dxa"/>
            <w:vAlign w:val="center"/>
          </w:tcPr>
          <w:p>
            <w:pPr>
              <w:spacing w:line="300" w:lineRule="exact"/>
              <w:jc w:val="center"/>
              <w:rPr>
                <w:rFonts w:ascii="仿宋" w:hAnsi="仿宋" w:eastAsia="仿宋" w:cs="Times New Roman"/>
                <w:szCs w:val="24"/>
              </w:rPr>
            </w:pPr>
          </w:p>
        </w:tc>
        <w:tc>
          <w:tcPr>
            <w:tcW w:w="737" w:type="dxa"/>
            <w:vAlign w:val="center"/>
          </w:tcPr>
          <w:p>
            <w:pPr>
              <w:spacing w:line="300" w:lineRule="exact"/>
              <w:jc w:val="center"/>
              <w:rPr>
                <w:rFonts w:ascii="仿宋" w:hAnsi="仿宋" w:eastAsia="仿宋" w:cs="Times New Roman"/>
                <w:szCs w:val="24"/>
              </w:rPr>
            </w:pPr>
          </w:p>
        </w:tc>
        <w:tc>
          <w:tcPr>
            <w:tcW w:w="737" w:type="dxa"/>
            <w:vAlign w:val="center"/>
          </w:tcPr>
          <w:p>
            <w:pPr>
              <w:spacing w:line="300" w:lineRule="exact"/>
              <w:jc w:val="center"/>
              <w:rPr>
                <w:rFonts w:ascii="仿宋" w:hAnsi="仿宋" w:eastAsia="仿宋"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Times New Roman"/>
                <w:b/>
                <w:szCs w:val="24"/>
              </w:rPr>
            </w:pPr>
            <w:r>
              <w:rPr>
                <w:rFonts w:hint="eastAsia" w:ascii="仿宋" w:hAnsi="仿宋" w:eastAsia="仿宋" w:cs="Times New Roman"/>
                <w:b/>
                <w:szCs w:val="24"/>
              </w:rPr>
              <w:t>安全监管</w:t>
            </w:r>
          </w:p>
        </w:tc>
        <w:tc>
          <w:tcPr>
            <w:tcW w:w="1276" w:type="dxa"/>
            <w:vAlign w:val="center"/>
          </w:tcPr>
          <w:p>
            <w:pPr>
              <w:spacing w:line="300" w:lineRule="exact"/>
              <w:jc w:val="left"/>
              <w:rPr>
                <w:rFonts w:ascii="仿宋" w:hAnsi="仿宋" w:eastAsia="仿宋" w:cs="Times New Roman"/>
                <w:szCs w:val="24"/>
              </w:rPr>
            </w:pPr>
            <w:r>
              <w:rPr>
                <w:rFonts w:ascii="仿宋" w:hAnsi="仿宋" w:eastAsia="仿宋" w:cs="Times New Roman"/>
                <w:szCs w:val="24"/>
              </w:rPr>
              <w:t>11.00</w:t>
            </w:r>
          </w:p>
        </w:tc>
        <w:tc>
          <w:tcPr>
            <w:tcW w:w="2976" w:type="dxa"/>
            <w:vAlign w:val="center"/>
          </w:tcPr>
          <w:p>
            <w:pPr>
              <w:spacing w:line="300" w:lineRule="exact"/>
              <w:jc w:val="left"/>
              <w:rPr>
                <w:rFonts w:hint="eastAsia" w:ascii="仿宋" w:hAnsi="仿宋" w:eastAsia="仿宋" w:cs="Times New Roman"/>
                <w:szCs w:val="24"/>
              </w:rPr>
            </w:pPr>
            <w:r>
              <w:rPr>
                <w:rFonts w:hint="eastAsia" w:ascii="仿宋" w:hAnsi="仿宋" w:eastAsia="仿宋" w:cs="Times New Roman"/>
                <w:szCs w:val="24"/>
              </w:rPr>
              <w:t>通过对食品生产、流通、餐饮消费、保健食品的各个环节抽验和强力监管，及时发现和排除食品安全问题</w:t>
            </w:r>
          </w:p>
        </w:tc>
        <w:tc>
          <w:tcPr>
            <w:tcW w:w="2976" w:type="dxa"/>
            <w:vAlign w:val="center"/>
          </w:tcPr>
          <w:p>
            <w:pPr>
              <w:spacing w:line="300" w:lineRule="exact"/>
              <w:jc w:val="left"/>
              <w:rPr>
                <w:rFonts w:hint="eastAsia" w:ascii="仿宋" w:hAnsi="仿宋" w:eastAsia="仿宋" w:cs="Times New Roman"/>
                <w:szCs w:val="24"/>
              </w:rPr>
            </w:pPr>
            <w:r>
              <w:rPr>
                <w:rFonts w:hint="eastAsia" w:ascii="仿宋" w:hAnsi="仿宋" w:eastAsia="仿宋" w:cs="Times New Roman"/>
                <w:szCs w:val="24"/>
              </w:rPr>
              <w:t>确保我县食品安全，重大活动和暑期食品不出现重大事故，保证人民群众饮食安全。不出现重大食品安全事故</w:t>
            </w:r>
          </w:p>
        </w:tc>
        <w:tc>
          <w:tcPr>
            <w:tcW w:w="1417" w:type="dxa"/>
            <w:vAlign w:val="center"/>
          </w:tcPr>
          <w:p>
            <w:pPr>
              <w:spacing w:line="300" w:lineRule="exact"/>
              <w:jc w:val="left"/>
              <w:rPr>
                <w:rFonts w:ascii="仿宋" w:hAnsi="仿宋" w:eastAsia="仿宋" w:cs="Times New Roman"/>
                <w:szCs w:val="24"/>
              </w:rPr>
            </w:pPr>
            <w:r>
              <w:rPr>
                <w:rFonts w:hint="eastAsia" w:ascii="仿宋" w:hAnsi="仿宋" w:eastAsia="仿宋" w:cs="Times New Roman"/>
                <w:szCs w:val="24"/>
              </w:rPr>
              <w:t>重大食品事故案件（个）</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100</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90</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80</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hint="eastAsia" w:ascii="仿宋" w:hAnsi="仿宋" w:eastAsia="仿宋" w:cs="Times New Roman"/>
                <w:b/>
                <w:szCs w:val="24"/>
              </w:rPr>
            </w:pPr>
            <w:r>
              <w:rPr>
                <w:rFonts w:hint="eastAsia" w:ascii="仿宋" w:hAnsi="仿宋" w:eastAsia="仿宋" w:cs="Times New Roman"/>
                <w:b/>
                <w:szCs w:val="24"/>
              </w:rPr>
              <w:t>安全保障</w:t>
            </w:r>
          </w:p>
        </w:tc>
        <w:tc>
          <w:tcPr>
            <w:tcW w:w="1276" w:type="dxa"/>
            <w:vAlign w:val="center"/>
          </w:tcPr>
          <w:p>
            <w:pPr>
              <w:spacing w:line="300" w:lineRule="exact"/>
              <w:jc w:val="left"/>
              <w:rPr>
                <w:rFonts w:ascii="仿宋" w:hAnsi="仿宋" w:eastAsia="仿宋" w:cs="Times New Roman"/>
                <w:szCs w:val="24"/>
              </w:rPr>
            </w:pPr>
          </w:p>
        </w:tc>
        <w:tc>
          <w:tcPr>
            <w:tcW w:w="2976" w:type="dxa"/>
            <w:vAlign w:val="center"/>
          </w:tcPr>
          <w:p>
            <w:pPr>
              <w:spacing w:line="300" w:lineRule="exact"/>
              <w:jc w:val="left"/>
              <w:rPr>
                <w:rFonts w:hint="eastAsia" w:ascii="仿宋" w:hAnsi="仿宋" w:eastAsia="仿宋" w:cs="Times New Roman"/>
                <w:szCs w:val="24"/>
              </w:rPr>
            </w:pPr>
            <w:r>
              <w:rPr>
                <w:rFonts w:hint="eastAsia" w:ascii="仿宋" w:hAnsi="仿宋" w:eastAsia="仿宋" w:cs="Times New Roman"/>
                <w:szCs w:val="24"/>
              </w:rPr>
              <w:t>规范重大活动餐饮服务单位食品安全监管，确保大型政治、经济、文化、体育活动以及在我县范围内举办各类大型会议、展览会和赛事等活动期间的餐饮服务食品安全</w:t>
            </w:r>
          </w:p>
        </w:tc>
        <w:tc>
          <w:tcPr>
            <w:tcW w:w="2976" w:type="dxa"/>
            <w:vAlign w:val="center"/>
          </w:tcPr>
          <w:p>
            <w:pPr>
              <w:spacing w:line="300" w:lineRule="exact"/>
              <w:jc w:val="left"/>
              <w:rPr>
                <w:rFonts w:hint="eastAsia" w:ascii="仿宋" w:hAnsi="仿宋" w:eastAsia="仿宋" w:cs="Times New Roman"/>
                <w:szCs w:val="24"/>
              </w:rPr>
            </w:pPr>
            <w:r>
              <w:rPr>
                <w:rFonts w:hint="eastAsia" w:ascii="仿宋" w:hAnsi="仿宋" w:eastAsia="仿宋" w:cs="Times New Roman"/>
                <w:szCs w:val="24"/>
              </w:rPr>
              <w:t>提升重大活动餐饮服务食品安全监管水平；规范重大活动餐饮服务单位食品安全监管。</w:t>
            </w:r>
          </w:p>
        </w:tc>
        <w:tc>
          <w:tcPr>
            <w:tcW w:w="1417" w:type="dxa"/>
            <w:vAlign w:val="center"/>
          </w:tcPr>
          <w:p>
            <w:pPr>
              <w:spacing w:line="300" w:lineRule="exact"/>
              <w:jc w:val="left"/>
              <w:rPr>
                <w:rFonts w:hint="eastAsia" w:ascii="仿宋" w:hAnsi="仿宋" w:eastAsia="仿宋" w:cs="Times New Roman"/>
                <w:szCs w:val="24"/>
              </w:rPr>
            </w:pPr>
            <w:r>
              <w:rPr>
                <w:rFonts w:hint="eastAsia" w:ascii="仿宋" w:hAnsi="仿宋" w:eastAsia="仿宋" w:cs="Times New Roman"/>
                <w:szCs w:val="24"/>
              </w:rPr>
              <w:t>重大活动餐饮服务接待单位预监督率重大活动餐饮服务接待单位预监督率</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100</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90</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80</w:t>
            </w:r>
          </w:p>
        </w:tc>
        <w:tc>
          <w:tcPr>
            <w:tcW w:w="737" w:type="dxa"/>
            <w:vAlign w:val="center"/>
          </w:tcPr>
          <w:p>
            <w:pPr>
              <w:spacing w:line="300" w:lineRule="exact"/>
              <w:jc w:val="center"/>
              <w:rPr>
                <w:rFonts w:ascii="仿宋" w:hAnsi="仿宋" w:eastAsia="仿宋" w:cs="Times New Roman"/>
                <w:szCs w:val="24"/>
              </w:rPr>
            </w:pPr>
            <w:r>
              <w:rPr>
                <w:rFonts w:ascii="仿宋" w:hAnsi="仿宋" w:eastAsia="仿宋" w:cs="Times New Roman"/>
                <w:szCs w:val="24"/>
              </w:rPr>
              <w:t>60</w:t>
            </w: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spacing w:line="560" w:lineRule="exact"/>
        <w:outlineLvl w:val="0"/>
        <w:rPr>
          <w:rFonts w:ascii="仿宋" w:hAnsi="仿宋" w:eastAsia="仿宋" w:cs="Times New Roman"/>
          <w:sz w:val="32"/>
          <w:szCs w:val="32"/>
        </w:rPr>
      </w:pPr>
      <w:bookmarkStart w:id="0" w:name="_Toc471398468"/>
      <w:r>
        <w:rPr>
          <w:rFonts w:ascii="Times New Roman" w:hAnsi="Times New Roman" w:eastAsia="方正仿宋_GBK" w:cs="Times New Roman"/>
          <w:sz w:val="32"/>
          <w:szCs w:val="32"/>
        </w:rPr>
        <w:t xml:space="preserve">  </w:t>
      </w:r>
      <w:r>
        <w:rPr>
          <w:rFonts w:ascii="仿宋" w:hAnsi="仿宋" w:eastAsia="仿宋" w:cs="Times New Roman"/>
          <w:sz w:val="32"/>
          <w:szCs w:val="32"/>
        </w:rPr>
        <w:t xml:space="preserve"> 2017</w:t>
      </w:r>
      <w:r>
        <w:rPr>
          <w:rFonts w:hint="eastAsia" w:ascii="仿宋" w:hAnsi="仿宋" w:eastAsia="仿宋" w:cs="方正仿宋_GBK"/>
          <w:sz w:val="32"/>
          <w:szCs w:val="32"/>
        </w:rPr>
        <w:t>年，我单位安排政府采购预算7.56万元。具体内容见下表。</w:t>
      </w: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方正小标宋_GBK"/>
          <w:sz w:val="32"/>
          <w:szCs w:val="32"/>
        </w:rPr>
      </w:pPr>
    </w:p>
    <w:p>
      <w:pPr>
        <w:spacing w:line="560" w:lineRule="exact"/>
        <w:jc w:val="center"/>
        <w:outlineLvl w:val="0"/>
        <w:rPr>
          <w:rFonts w:ascii="仿宋" w:hAnsi="仿宋" w:eastAsia="仿宋" w:cs="Times New Roman"/>
          <w:sz w:val="32"/>
          <w:szCs w:val="32"/>
        </w:rPr>
      </w:pPr>
      <w:r>
        <w:rPr>
          <w:rFonts w:hint="eastAsia" w:ascii="仿宋" w:hAnsi="仿宋" w:eastAsia="仿宋" w:cs="方正小标宋_GBK"/>
          <w:sz w:val="32"/>
          <w:szCs w:val="32"/>
        </w:rPr>
        <w:t>部门政府采购预算</w:t>
      </w:r>
      <w:bookmarkEnd w:id="0"/>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76"/>
        <w:gridCol w:w="1104"/>
        <w:gridCol w:w="910"/>
        <w:gridCol w:w="1447"/>
        <w:gridCol w:w="910"/>
        <w:gridCol w:w="910"/>
        <w:gridCol w:w="934"/>
        <w:gridCol w:w="931"/>
        <w:gridCol w:w="931"/>
        <w:gridCol w:w="931"/>
        <w:gridCol w:w="847"/>
        <w:gridCol w:w="913"/>
        <w:gridCol w:w="913"/>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4" w:type="pct"/>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部门（单位）名称：成安县质量技术监督局</w:t>
            </w:r>
          </w:p>
        </w:tc>
        <w:tc>
          <w:tcPr>
            <w:tcW w:w="2106" w:type="pct"/>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2" w:type="pct"/>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82"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r>
              <w:rPr>
                <w:rFonts w:ascii="宋体" w:hAnsi="宋体" w:eastAsia="宋体" w:cs="方正书宋_GBK"/>
                <w:b/>
                <w:bCs/>
              </w:rPr>
              <w:t xml:space="preserve">  </w:t>
            </w:r>
            <w:r>
              <w:rPr>
                <w:rFonts w:hint="eastAsia" w:ascii="宋体" w:hAnsi="宋体" w:eastAsia="宋体" w:cs="方正书宋_GBK"/>
                <w:b/>
                <w:bCs/>
              </w:rPr>
              <w:t>单位</w:t>
            </w:r>
          </w:p>
        </w:tc>
        <w:tc>
          <w:tcPr>
            <w:tcW w:w="303"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311"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2106" w:type="pct"/>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368"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1510" w:type="pct"/>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285" w:type="pct"/>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vAlign w:val="center"/>
          </w:tcPr>
          <w:p>
            <w:pPr>
              <w:spacing w:line="560" w:lineRule="exact"/>
              <w:jc w:val="left"/>
              <w:outlineLvl w:val="0"/>
              <w:rPr>
                <w:rFonts w:ascii="宋体" w:hAnsi="宋体" w:eastAsia="宋体" w:cs="Times New Roman"/>
              </w:rPr>
            </w:pPr>
          </w:p>
        </w:tc>
        <w:tc>
          <w:tcPr>
            <w:tcW w:w="368"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482"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03" w:type="pct"/>
            <w:vMerge w:val="continue"/>
            <w:vAlign w:val="center"/>
          </w:tcPr>
          <w:p>
            <w:pPr>
              <w:spacing w:line="560" w:lineRule="exact"/>
              <w:jc w:val="left"/>
              <w:outlineLvl w:val="0"/>
              <w:rPr>
                <w:rFonts w:ascii="宋体" w:hAnsi="宋体" w:eastAsia="宋体" w:cs="Times New Roman"/>
              </w:rPr>
            </w:pPr>
          </w:p>
        </w:tc>
        <w:tc>
          <w:tcPr>
            <w:tcW w:w="311" w:type="pct"/>
            <w:vMerge w:val="continue"/>
            <w:vAlign w:val="center"/>
          </w:tcPr>
          <w:p>
            <w:pPr>
              <w:spacing w:line="560" w:lineRule="exact"/>
              <w:jc w:val="left"/>
              <w:outlineLvl w:val="0"/>
              <w:rPr>
                <w:rFonts w:ascii="宋体" w:hAnsi="宋体" w:eastAsia="宋体" w:cs="Times New Roman"/>
              </w:rPr>
            </w:pPr>
          </w:p>
        </w:tc>
        <w:tc>
          <w:tcPr>
            <w:tcW w:w="310" w:type="pct"/>
            <w:vMerge w:val="continue"/>
            <w:vAlign w:val="center"/>
          </w:tcPr>
          <w:p>
            <w:pPr>
              <w:spacing w:line="560" w:lineRule="exact"/>
              <w:jc w:val="left"/>
              <w:outlineLvl w:val="0"/>
              <w:rPr>
                <w:rFonts w:ascii="宋体" w:hAnsi="宋体" w:eastAsia="宋体" w:cs="Times New Roman"/>
              </w:rPr>
            </w:pP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310"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282"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304"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285" w:type="pct"/>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　计</w:t>
            </w:r>
          </w:p>
        </w:tc>
        <w:tc>
          <w:tcPr>
            <w:tcW w:w="368"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7.56</w:t>
            </w:r>
          </w:p>
        </w:tc>
        <w:tc>
          <w:tcPr>
            <w:tcW w:w="303" w:type="pct"/>
            <w:vAlign w:val="center"/>
          </w:tcPr>
          <w:p>
            <w:pPr>
              <w:spacing w:line="560" w:lineRule="exact"/>
              <w:jc w:val="left"/>
              <w:rPr>
                <w:rFonts w:ascii="宋体" w:hAnsi="宋体" w:eastAsia="宋体" w:cs="Times New Roman"/>
                <w:b/>
                <w:bCs/>
              </w:rPr>
            </w:pPr>
          </w:p>
        </w:tc>
        <w:tc>
          <w:tcPr>
            <w:tcW w:w="482" w:type="pct"/>
            <w:vAlign w:val="center"/>
          </w:tcPr>
          <w:p>
            <w:pPr>
              <w:spacing w:line="560" w:lineRule="exact"/>
              <w:jc w:val="left"/>
              <w:rPr>
                <w:rFonts w:ascii="宋体" w:hAnsi="宋体" w:eastAsia="宋体" w:cs="Times New Roman"/>
                <w:b/>
                <w:bCs/>
              </w:rPr>
            </w:pPr>
          </w:p>
        </w:tc>
        <w:tc>
          <w:tcPr>
            <w:tcW w:w="303" w:type="pct"/>
            <w:vAlign w:val="center"/>
          </w:tcPr>
          <w:p>
            <w:pPr>
              <w:spacing w:line="560" w:lineRule="exact"/>
              <w:jc w:val="left"/>
              <w:rPr>
                <w:rFonts w:ascii="宋体" w:hAnsi="宋体" w:eastAsia="宋体" w:cs="Times New Roman"/>
                <w:b/>
                <w:bCs/>
              </w:rPr>
            </w:pPr>
          </w:p>
        </w:tc>
        <w:tc>
          <w:tcPr>
            <w:tcW w:w="303" w:type="pct"/>
            <w:vAlign w:val="center"/>
          </w:tcPr>
          <w:p>
            <w:pPr>
              <w:spacing w:line="560" w:lineRule="exact"/>
              <w:jc w:val="right"/>
              <w:rPr>
                <w:rFonts w:ascii="宋体" w:hAnsi="宋体" w:eastAsia="宋体" w:cs="Times New Roman"/>
                <w:b/>
                <w:bCs/>
              </w:rPr>
            </w:pPr>
          </w:p>
        </w:tc>
        <w:tc>
          <w:tcPr>
            <w:tcW w:w="311" w:type="pct"/>
            <w:vAlign w:val="center"/>
          </w:tcPr>
          <w:p>
            <w:pPr>
              <w:spacing w:line="560" w:lineRule="exact"/>
              <w:jc w:val="right"/>
              <w:rPr>
                <w:rFonts w:ascii="宋体" w:hAnsi="宋体" w:eastAsia="宋体" w:cs="Times New Roman"/>
                <w:b/>
                <w:bCs/>
              </w:rPr>
            </w:pPr>
          </w:p>
        </w:tc>
        <w:tc>
          <w:tcPr>
            <w:tcW w:w="310" w:type="pct"/>
            <w:vAlign w:val="center"/>
          </w:tcPr>
          <w:p>
            <w:pPr>
              <w:spacing w:line="560" w:lineRule="exact"/>
              <w:jc w:val="right"/>
              <w:rPr>
                <w:rFonts w:ascii="宋体" w:hAnsi="宋体" w:eastAsia="宋体" w:cs="Times New Roman"/>
                <w:b/>
                <w:bCs/>
              </w:rPr>
            </w:pPr>
          </w:p>
        </w:tc>
        <w:tc>
          <w:tcPr>
            <w:tcW w:w="310" w:type="pct"/>
            <w:vAlign w:val="center"/>
          </w:tcPr>
          <w:p>
            <w:pPr>
              <w:spacing w:line="560" w:lineRule="exact"/>
              <w:jc w:val="right"/>
              <w:rPr>
                <w:rFonts w:ascii="宋体" w:hAnsi="宋体" w:eastAsia="宋体" w:cs="Times New Roman"/>
                <w:b/>
                <w:bCs/>
              </w:rPr>
            </w:pPr>
          </w:p>
        </w:tc>
        <w:tc>
          <w:tcPr>
            <w:tcW w:w="310" w:type="pct"/>
            <w:vAlign w:val="center"/>
          </w:tcPr>
          <w:p>
            <w:pPr>
              <w:spacing w:line="560" w:lineRule="exact"/>
              <w:jc w:val="right"/>
              <w:rPr>
                <w:rFonts w:ascii="宋体" w:hAnsi="宋体" w:eastAsia="宋体" w:cs="Times New Roman"/>
                <w:b/>
                <w:bCs/>
              </w:rPr>
            </w:pPr>
          </w:p>
        </w:tc>
        <w:tc>
          <w:tcPr>
            <w:tcW w:w="282"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285" w:type="pct"/>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center"/>
              <w:rPr>
                <w:rFonts w:ascii="宋体" w:hAnsi="宋体" w:eastAsia="宋体" w:cs="Times New Roman"/>
                <w:b/>
                <w:bCs/>
              </w:rPr>
            </w:pPr>
          </w:p>
        </w:tc>
        <w:tc>
          <w:tcPr>
            <w:tcW w:w="368"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303" w:type="pct"/>
            <w:vAlign w:val="center"/>
          </w:tcPr>
          <w:p>
            <w:pPr>
              <w:spacing w:line="560" w:lineRule="exact"/>
              <w:jc w:val="left"/>
              <w:rPr>
                <w:rFonts w:ascii="宋体" w:hAnsi="宋体" w:eastAsia="宋体" w:cs="Times New Roman"/>
                <w:b/>
                <w:bCs/>
              </w:rPr>
            </w:pPr>
            <w:r>
              <w:rPr>
                <w:rFonts w:hint="eastAsia" w:ascii="宋体" w:hAnsi="宋体" w:eastAsia="宋体" w:cs="Times New Roman"/>
                <w:b/>
                <w:bCs/>
              </w:rPr>
              <w:t>计算机</w:t>
            </w:r>
          </w:p>
        </w:tc>
        <w:tc>
          <w:tcPr>
            <w:tcW w:w="482" w:type="pct"/>
            <w:vAlign w:val="center"/>
          </w:tcPr>
          <w:p>
            <w:pPr>
              <w:spacing w:line="560" w:lineRule="exact"/>
              <w:jc w:val="left"/>
              <w:rPr>
                <w:rFonts w:ascii="宋体" w:hAnsi="宋体" w:eastAsia="宋体" w:cs="Times New Roman"/>
                <w:b/>
                <w:bCs/>
              </w:rPr>
            </w:pPr>
          </w:p>
        </w:tc>
        <w:tc>
          <w:tcPr>
            <w:tcW w:w="303" w:type="pct"/>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303"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311"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0.483</w:t>
            </w: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310" w:type="pct"/>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1.5</w:t>
            </w:r>
          </w:p>
        </w:tc>
        <w:tc>
          <w:tcPr>
            <w:tcW w:w="282"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304" w:type="pct"/>
            <w:vAlign w:val="center"/>
          </w:tcPr>
          <w:p>
            <w:pPr>
              <w:spacing w:line="560" w:lineRule="exact"/>
              <w:jc w:val="right"/>
              <w:rPr>
                <w:rFonts w:ascii="宋体" w:hAnsi="宋体" w:eastAsia="宋体" w:cs="Times New Roman"/>
                <w:b/>
                <w:bCs/>
              </w:rPr>
            </w:pPr>
          </w:p>
        </w:tc>
        <w:tc>
          <w:tcPr>
            <w:tcW w:w="285" w:type="pct"/>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left"/>
              <w:rPr>
                <w:rFonts w:ascii="宋体" w:hAnsi="宋体" w:eastAsia="宋体" w:cs="Times New Roman"/>
              </w:rPr>
            </w:pPr>
          </w:p>
        </w:tc>
        <w:tc>
          <w:tcPr>
            <w:tcW w:w="368" w:type="pct"/>
            <w:vAlign w:val="center"/>
          </w:tcPr>
          <w:p>
            <w:pPr>
              <w:spacing w:line="560" w:lineRule="exact"/>
              <w:jc w:val="right"/>
              <w:rPr>
                <w:rFonts w:ascii="宋体" w:hAnsi="宋体" w:eastAsia="宋体" w:cs="Times New Roman"/>
              </w:rPr>
            </w:pPr>
            <w:r>
              <w:rPr>
                <w:rFonts w:hint="eastAsia" w:ascii="宋体" w:hAnsi="宋体" w:eastAsia="宋体" w:cs="Times New Roman"/>
              </w:rPr>
              <w:t>6.11</w:t>
            </w:r>
          </w:p>
        </w:tc>
        <w:tc>
          <w:tcPr>
            <w:tcW w:w="303" w:type="pct"/>
            <w:vAlign w:val="center"/>
          </w:tcPr>
          <w:p>
            <w:pPr>
              <w:spacing w:line="560" w:lineRule="exact"/>
              <w:jc w:val="left"/>
              <w:rPr>
                <w:rFonts w:ascii="宋体" w:hAnsi="宋体" w:eastAsia="宋体" w:cs="Times New Roman"/>
                <w:sz w:val="13"/>
                <w:szCs w:val="13"/>
              </w:rPr>
            </w:pPr>
            <w:r>
              <w:rPr>
                <w:rFonts w:hint="eastAsia" w:ascii="仿宋" w:hAnsi="仿宋" w:eastAsia="仿宋" w:cs="仿宋_GB2312"/>
                <w:kern w:val="0"/>
                <w:sz w:val="13"/>
                <w:szCs w:val="13"/>
              </w:rPr>
              <w:t>实验室设备</w:t>
            </w:r>
          </w:p>
        </w:tc>
        <w:tc>
          <w:tcPr>
            <w:tcW w:w="482"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r>
              <w:rPr>
                <w:rFonts w:hint="eastAsia" w:ascii="宋体" w:hAnsi="宋体" w:eastAsia="宋体" w:cs="Times New Roman"/>
              </w:rPr>
              <w:t>件</w:t>
            </w:r>
          </w:p>
        </w:tc>
        <w:tc>
          <w:tcPr>
            <w:tcW w:w="303" w:type="pct"/>
            <w:vAlign w:val="center"/>
          </w:tcPr>
          <w:p>
            <w:pPr>
              <w:spacing w:line="560" w:lineRule="exact"/>
              <w:jc w:val="right"/>
              <w:rPr>
                <w:rFonts w:ascii="宋体" w:hAnsi="宋体" w:eastAsia="宋体" w:cs="Times New Roman"/>
              </w:rPr>
            </w:pPr>
            <w:r>
              <w:rPr>
                <w:rFonts w:hint="eastAsia" w:ascii="宋体" w:hAnsi="宋体" w:eastAsia="宋体" w:cs="Times New Roman"/>
              </w:rPr>
              <w:t>13</w:t>
            </w:r>
          </w:p>
        </w:tc>
        <w:tc>
          <w:tcPr>
            <w:tcW w:w="311" w:type="pct"/>
            <w:vAlign w:val="center"/>
          </w:tcPr>
          <w:p>
            <w:pPr>
              <w:spacing w:line="560" w:lineRule="exact"/>
              <w:jc w:val="right"/>
              <w:rPr>
                <w:rFonts w:ascii="宋体" w:hAnsi="宋体" w:eastAsia="宋体" w:cs="Times New Roman"/>
              </w:rPr>
            </w:pPr>
            <w:r>
              <w:rPr>
                <w:rFonts w:hint="eastAsia" w:ascii="宋体" w:hAnsi="宋体" w:eastAsia="宋体" w:cs="Times New Roman"/>
              </w:rPr>
              <w:t>0.47</w:t>
            </w:r>
          </w:p>
        </w:tc>
        <w:tc>
          <w:tcPr>
            <w:tcW w:w="310" w:type="pct"/>
            <w:vAlign w:val="center"/>
          </w:tcPr>
          <w:p>
            <w:pPr>
              <w:spacing w:line="560" w:lineRule="exact"/>
              <w:jc w:val="right"/>
              <w:rPr>
                <w:rFonts w:ascii="宋体" w:hAnsi="宋体" w:eastAsia="宋体" w:cs="Times New Roman"/>
              </w:rPr>
            </w:pPr>
            <w:r>
              <w:rPr>
                <w:rFonts w:hint="eastAsia" w:ascii="宋体" w:hAnsi="宋体" w:eastAsia="宋体" w:cs="Times New Roman"/>
              </w:rPr>
              <w:t>6.11</w:t>
            </w:r>
          </w:p>
        </w:tc>
        <w:tc>
          <w:tcPr>
            <w:tcW w:w="310" w:type="pct"/>
            <w:vAlign w:val="center"/>
          </w:tcPr>
          <w:p>
            <w:pPr>
              <w:spacing w:line="560" w:lineRule="exact"/>
              <w:jc w:val="right"/>
              <w:rPr>
                <w:rFonts w:ascii="宋体" w:hAnsi="宋体" w:eastAsia="宋体" w:cs="Times New Roman"/>
              </w:rPr>
            </w:pPr>
            <w:r>
              <w:rPr>
                <w:rFonts w:hint="eastAsia" w:ascii="宋体" w:hAnsi="宋体" w:eastAsia="宋体" w:cs="Times New Roman"/>
              </w:rPr>
              <w:t>6.11</w:t>
            </w:r>
          </w:p>
        </w:tc>
        <w:tc>
          <w:tcPr>
            <w:tcW w:w="310" w:type="pct"/>
            <w:vAlign w:val="center"/>
          </w:tcPr>
          <w:p>
            <w:pPr>
              <w:spacing w:line="560" w:lineRule="exact"/>
              <w:jc w:val="right"/>
              <w:rPr>
                <w:rFonts w:ascii="宋体" w:hAnsi="宋体" w:eastAsia="宋体" w:cs="Times New Roman"/>
              </w:rPr>
            </w:pPr>
            <w:r>
              <w:rPr>
                <w:rFonts w:hint="eastAsia" w:ascii="宋体" w:hAnsi="宋体" w:eastAsia="宋体" w:cs="Times New Roman"/>
              </w:rPr>
              <w:t>6.11</w:t>
            </w:r>
          </w:p>
        </w:tc>
        <w:tc>
          <w:tcPr>
            <w:tcW w:w="282"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285" w:type="pct"/>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vAlign w:val="center"/>
          </w:tcPr>
          <w:p>
            <w:pPr>
              <w:spacing w:line="560" w:lineRule="exact"/>
              <w:jc w:val="left"/>
              <w:rPr>
                <w:rFonts w:ascii="宋体" w:hAnsi="宋体" w:eastAsia="宋体" w:cs="Times New Roman"/>
              </w:rPr>
            </w:pPr>
          </w:p>
        </w:tc>
        <w:tc>
          <w:tcPr>
            <w:tcW w:w="368" w:type="pct"/>
            <w:vAlign w:val="center"/>
          </w:tcPr>
          <w:p>
            <w:pPr>
              <w:spacing w:line="560" w:lineRule="exact"/>
              <w:jc w:val="righ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p>
        </w:tc>
        <w:tc>
          <w:tcPr>
            <w:tcW w:w="482"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left"/>
              <w:rPr>
                <w:rFonts w:ascii="宋体" w:hAnsi="宋体" w:eastAsia="宋体" w:cs="Times New Roman"/>
              </w:rPr>
            </w:pPr>
          </w:p>
        </w:tc>
        <w:tc>
          <w:tcPr>
            <w:tcW w:w="303" w:type="pct"/>
            <w:vAlign w:val="center"/>
          </w:tcPr>
          <w:p>
            <w:pPr>
              <w:spacing w:line="560" w:lineRule="exact"/>
              <w:jc w:val="right"/>
              <w:rPr>
                <w:rFonts w:ascii="宋体" w:hAnsi="宋体" w:eastAsia="宋体" w:cs="Times New Roman"/>
              </w:rPr>
            </w:pPr>
          </w:p>
        </w:tc>
        <w:tc>
          <w:tcPr>
            <w:tcW w:w="311"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310" w:type="pct"/>
            <w:vAlign w:val="center"/>
          </w:tcPr>
          <w:p>
            <w:pPr>
              <w:spacing w:line="560" w:lineRule="exact"/>
              <w:jc w:val="right"/>
              <w:rPr>
                <w:rFonts w:ascii="宋体" w:hAnsi="宋体" w:eastAsia="宋体" w:cs="Times New Roman"/>
              </w:rPr>
            </w:pPr>
          </w:p>
        </w:tc>
        <w:tc>
          <w:tcPr>
            <w:tcW w:w="282"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304" w:type="pct"/>
            <w:vAlign w:val="center"/>
          </w:tcPr>
          <w:p>
            <w:pPr>
              <w:spacing w:line="560" w:lineRule="exact"/>
              <w:jc w:val="right"/>
              <w:rPr>
                <w:rFonts w:ascii="宋体" w:hAnsi="宋体" w:eastAsia="宋体" w:cs="Times New Roman"/>
              </w:rPr>
            </w:pPr>
          </w:p>
        </w:tc>
        <w:tc>
          <w:tcPr>
            <w:tcW w:w="285" w:type="pct"/>
            <w:vAlign w:val="center"/>
          </w:tcPr>
          <w:p>
            <w:pPr>
              <w:spacing w:line="560" w:lineRule="exact"/>
              <w:jc w:val="right"/>
              <w:rPr>
                <w:rFonts w:ascii="宋体" w:hAnsi="宋体" w:eastAsia="宋体" w:cs="Times New Roman"/>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七、国有资产信息</w:t>
      </w:r>
    </w:p>
    <w:p>
      <w:pPr>
        <w:spacing w:line="560" w:lineRule="exact"/>
        <w:ind w:firstLine="640"/>
        <w:rPr>
          <w:rFonts w:ascii="仿宋_GB2312" w:hAnsi="黑体" w:eastAsia="仿宋_GB2312" w:cs="Times New Roman"/>
          <w:sz w:val="32"/>
          <w:szCs w:val="32"/>
        </w:rPr>
      </w:pPr>
      <w:r>
        <w:rPr>
          <w:rFonts w:hint="eastAsia" w:ascii="仿宋_GB2312" w:hAnsi="黑体" w:eastAsia="仿宋_GB2312" w:cs="仿宋_GB2312"/>
          <w:sz w:val="32"/>
          <w:szCs w:val="32"/>
        </w:rPr>
        <w:t>部门（含所属单位）上年末固定资产金额为</w:t>
      </w:r>
      <w:r>
        <w:rPr>
          <w:rFonts w:hint="eastAsia" w:ascii="仿宋" w:hAnsi="仿宋" w:eastAsia="仿宋" w:cs="仿宋_GB2312"/>
          <w:kern w:val="0"/>
          <w:sz w:val="32"/>
          <w:szCs w:val="32"/>
        </w:rPr>
        <w:t>522.19</w:t>
      </w:r>
      <w:r>
        <w:rPr>
          <w:rFonts w:hint="eastAsia" w:ascii="仿宋_GB2312" w:hAnsi="黑体" w:eastAsia="仿宋_GB2312" w:cs="仿宋_GB2312"/>
          <w:sz w:val="32"/>
          <w:szCs w:val="32"/>
        </w:rPr>
        <w:t>万元，本年度拟购置固定资产主要为7.5万元。计算机设备、打印设备、空调、办公家具等，已列入政府采购预算。详见下表。</w:t>
      </w:r>
    </w:p>
    <w:tbl>
      <w:tblPr>
        <w:tblStyle w:val="6"/>
        <w:tblW w:w="5000" w:type="pct"/>
        <w:tblInd w:w="-106" w:type="dxa"/>
        <w:tblLayout w:type="autofit"/>
        <w:tblCellMar>
          <w:top w:w="0" w:type="dxa"/>
          <w:left w:w="108" w:type="dxa"/>
          <w:bottom w:w="0" w:type="dxa"/>
          <w:right w:w="108" w:type="dxa"/>
        </w:tblCellMar>
      </w:tblPr>
      <w:tblGrid>
        <w:gridCol w:w="15013"/>
      </w:tblGrid>
      <w:tr>
        <w:trPr>
          <w:trHeight w:val="705" w:hRule="atLeast"/>
        </w:trPr>
        <w:tc>
          <w:tcPr>
            <w:tcW w:w="5000" w:type="pct"/>
            <w:tcBorders>
              <w:top w:val="nil"/>
              <w:left w:val="nil"/>
              <w:bottom w:val="nil"/>
              <w:right w:val="nil"/>
            </w:tcBorders>
            <w:noWrap/>
            <w:vAlign w:val="center"/>
          </w:tcPr>
          <w:p>
            <w:pPr>
              <w:widowControl/>
              <w:jc w:val="center"/>
              <w:rPr>
                <w:rFonts w:ascii="宋体" w:hAnsi="宋体" w:eastAsia="宋体" w:cs="Times New Roman"/>
                <w:b/>
                <w:bCs/>
                <w:kern w:val="0"/>
                <w:sz w:val="32"/>
                <w:szCs w:val="32"/>
              </w:rPr>
            </w:pPr>
          </w:p>
          <w:tbl>
            <w:tblPr>
              <w:tblStyle w:val="6"/>
              <w:tblW w:w="5000" w:type="pct"/>
              <w:tblInd w:w="0" w:type="dxa"/>
              <w:tblLayout w:type="autofit"/>
              <w:tblCellMar>
                <w:top w:w="0" w:type="dxa"/>
                <w:left w:w="108" w:type="dxa"/>
                <w:bottom w:w="0" w:type="dxa"/>
                <w:right w:w="108" w:type="dxa"/>
              </w:tblCellMar>
            </w:tblPr>
            <w:tblGrid>
              <w:gridCol w:w="6759"/>
              <w:gridCol w:w="1397"/>
              <w:gridCol w:w="6641"/>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noWrap/>
                  <w:vAlign w:val="center"/>
                </w:tcPr>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2756" w:type="pct"/>
                  <w:gridSpan w:val="2"/>
                  <w:tcBorders>
                    <w:top w:val="nil"/>
                    <w:left w:val="nil"/>
                    <w:bottom w:val="nil"/>
                    <w:right w:val="nil"/>
                  </w:tcBorders>
                  <w:noWrap/>
                  <w:vAlign w:val="center"/>
                </w:tcPr>
                <w:p>
                  <w:pPr>
                    <w:widowControl/>
                    <w:jc w:val="left"/>
                    <w:rPr>
                      <w:rFonts w:ascii="宋体" w:hAnsi="宋体" w:eastAsia="宋体" w:cs="Times New Roman"/>
                      <w:kern w:val="0"/>
                      <w:sz w:val="22"/>
                    </w:rPr>
                  </w:pPr>
                  <w:r>
                    <w:rPr>
                      <w:rFonts w:hint="eastAsia" w:ascii="宋体" w:hAnsi="宋体" w:eastAsia="宋体" w:cs="宋体"/>
                      <w:kern w:val="0"/>
                      <w:sz w:val="22"/>
                    </w:rPr>
                    <w:t>编制部门：成安县质量技术监督局</w:t>
                  </w:r>
                </w:p>
              </w:tc>
              <w:tc>
                <w:tcPr>
                  <w:tcW w:w="2244" w:type="pct"/>
                  <w:tcBorders>
                    <w:top w:val="nil"/>
                    <w:left w:val="nil"/>
                    <w:bottom w:val="nil"/>
                    <w:right w:val="nil"/>
                  </w:tcBorders>
                  <w:noWrap/>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rPr>
                    <w:t>截止时间：</w:t>
                  </w:r>
                  <w:r>
                    <w:rPr>
                      <w:rFonts w:ascii="宋体" w:hAnsi="宋体" w:eastAsia="宋体" w:cs="宋体"/>
                      <w:kern w:val="0"/>
                      <w:sz w:val="22"/>
                    </w:rPr>
                    <w:t>2016</w:t>
                  </w:r>
                  <w:r>
                    <w:rPr>
                      <w:rFonts w:hint="eastAsia" w:ascii="宋体" w:hAnsi="宋体" w:eastAsia="宋体" w:cs="宋体"/>
                      <w:kern w:val="0"/>
                      <w:sz w:val="22"/>
                    </w:rPr>
                    <w:t>年</w:t>
                  </w:r>
                  <w:r>
                    <w:rPr>
                      <w:rFonts w:ascii="宋体" w:hAnsi="宋体" w:eastAsia="宋体" w:cs="宋体"/>
                      <w:kern w:val="0"/>
                      <w:sz w:val="22"/>
                    </w:rPr>
                    <w:t>12</w:t>
                  </w:r>
                  <w:r>
                    <w:rPr>
                      <w:rFonts w:hint="eastAsia" w:ascii="宋体" w:hAnsi="宋体" w:eastAsia="宋体" w:cs="宋体"/>
                      <w:kern w:val="0"/>
                      <w:sz w:val="22"/>
                    </w:rPr>
                    <w:t>月</w:t>
                  </w:r>
                  <w:r>
                    <w:rPr>
                      <w:rFonts w:ascii="宋体" w:hAnsi="宋体" w:eastAsia="宋体" w:cs="宋体"/>
                      <w:kern w:val="0"/>
                      <w:sz w:val="22"/>
                    </w:rPr>
                    <w:t>31</w:t>
                  </w:r>
                  <w:r>
                    <w:rPr>
                      <w:rFonts w:hint="eastAsia" w:ascii="宋体" w:hAnsi="宋体" w:eastAsia="宋体" w:cs="宋体"/>
                      <w:kern w:val="0"/>
                      <w:sz w:val="22"/>
                    </w:rPr>
                    <w:t>日</w:t>
                  </w:r>
                  <w:r>
                    <w:rPr>
                      <w:rFonts w:ascii="宋体" w:hAnsi="宋体" w:eastAsia="宋体" w:cs="宋体"/>
                      <w:kern w:val="0"/>
                      <w:sz w:val="22"/>
                    </w:rPr>
                    <w:t xml:space="preserve">  </w:t>
                  </w:r>
                </w:p>
              </w:tc>
            </w:tr>
            <w:tr>
              <w:tblPrEx>
                <w:tblCellMar>
                  <w:top w:w="0" w:type="dxa"/>
                  <w:left w:w="108" w:type="dxa"/>
                  <w:bottom w:w="0" w:type="dxa"/>
                  <w:right w:w="108" w:type="dxa"/>
                </w:tblCellMar>
              </w:tblPrEx>
              <w:trPr>
                <w:trHeight w:val="645" w:hRule="atLeast"/>
              </w:trPr>
              <w:tc>
                <w:tcPr>
                  <w:tcW w:w="228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项</w:t>
                  </w:r>
                  <w:r>
                    <w:rPr>
                      <w:rFonts w:ascii="宋体" w:hAnsi="宋体" w:eastAsia="宋体" w:cs="宋体"/>
                      <w:b/>
                      <w:bCs/>
                      <w:kern w:val="0"/>
                      <w:sz w:val="22"/>
                    </w:rPr>
                    <w:t xml:space="preserve">   </w:t>
                  </w:r>
                  <w:r>
                    <w:rPr>
                      <w:rFonts w:hint="eastAsia" w:ascii="宋体" w:hAnsi="宋体" w:eastAsia="宋体" w:cs="宋体"/>
                      <w:b/>
                      <w:bCs/>
                      <w:kern w:val="0"/>
                      <w:sz w:val="22"/>
                    </w:rPr>
                    <w:t>目</w:t>
                  </w:r>
                </w:p>
              </w:tc>
              <w:tc>
                <w:tcPr>
                  <w:tcW w:w="472"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数量</w:t>
                  </w:r>
                </w:p>
              </w:tc>
              <w:tc>
                <w:tcPr>
                  <w:tcW w:w="2244"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资产总额</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ascii="宋体" w:hAnsi="宋体" w:eastAsia="宋体" w:cs="宋体"/>
                      <w:kern w:val="0"/>
                      <w:sz w:val="22"/>
                    </w:rPr>
                    <w:t>——</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522.19</w:t>
                  </w:r>
                </w:p>
              </w:tc>
            </w:tr>
            <w:tr>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1</w:t>
                  </w:r>
                  <w:r>
                    <w:rPr>
                      <w:rFonts w:hint="eastAsia" w:ascii="宋体" w:hAnsi="宋体" w:eastAsia="宋体" w:cs="宋体"/>
                      <w:kern w:val="0"/>
                      <w:sz w:val="22"/>
                    </w:rPr>
                    <w:t>、房屋（平方米）</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1949</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189.03</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 xml:space="preserve">   </w:t>
                  </w:r>
                  <w:r>
                    <w:rPr>
                      <w:rFonts w:hint="eastAsia" w:ascii="宋体" w:hAnsi="宋体" w:eastAsia="宋体" w:cs="宋体"/>
                      <w:kern w:val="0"/>
                      <w:sz w:val="22"/>
                    </w:rPr>
                    <w:t>其中：办公用房（平方米）</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1949</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189.03</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2</w:t>
                  </w:r>
                  <w:r>
                    <w:rPr>
                      <w:rFonts w:hint="eastAsia" w:ascii="宋体" w:hAnsi="宋体" w:eastAsia="宋体" w:cs="宋体"/>
                      <w:kern w:val="0"/>
                      <w:sz w:val="22"/>
                    </w:rPr>
                    <w:t>、车辆（台、辆）</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9</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51.76</w:t>
                  </w: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rPr>
                    <w:t>3</w:t>
                  </w:r>
                  <w:r>
                    <w:rPr>
                      <w:rFonts w:hint="eastAsia" w:ascii="宋体" w:hAnsi="宋体" w:eastAsia="宋体" w:cs="宋体"/>
                      <w:kern w:val="0"/>
                      <w:sz w:val="22"/>
                    </w:rPr>
                    <w:t>、单价在</w:t>
                  </w:r>
                  <w:r>
                    <w:rPr>
                      <w:rFonts w:ascii="宋体" w:hAnsi="宋体" w:eastAsia="宋体" w:cs="宋体"/>
                      <w:kern w:val="0"/>
                      <w:sz w:val="22"/>
                    </w:rPr>
                    <w:t>50</w:t>
                  </w:r>
                  <w:r>
                    <w:rPr>
                      <w:rFonts w:hint="eastAsia" w:ascii="宋体" w:hAnsi="宋体" w:eastAsia="宋体" w:cs="宋体"/>
                      <w:kern w:val="0"/>
                      <w:sz w:val="22"/>
                    </w:rPr>
                    <w:t>万元以上的设备</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2284" w:type="pct"/>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Times New Roman"/>
                      <w:kern w:val="0"/>
                      <w:sz w:val="22"/>
                    </w:rPr>
                  </w:pPr>
                  <w:r>
                    <w:rPr>
                      <w:rFonts w:ascii="宋体" w:hAnsi="宋体" w:eastAsia="宋体" w:cs="宋体"/>
                      <w:kern w:val="0"/>
                      <w:sz w:val="22"/>
                    </w:rPr>
                    <w:t>4</w:t>
                  </w:r>
                  <w:r>
                    <w:rPr>
                      <w:rFonts w:hint="eastAsia" w:ascii="宋体" w:hAnsi="宋体" w:eastAsia="宋体" w:cs="宋体"/>
                      <w:kern w:val="0"/>
                      <w:sz w:val="22"/>
                    </w:rPr>
                    <w:t>、其他固定资产</w:t>
                  </w:r>
                </w:p>
              </w:tc>
              <w:tc>
                <w:tcPr>
                  <w:tcW w:w="472"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261</w:t>
                  </w:r>
                </w:p>
              </w:tc>
              <w:tc>
                <w:tcPr>
                  <w:tcW w:w="2244" w:type="pct"/>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281.4</w:t>
                  </w:r>
                </w:p>
              </w:tc>
            </w:tr>
          </w:tbl>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p>
            <w:pPr>
              <w:widowControl/>
              <w:jc w:val="center"/>
              <w:rPr>
                <w:rFonts w:ascii="宋体" w:hAnsi="宋体" w:eastAsia="宋体" w:cs="Times New Roman"/>
                <w:b/>
                <w:bCs/>
                <w:kern w:val="0"/>
                <w:sz w:val="32"/>
                <w:szCs w:val="32"/>
              </w:rPr>
            </w:pPr>
          </w:p>
        </w:tc>
      </w:tr>
    </w:tbl>
    <w:p>
      <w:pPr>
        <w:widowControl/>
        <w:spacing w:line="660" w:lineRule="exact"/>
        <w:ind w:firstLine="640" w:firstLineChars="200"/>
        <w:jc w:val="left"/>
        <w:rPr>
          <w:rFonts w:ascii="黑体" w:hAnsi="黑体" w:eastAsia="黑体" w:cs="宋体"/>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r>
        <w:rPr>
          <w:rFonts w:hint="eastAsia" w:ascii="黑体" w:hAnsi="黑体" w:eastAsia="黑体" w:cs="微软雅黑"/>
          <w:kern w:val="0"/>
          <w:sz w:val="24"/>
          <w:szCs w:val="24"/>
        </w:rPr>
        <w:t xml:space="preserve"> </w:t>
      </w:r>
      <w:r>
        <w:rPr>
          <w:rFonts w:hint="eastAsia" w:ascii="宋体" w:hAnsi="宋体" w:eastAsia="宋体" w:cs="宋体"/>
          <w:kern w:val="0"/>
          <w:sz w:val="32"/>
          <w:szCs w:val="32"/>
        </w:rPr>
        <w:t> </w:t>
      </w:r>
    </w:p>
    <w:p>
      <w:pPr>
        <w:widowControl/>
        <w:spacing w:line="660" w:lineRule="exact"/>
        <w:ind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widowControl/>
        <w:spacing w:line="6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660" w:lineRule="exact"/>
        <w:ind w:firstLine="640" w:firstLineChars="200"/>
        <w:jc w:val="left"/>
        <w:rPr>
          <w:rFonts w:ascii="宋体" w:hAnsi="宋体" w:eastAsia="宋体" w:cs="宋体"/>
          <w:kern w:val="0"/>
          <w:sz w:val="32"/>
          <w:szCs w:val="32"/>
        </w:rPr>
      </w:pPr>
      <w:r>
        <w:rPr>
          <w:rFonts w:hint="eastAsia" w:ascii="仿宋" w:hAnsi="仿宋" w:eastAsia="仿宋" w:cs="微软雅黑"/>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仿宋" w:hAnsi="仿宋" w:eastAsia="仿宋" w:cs="微软雅黑"/>
          <w:kern w:val="0"/>
          <w:sz w:val="24"/>
          <w:szCs w:val="24"/>
        </w:rPr>
        <w:t xml:space="preserve"> </w:t>
      </w:r>
      <w:r>
        <w:rPr>
          <w:rFonts w:hint="eastAsia" w:ascii="宋体" w:hAnsi="宋体" w:eastAsia="宋体" w:cs="宋体"/>
          <w:kern w:val="0"/>
          <w:sz w:val="32"/>
          <w:szCs w:val="32"/>
        </w:rPr>
        <w:t> </w:t>
      </w:r>
    </w:p>
    <w:p>
      <w:pPr>
        <w:widowControl/>
        <w:spacing w:line="660" w:lineRule="exact"/>
        <w:ind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仿宋" w:hAnsi="仿宋" w:eastAsia="仿宋" w:cs="微软雅黑"/>
          <w:kern w:val="0"/>
          <w:sz w:val="24"/>
          <w:szCs w:val="24"/>
        </w:rPr>
        <w:t xml:space="preserve"> </w:t>
      </w:r>
      <w:r>
        <w:rPr>
          <w:rFonts w:hint="eastAsia" w:ascii="宋体" w:hAnsi="宋体" w:eastAsia="宋体" w:cs="宋体"/>
          <w:kern w:val="0"/>
          <w:sz w:val="32"/>
          <w:szCs w:val="32"/>
        </w:rPr>
        <w:t> </w:t>
      </w:r>
    </w:p>
    <w:p>
      <w:pPr>
        <w:widowControl/>
        <w:spacing w:line="6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仿宋" w:hAnsi="仿宋" w:eastAsia="仿宋" w:cs="Times New Roman"/>
          <w:sz w:val="32"/>
          <w:szCs w:val="32"/>
        </w:rPr>
      </w:pPr>
      <w:r>
        <w:rPr>
          <w:rFonts w:hint="eastAsia" w:ascii="仿宋" w:hAnsi="仿宋" w:eastAsia="仿宋" w:cs="方正仿宋_GBK"/>
          <w:bCs/>
          <w:sz w:val="32"/>
          <w:szCs w:val="32"/>
        </w:rPr>
        <w:t>无其它需要说明的事项。</w:t>
      </w:r>
    </w:p>
    <w:sectPr>
      <w:headerReference r:id="rId3" w:type="default"/>
      <w:pgSz w:w="16839" w:h="11907" w:orient="landscape"/>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Pr>
      <w:pStyle w:val="3"/>
      <w:pBdr>
        <w:bottom w:val="none" w:color="auto" w:sz="0" w:space="0"/>
      </w:pBdr>
    </w:pPr>
  </w:p>
  <w:p>
    <w:pPr>
      <w:pStyle w:val="3"/>
      <w:pBdr>
        <w:bottom w:val="none" w:color="auto" w:sz="0" w:space="0"/>
      </w:pBdr>
    </w:pPr>
  </w:p>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F5002"/>
    <w:multiLevelType w:val="multilevel"/>
    <w:tmpl w:val="35EF5002"/>
    <w:lvl w:ilvl="0" w:tentative="0">
      <w:start w:val="9"/>
      <w:numFmt w:val="decimal"/>
      <w:lvlText w:val="%1、"/>
      <w:lvlJc w:val="left"/>
      <w:pPr>
        <w:ind w:left="1780" w:hanging="720"/>
      </w:pPr>
      <w:rPr>
        <w:rFonts w:hint="default"/>
      </w:rPr>
    </w:lvl>
    <w:lvl w:ilvl="1" w:tentative="0">
      <w:start w:val="1"/>
      <w:numFmt w:val="lowerLetter"/>
      <w:lvlText w:val="%2)"/>
      <w:lvlJc w:val="left"/>
      <w:pPr>
        <w:ind w:left="1900" w:hanging="420"/>
      </w:pPr>
    </w:lvl>
    <w:lvl w:ilvl="2" w:tentative="0">
      <w:start w:val="1"/>
      <w:numFmt w:val="lowerRoman"/>
      <w:lvlText w:val="%3."/>
      <w:lvlJc w:val="right"/>
      <w:pPr>
        <w:ind w:left="2320" w:hanging="420"/>
      </w:pPr>
    </w:lvl>
    <w:lvl w:ilvl="3" w:tentative="0">
      <w:start w:val="1"/>
      <w:numFmt w:val="decimal"/>
      <w:lvlText w:val="%4."/>
      <w:lvlJc w:val="left"/>
      <w:pPr>
        <w:ind w:left="2740" w:hanging="420"/>
      </w:pPr>
    </w:lvl>
    <w:lvl w:ilvl="4" w:tentative="0">
      <w:start w:val="1"/>
      <w:numFmt w:val="lowerLetter"/>
      <w:lvlText w:val="%5)"/>
      <w:lvlJc w:val="left"/>
      <w:pPr>
        <w:ind w:left="3160" w:hanging="420"/>
      </w:pPr>
    </w:lvl>
    <w:lvl w:ilvl="5" w:tentative="0">
      <w:start w:val="1"/>
      <w:numFmt w:val="lowerRoman"/>
      <w:lvlText w:val="%6."/>
      <w:lvlJc w:val="right"/>
      <w:pPr>
        <w:ind w:left="3580" w:hanging="420"/>
      </w:pPr>
    </w:lvl>
    <w:lvl w:ilvl="6" w:tentative="0">
      <w:start w:val="1"/>
      <w:numFmt w:val="decimal"/>
      <w:lvlText w:val="%7."/>
      <w:lvlJc w:val="left"/>
      <w:pPr>
        <w:ind w:left="4000" w:hanging="420"/>
      </w:pPr>
    </w:lvl>
    <w:lvl w:ilvl="7" w:tentative="0">
      <w:start w:val="1"/>
      <w:numFmt w:val="lowerLetter"/>
      <w:lvlText w:val="%8)"/>
      <w:lvlJc w:val="left"/>
      <w:pPr>
        <w:ind w:left="4420" w:hanging="420"/>
      </w:pPr>
    </w:lvl>
    <w:lvl w:ilvl="8" w:tentative="0">
      <w:start w:val="1"/>
      <w:numFmt w:val="lowerRoman"/>
      <w:lvlText w:val="%9."/>
      <w:lvlJc w:val="right"/>
      <w:pPr>
        <w:ind w:left="4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D6"/>
    <w:rsid w:val="00010366"/>
    <w:rsid w:val="00032D96"/>
    <w:rsid w:val="000932E2"/>
    <w:rsid w:val="001A421B"/>
    <w:rsid w:val="001B0323"/>
    <w:rsid w:val="001C3FBE"/>
    <w:rsid w:val="001F04DE"/>
    <w:rsid w:val="002555D9"/>
    <w:rsid w:val="002E3A95"/>
    <w:rsid w:val="00310EA4"/>
    <w:rsid w:val="0034487D"/>
    <w:rsid w:val="00367448"/>
    <w:rsid w:val="00480E88"/>
    <w:rsid w:val="00483273"/>
    <w:rsid w:val="004A3161"/>
    <w:rsid w:val="004A75F7"/>
    <w:rsid w:val="004D4572"/>
    <w:rsid w:val="0053005B"/>
    <w:rsid w:val="005371D8"/>
    <w:rsid w:val="00555BC2"/>
    <w:rsid w:val="005D136A"/>
    <w:rsid w:val="005F575C"/>
    <w:rsid w:val="00616738"/>
    <w:rsid w:val="00621FAA"/>
    <w:rsid w:val="0062621A"/>
    <w:rsid w:val="006272F5"/>
    <w:rsid w:val="00685811"/>
    <w:rsid w:val="00694404"/>
    <w:rsid w:val="006D1C5B"/>
    <w:rsid w:val="00726275"/>
    <w:rsid w:val="0076429E"/>
    <w:rsid w:val="007A507B"/>
    <w:rsid w:val="007B6395"/>
    <w:rsid w:val="007D6BF0"/>
    <w:rsid w:val="008058DC"/>
    <w:rsid w:val="00815159"/>
    <w:rsid w:val="008C7744"/>
    <w:rsid w:val="00956C22"/>
    <w:rsid w:val="0096631D"/>
    <w:rsid w:val="00971B5D"/>
    <w:rsid w:val="0098428A"/>
    <w:rsid w:val="009A3E5B"/>
    <w:rsid w:val="00A02648"/>
    <w:rsid w:val="00A07D70"/>
    <w:rsid w:val="00A22562"/>
    <w:rsid w:val="00A60A17"/>
    <w:rsid w:val="00A826CC"/>
    <w:rsid w:val="00AB2F41"/>
    <w:rsid w:val="00AD3C83"/>
    <w:rsid w:val="00AD76A8"/>
    <w:rsid w:val="00AE360E"/>
    <w:rsid w:val="00AF0878"/>
    <w:rsid w:val="00B33DF6"/>
    <w:rsid w:val="00B70817"/>
    <w:rsid w:val="00B77038"/>
    <w:rsid w:val="00C76FC3"/>
    <w:rsid w:val="00CB159B"/>
    <w:rsid w:val="00CE705A"/>
    <w:rsid w:val="00D25A85"/>
    <w:rsid w:val="00D34A2E"/>
    <w:rsid w:val="00D527C9"/>
    <w:rsid w:val="00D707B6"/>
    <w:rsid w:val="00E075EA"/>
    <w:rsid w:val="00E2759F"/>
    <w:rsid w:val="00E60220"/>
    <w:rsid w:val="00E65FC8"/>
    <w:rsid w:val="00E810D6"/>
    <w:rsid w:val="00EE5F9B"/>
    <w:rsid w:val="00EF3AE3"/>
    <w:rsid w:val="00F91F3D"/>
    <w:rsid w:val="00FD3C01"/>
    <w:rsid w:val="00FF4D26"/>
    <w:rsid w:val="00FF701D"/>
    <w:rsid w:val="013B67CD"/>
    <w:rsid w:val="01CA412B"/>
    <w:rsid w:val="037D399A"/>
    <w:rsid w:val="03B213E5"/>
    <w:rsid w:val="06096D52"/>
    <w:rsid w:val="06550E5D"/>
    <w:rsid w:val="0726741C"/>
    <w:rsid w:val="08D34D69"/>
    <w:rsid w:val="09E50DB9"/>
    <w:rsid w:val="0B150474"/>
    <w:rsid w:val="0BB759F9"/>
    <w:rsid w:val="0CBF7A43"/>
    <w:rsid w:val="0DD4180B"/>
    <w:rsid w:val="0E835C4F"/>
    <w:rsid w:val="11AB6B4D"/>
    <w:rsid w:val="12754E9E"/>
    <w:rsid w:val="130B706D"/>
    <w:rsid w:val="139106CF"/>
    <w:rsid w:val="13DE0FA8"/>
    <w:rsid w:val="163506CD"/>
    <w:rsid w:val="16F87809"/>
    <w:rsid w:val="17252863"/>
    <w:rsid w:val="175940C0"/>
    <w:rsid w:val="178B0081"/>
    <w:rsid w:val="17C16AC9"/>
    <w:rsid w:val="180D78B9"/>
    <w:rsid w:val="190B67F4"/>
    <w:rsid w:val="1AEF7278"/>
    <w:rsid w:val="1B2A5EA4"/>
    <w:rsid w:val="1CC97251"/>
    <w:rsid w:val="1CEB0A1C"/>
    <w:rsid w:val="1E8167C1"/>
    <w:rsid w:val="1EAA0AE1"/>
    <w:rsid w:val="21B66276"/>
    <w:rsid w:val="228819EE"/>
    <w:rsid w:val="2716314B"/>
    <w:rsid w:val="288A4B30"/>
    <w:rsid w:val="28E516DB"/>
    <w:rsid w:val="29895B35"/>
    <w:rsid w:val="299267B6"/>
    <w:rsid w:val="2AD57C75"/>
    <w:rsid w:val="2BAA47A7"/>
    <w:rsid w:val="2C4F394C"/>
    <w:rsid w:val="2CDB2E7E"/>
    <w:rsid w:val="2DCE40BA"/>
    <w:rsid w:val="2E0111FA"/>
    <w:rsid w:val="2E066AE5"/>
    <w:rsid w:val="2E2777CE"/>
    <w:rsid w:val="2EE04A84"/>
    <w:rsid w:val="30E97306"/>
    <w:rsid w:val="31D059F4"/>
    <w:rsid w:val="329E0634"/>
    <w:rsid w:val="332A0BBD"/>
    <w:rsid w:val="3387759D"/>
    <w:rsid w:val="351C5D1D"/>
    <w:rsid w:val="36DF5EE5"/>
    <w:rsid w:val="38963AA1"/>
    <w:rsid w:val="39461E7C"/>
    <w:rsid w:val="39A75722"/>
    <w:rsid w:val="3A071BB1"/>
    <w:rsid w:val="3B6E7B6E"/>
    <w:rsid w:val="3C712CD5"/>
    <w:rsid w:val="3CEC5D53"/>
    <w:rsid w:val="3EF042B3"/>
    <w:rsid w:val="441C57E9"/>
    <w:rsid w:val="44240E6E"/>
    <w:rsid w:val="44986D47"/>
    <w:rsid w:val="456A5D0D"/>
    <w:rsid w:val="457C0C14"/>
    <w:rsid w:val="45B90BF3"/>
    <w:rsid w:val="460143F1"/>
    <w:rsid w:val="475B18CD"/>
    <w:rsid w:val="4A4F1F05"/>
    <w:rsid w:val="4B1F0080"/>
    <w:rsid w:val="4B7040C7"/>
    <w:rsid w:val="4BBF31A4"/>
    <w:rsid w:val="4CA957E7"/>
    <w:rsid w:val="4D9730D4"/>
    <w:rsid w:val="4E4335D2"/>
    <w:rsid w:val="50D7335E"/>
    <w:rsid w:val="59AF56D7"/>
    <w:rsid w:val="5B2B3FCD"/>
    <w:rsid w:val="5BAE356C"/>
    <w:rsid w:val="5CB07A05"/>
    <w:rsid w:val="5ED17601"/>
    <w:rsid w:val="612F2391"/>
    <w:rsid w:val="61897173"/>
    <w:rsid w:val="63F21B1B"/>
    <w:rsid w:val="64D2233A"/>
    <w:rsid w:val="65493192"/>
    <w:rsid w:val="666C26EF"/>
    <w:rsid w:val="6ACF1021"/>
    <w:rsid w:val="6B511389"/>
    <w:rsid w:val="6BF26C12"/>
    <w:rsid w:val="6D5763C1"/>
    <w:rsid w:val="6D81148F"/>
    <w:rsid w:val="6E8006EE"/>
    <w:rsid w:val="6E863896"/>
    <w:rsid w:val="6ECC4D84"/>
    <w:rsid w:val="70BA2DA1"/>
    <w:rsid w:val="71B87B2B"/>
    <w:rsid w:val="729B4F6A"/>
    <w:rsid w:val="733E01F4"/>
    <w:rsid w:val="7424079F"/>
    <w:rsid w:val="74D4598A"/>
    <w:rsid w:val="76FD3FC3"/>
    <w:rsid w:val="785D658F"/>
    <w:rsid w:val="7AA5545A"/>
    <w:rsid w:val="7BAA5900"/>
    <w:rsid w:val="7D9A3104"/>
    <w:rsid w:val="7DB94919"/>
    <w:rsid w:val="7ED16C2F"/>
    <w:rsid w:val="7FF15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列出段落1"/>
    <w:basedOn w:val="1"/>
    <w:unhideWhenUsed/>
    <w:qFormat/>
    <w:uiPriority w:val="99"/>
    <w:pPr>
      <w:ind w:firstLine="420" w:firstLineChars="200"/>
    </w:p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447</Words>
  <Characters>2549</Characters>
  <Lines>21</Lines>
  <Paragraphs>5</Paragraphs>
  <TotalTime>69</TotalTime>
  <ScaleCrop>false</ScaleCrop>
  <LinksUpToDate>false</LinksUpToDate>
  <CharactersWithSpaces>2991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2016-04-01T02:15:00Z</dcterms:created>
  <dc:creator>lenovo</dc:creator>
  <cp:lastModifiedBy>Administrator</cp:lastModifiedBy>
  <cp:lastPrinted>2016-04-01T02:44:00Z</cp:lastPrinted>
  <dcterms:modified xsi:type="dcterms:W3CDTF">2024-09-14T08:27:10Z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07AD3324C93D41C7AFA5502997A882D3</vt:lpwstr>
  </property>
</Properties>
</file>