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900"/>
        <w:rPr>
          <w:rFonts w:ascii="黑体" w:hAnsi="黑体" w:eastAsia="黑体" w:cs="Times New Roman"/>
          <w:sz w:val="44"/>
          <w:szCs w:val="44"/>
        </w:rPr>
      </w:pPr>
      <w:bookmarkStart w:id="3" w:name="_GoBack"/>
      <w:bookmarkEnd w:id="3"/>
      <w:r>
        <w:rPr>
          <w:rFonts w:hint="eastAsia" w:ascii="黑体" w:hAnsi="黑体" w:eastAsia="黑体" w:cs="Times New Roman"/>
          <w:sz w:val="44"/>
          <w:szCs w:val="44"/>
        </w:rPr>
        <w:t>成安县商城镇人民政府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2017年部门预算公开情况说明</w:t>
      </w: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按照《</w:t>
      </w:r>
      <w:r>
        <w:rPr>
          <w:rFonts w:hint="eastAsia" w:ascii="仿宋_GB2312" w:hAnsi="黑体" w:eastAsia="仿宋_GB2312" w:cs="Times New Roman"/>
          <w:sz w:val="32"/>
          <w:szCs w:val="32"/>
          <w:lang w:eastAsia="zh-CN"/>
        </w:rPr>
        <w:t>中华人民共和国</w:t>
      </w:r>
      <w:r>
        <w:rPr>
          <w:rFonts w:hint="eastAsia" w:ascii="仿宋_GB2312" w:hAnsi="黑体" w:eastAsia="仿宋_GB2312" w:cs="Times New Roman"/>
          <w:sz w:val="32"/>
          <w:szCs w:val="32"/>
        </w:rPr>
        <w:t>预算法》、《地方预决算公开操作规程》和《成安县</w:t>
      </w:r>
      <w:r>
        <w:rPr>
          <w:rFonts w:hint="eastAsia" w:ascii="仿宋_GB2312" w:hAnsi="方正小标宋简体" w:eastAsia="仿宋_GB2312"/>
          <w:snapToGrid w:val="0"/>
          <w:kern w:val="0"/>
          <w:sz w:val="32"/>
          <w:szCs w:val="32"/>
        </w:rPr>
        <w:t>预算公开实施办法</w:t>
      </w:r>
      <w:r>
        <w:rPr>
          <w:rFonts w:hint="eastAsia" w:ascii="仿宋_GB2312" w:hAnsi="黑体" w:eastAsia="仿宋_GB2312" w:cs="Times New Roman"/>
          <w:sz w:val="32"/>
          <w:szCs w:val="32"/>
        </w:rPr>
        <w:t>》规定，现将成安县商城镇人民政府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2017年部门预算公开如下：</w:t>
      </w:r>
    </w:p>
    <w:p>
      <w:pPr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一、部门职责及机构设置情况</w:t>
      </w:r>
    </w:p>
    <w:p>
      <w:pPr>
        <w:widowControl/>
        <w:spacing w:line="360" w:lineRule="auto"/>
        <w:ind w:firstLine="643" w:firstLineChars="200"/>
        <w:jc w:val="left"/>
      </w:pPr>
      <w:r>
        <w:rPr>
          <w:rFonts w:hint="eastAsia" w:ascii="楷体_GB2312" w:hAnsi="楷体" w:eastAsia="楷体_GB2312" w:cs="Times New Roman"/>
          <w:b/>
          <w:sz w:val="32"/>
          <w:szCs w:val="32"/>
        </w:rPr>
        <w:t>部门职责：</w:t>
      </w:r>
    </w:p>
    <w:p>
      <w:pPr>
        <w:ind w:firstLine="60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1</w:t>
      </w:r>
      <w:r>
        <w:rPr>
          <w:rFonts w:hint="eastAsia" w:ascii="仿宋_GB2312" w:hAnsi="楷体" w:eastAsia="仿宋_GB2312" w:cs="Times New Roman"/>
          <w:sz w:val="32"/>
          <w:szCs w:val="32"/>
        </w:rPr>
        <w:t>、贯彻党的路线、方针、政策和上级党组织的指示、决定，执行镇党员代表大会党员大会决议，讨论决定本想的重大问题。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2、抓好镇党委和村级党组织的思想、组织和作风建设.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3、领导镇经济建设，引导农村富余劳动力向小城镇转移，促进农村的现代化建设。制定本镇经济和社会发展规划并组织实施。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4、加强农村社会主义民主政治和法制建设，依法行政，规范管理。加强农村社会治安综合治理。贯彻执行党和国家的计划生育政策。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5、领导并支持镇政府依法行使各项行政管理职权。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6、领导人大主席团及经济组织、人民武装和共青团、妇联等人民团体的工作。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7、抓好上级有关部门派驻乡里的工作。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8、完成上级党组织交办的其他任务。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9、制定本行政和区域内的经济和社会发展计划，大力培育、发展各类经济服务实体和社会中介组织，推动农村社会化服务体系的发展与完善。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10、加强土地管理、镇村规划建设、生态和生活环境管理与保护。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11、依法管理镇财政，负责本级财政预决算。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12、管理和发展文化教育、农业技术、广播、文化、体育、卫生等事业。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13、保护国有、集体、个人合法财产和公民的人身权利。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14、开展社会主义民主法制教育，协调管理本区域内的司法、公安、工商、税务、交通、邮电和电力排灌、金融等部门的工作。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15、加强社会治安，调节民事纠纷。保护妇女、儿童和老年人的合法权益。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16、执行计划生育政策，控制人口增长。</w:t>
      </w:r>
    </w:p>
    <w:p>
      <w:pPr>
        <w:ind w:firstLine="640" w:firstLineChars="200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 17、管理民政工作，搞好社会福利事业，推行农村社会养老保险工作。办理兵役事宜。</w:t>
      </w:r>
    </w:p>
    <w:p>
      <w:pPr>
        <w:widowControl/>
        <w:spacing w:line="360" w:lineRule="auto"/>
        <w:ind w:firstLine="627" w:firstLineChars="196"/>
        <w:jc w:val="left"/>
        <w:rPr>
          <w:rFonts w:hint="eastAsia"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  18、承办上级人民政府交办的其他事项。</w:t>
      </w:r>
    </w:p>
    <w:p>
      <w:pPr>
        <w:widowControl/>
        <w:spacing w:line="360" w:lineRule="auto"/>
        <w:ind w:firstLine="630" w:firstLineChars="196"/>
        <w:jc w:val="left"/>
        <w:rPr>
          <w:rFonts w:ascii="楷体" w:hAnsi="楷体" w:eastAsia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kern w:val="0"/>
          <w:sz w:val="32"/>
          <w:szCs w:val="32"/>
        </w:rPr>
        <w:t>人员编制和领导职数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人员编制69名，其中领导职数5个。</w:t>
      </w:r>
    </w:p>
    <w:p>
      <w:pPr>
        <w:autoSpaceDE w:val="0"/>
        <w:autoSpaceDN w:val="0"/>
        <w:adjustRightInd w:val="0"/>
        <w:jc w:val="left"/>
        <w:rPr>
          <w:rFonts w:ascii="楷体_GB2312" w:hAnsi="Times New Roman" w:eastAsia="楷体_GB2312" w:cs="Times New Roman"/>
          <w:b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    机构设置：</w:t>
      </w:r>
    </w:p>
    <w:p>
      <w:pPr>
        <w:jc w:val="center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部门机构设置情况</w:t>
      </w:r>
    </w:p>
    <w:tbl>
      <w:tblPr>
        <w:tblStyle w:val="5"/>
        <w:tblW w:w="86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单位规格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3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90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33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商城镇政府机关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行政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正科级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1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计划生育服务中心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股级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财政性资金零补助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商城镇财政所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股级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财政性资金定额补助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商城镇农村综合服务中心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股级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财政性资金零补助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331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商城镇文化宣传服务中心。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事业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股级</w:t>
            </w:r>
          </w:p>
        </w:tc>
        <w:tc>
          <w:tcPr>
            <w:tcW w:w="29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财政性资金零补助</w:t>
            </w:r>
          </w:p>
        </w:tc>
      </w:tr>
    </w:tbl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二、部门预算安排的总体情况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按照预算管理有关规定，目前我部门预算的编制实行综合预算制度，商城镇及所属事业单位全部收入和支出都反映在预算中。</w:t>
      </w:r>
    </w:p>
    <w:p>
      <w:pPr>
        <w:spacing w:line="560" w:lineRule="exact"/>
        <w:ind w:firstLine="640"/>
        <w:rPr>
          <w:rFonts w:ascii="楷体_GB2312" w:hAnsi="楷体" w:eastAsia="楷体_GB2312" w:cs="Times New Roman"/>
          <w:b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sz w:val="32"/>
          <w:szCs w:val="32"/>
        </w:rPr>
        <w:t>1、收入说明</w:t>
      </w:r>
    </w:p>
    <w:p>
      <w:pPr>
        <w:spacing w:line="56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2017年预算收入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575.63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万元，其中：一般公共预算收入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575.63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_GB2312" w:hAnsi="楷体" w:eastAsia="楷体_GB2312" w:cs="Times New Roman"/>
          <w:b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sz w:val="32"/>
          <w:szCs w:val="32"/>
        </w:rPr>
        <w:t>2、支出说明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575.63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万元，其中基本支出454.18万元，包括人员经费449.18万元和日常公用经费5万元；项目支出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121.45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万元，主要用于成峰路改造补偿款、环境卫生整治等。</w:t>
      </w:r>
    </w:p>
    <w:p>
      <w:pPr>
        <w:spacing w:line="560" w:lineRule="exact"/>
        <w:ind w:firstLine="640"/>
        <w:rPr>
          <w:rFonts w:ascii="楷体_GB2312" w:hAnsi="楷体" w:eastAsia="楷体_GB2312" w:cs="Times New Roman"/>
          <w:b/>
          <w:sz w:val="32"/>
          <w:szCs w:val="32"/>
        </w:rPr>
      </w:pPr>
      <w:r>
        <w:rPr>
          <w:rFonts w:hint="eastAsia" w:ascii="楷体_GB2312" w:hAnsi="楷体" w:eastAsia="楷体_GB2312" w:cs="Times New Roman"/>
          <w:b/>
          <w:sz w:val="32"/>
          <w:szCs w:val="32"/>
        </w:rPr>
        <w:t>3、比上年增减变化情况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2017年预算收支安排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575.63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万元，较2016年预算增加86.344万元，其中：基本支出增加53.44万元，主要为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2016年机关事业单位统一调高了工资标准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；项目支出增加32.904万元，主要为成峰路改造拆迁补偿项目支出。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仿宋_GB2312" w:hAnsi="Calibri" w:eastAsia="仿宋_GB2312" w:cs="仿宋_GB2312"/>
          <w:kern w:val="0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机关运行经费共计安排5万元，主要用</w:t>
      </w:r>
      <w:r>
        <w:rPr>
          <w:rFonts w:hint="eastAsia" w:ascii="仿宋_GB2312" w:hAnsi="Calibri" w:eastAsia="仿宋_GB2312" w:cs="仿宋_GB2312"/>
          <w:kern w:val="0"/>
          <w:sz w:val="30"/>
          <w:szCs w:val="30"/>
        </w:rPr>
        <w:t>办公费、差旅费、水费、电费、其他支出等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</w:t>
      </w:r>
      <w:r>
        <w:rPr>
          <w:rFonts w:ascii="黑体" w:hAnsi="黑体" w:eastAsia="黑体" w:cs="Times New Roman"/>
          <w:sz w:val="32"/>
          <w:szCs w:val="32"/>
        </w:rPr>
        <w:t>“</w:t>
      </w:r>
      <w:r>
        <w:rPr>
          <w:rFonts w:hint="eastAsia" w:ascii="黑体" w:hAnsi="黑体" w:eastAsia="黑体" w:cs="Times New Roman"/>
          <w:sz w:val="32"/>
          <w:szCs w:val="32"/>
        </w:rPr>
        <w:t>三公</w:t>
      </w:r>
      <w:r>
        <w:rPr>
          <w:rFonts w:ascii="黑体" w:hAnsi="黑体" w:eastAsia="黑体" w:cs="Times New Roman"/>
          <w:sz w:val="32"/>
          <w:szCs w:val="32"/>
        </w:rPr>
        <w:t>”</w:t>
      </w:r>
      <w:r>
        <w:rPr>
          <w:rFonts w:hint="eastAsia" w:ascii="黑体" w:hAnsi="黑体" w:eastAsia="黑体" w:cs="Times New Roman"/>
          <w:sz w:val="32"/>
          <w:szCs w:val="32"/>
        </w:rPr>
        <w:t>经费预算情况及增减变化原因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2017年，我单位“三公”经费预算安排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万元，其中因公出国（境）费0万元；公务用车购置及运维费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万元（其中：公务用车购置费为0万元，公务用车运行费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万元)；公务接待费0万元。与2016年减1.44万元，主要原因是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2017年实行公务用车改革，油修费用预算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减少。</w:t>
      </w:r>
    </w:p>
    <w:p>
      <w:pPr>
        <w:spacing w:line="560" w:lineRule="exact"/>
        <w:ind w:firstLine="64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五、绩效预算信息</w:t>
      </w:r>
    </w:p>
    <w:p>
      <w:pPr>
        <w:spacing w:line="560" w:lineRule="exact"/>
        <w:ind w:firstLine="643" w:firstLineChars="200"/>
        <w:jc w:val="left"/>
        <w:rPr>
          <w:rFonts w:ascii="楷体_GB2312" w:hAnsi="Times New Roman" w:eastAsia="楷体_GB2312" w:cs="Times New Roman"/>
          <w:b/>
          <w:sz w:val="32"/>
          <w:szCs w:val="32"/>
        </w:rPr>
      </w:pPr>
      <w:bookmarkStart w:id="0" w:name="_Toc471398463"/>
      <w:r>
        <w:rPr>
          <w:rFonts w:hint="eastAsia" w:ascii="楷体_GB2312" w:hAnsi="Times New Roman" w:eastAsia="楷体_GB2312" w:cs="Times New Roman"/>
          <w:b/>
          <w:sz w:val="32"/>
          <w:szCs w:val="32"/>
        </w:rPr>
        <w:t xml:space="preserve"> 总体绩效目标：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1、制定本行政和区域内的经济和社会发展计划，大力培育、发展各类经济服务实体和社会中介组织，推动农村社会化服务体系的发展与完善。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2、加强土地管理、镇村规划建设、生态和生活环境管理与保护。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3、依法管理镇财政，负责本级财政预决算。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4、管理和发展文化教育、农业技术、广播、文化、体育、卫生等事业。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5、保护国有、集体、个人合法财产和公民的人身权利。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6、开展社会主义民主法制教育，协调管理本区域内的司法、公安、工商、税务、交通、邮电和电力排灌、金融等部门的工作。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7、加强社会治安，调节民事纠纷。保护妇女、儿童和老年人的合法权益。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8、执行计划生育政策，控制人口增长。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9、管理民政工作，搞好社会福利事业，推行农村社会养老保险工作。办理兵役事宜。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10、承办上级人民政府交办的其他事项。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11、贯彻党的路线、方针、政策和上级党组织的指示、决定，执行镇党员代表大会党员大会决议，讨论决定本想的重大问题。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12、抓好镇党委和村级党组织的思想、组织和作风建设.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13、领导镇经济建设，引导农村富余劳动力向小城镇转移，促进农村的现代化建设。制定本镇经济和社会发展规划并组织实施。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14、加强农村社会主义民主政治和法制建设，依法行政，规范管理。加强农村社会治安综合治理。贯彻执行党和国家的计划生育政策。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15、领导并支持镇政府依法行使各项行政管理职权。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16、领导人大主席团及经济组织、人民武装和共青团、妇联等人民团体的工作。</w:t>
      </w: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17、抓好上级有关部门派给镇里的工作</w:t>
      </w:r>
    </w:p>
    <w:p>
      <w:pPr>
        <w:spacing w:line="560" w:lineRule="exact"/>
        <w:ind w:firstLine="643" w:firstLineChars="200"/>
        <w:jc w:val="left"/>
        <w:outlineLvl w:val="0"/>
        <w:rPr>
          <w:rFonts w:ascii="楷体_GB2312" w:hAnsi="黑体" w:eastAsia="楷体_GB2312" w:cs="Times New Roman"/>
          <w:b/>
          <w:sz w:val="32"/>
          <w:szCs w:val="32"/>
        </w:rPr>
      </w:pPr>
      <w:r>
        <w:rPr>
          <w:rFonts w:hint="eastAsia" w:ascii="楷体_GB2312" w:hAnsi="黑体" w:eastAsia="楷体_GB2312" w:cs="Times New Roman"/>
          <w:b/>
          <w:sz w:val="32"/>
          <w:szCs w:val="32"/>
        </w:rPr>
        <w:t xml:space="preserve">  部门职责及工作活动绩效目标指标：</w:t>
      </w:r>
    </w:p>
    <w:p>
      <w:pPr>
        <w:spacing w:line="560" w:lineRule="exact"/>
        <w:ind w:firstLine="643" w:firstLineChars="200"/>
        <w:jc w:val="left"/>
        <w:outlineLvl w:val="0"/>
        <w:rPr>
          <w:rFonts w:ascii="楷体_GB2312" w:hAnsi="黑体" w:eastAsia="楷体_GB2312" w:cs="Times New Roman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outlineLvl w:val="0"/>
        <w:rPr>
          <w:rFonts w:ascii="楷体_GB2312" w:hAnsi="黑体" w:eastAsia="楷体_GB2312" w:cs="Times New Roman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outlineLvl w:val="0"/>
        <w:rPr>
          <w:rFonts w:ascii="楷体_GB2312" w:hAnsi="黑体" w:eastAsia="楷体_GB2312" w:cs="Times New Roman"/>
          <w:b/>
          <w:sz w:val="32"/>
          <w:szCs w:val="32"/>
        </w:rPr>
      </w:pPr>
    </w:p>
    <w:p>
      <w:pPr>
        <w:spacing w:line="560" w:lineRule="exact"/>
        <w:ind w:firstLine="643" w:firstLineChars="200"/>
        <w:jc w:val="left"/>
        <w:outlineLvl w:val="0"/>
        <w:rPr>
          <w:rFonts w:ascii="楷体_GB2312" w:hAnsi="Times New Roman" w:eastAsia="楷体_GB2312" w:cs="Times New Roman"/>
          <w:b/>
          <w:sz w:val="32"/>
          <w:szCs w:val="24"/>
        </w:rPr>
      </w:pPr>
    </w:p>
    <w:bookmarkEnd w:id="0"/>
    <w:p>
      <w:pPr>
        <w:ind w:firstLine="3840" w:firstLineChars="1200"/>
        <w:outlineLvl w:val="0"/>
        <w:rPr>
          <w:rFonts w:ascii="方正小标宋_GBK" w:eastAsia="方正小标宋_GBK"/>
          <w:sz w:val="32"/>
        </w:rPr>
      </w:pPr>
      <w:bookmarkStart w:id="1" w:name="_Toc477337365"/>
      <w:r>
        <w:rPr>
          <w:rFonts w:hint="eastAsia" w:ascii="方正小标宋_GBK" w:eastAsia="方正小标宋_GBK"/>
          <w:sz w:val="32"/>
        </w:rPr>
        <w:t>部门职责-工作活动绩效目标</w:t>
      </w:r>
      <w:bookmarkEnd w:id="1"/>
    </w:p>
    <w:tbl>
      <w:tblPr>
        <w:tblStyle w:val="5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1368"/>
        <w:gridCol w:w="1843"/>
        <w:gridCol w:w="1919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804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18"/>
                <w:szCs w:val="18"/>
              </w:rPr>
            </w:pPr>
            <w:r>
              <w:rPr>
                <w:rFonts w:hint="eastAsia" w:ascii="方正小标宋_GBK" w:eastAsia="方正小标宋_GBK"/>
                <w:sz w:val="18"/>
                <w:szCs w:val="18"/>
              </w:rPr>
              <w:t>成安县商城镇政府</w:t>
            </w:r>
          </w:p>
        </w:tc>
        <w:tc>
          <w:tcPr>
            <w:tcW w:w="4130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Cs w:val="21"/>
              </w:rPr>
            </w:pPr>
            <w:r>
              <w:rPr>
                <w:rFonts w:hint="eastAsia" w:ascii="方正书宋_GBK" w:eastAsia="方正书宋_GBK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职责活动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年度预算数</w:t>
            </w:r>
          </w:p>
        </w:tc>
        <w:tc>
          <w:tcPr>
            <w:tcW w:w="2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内容描述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绩效目标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绩效指标</w:t>
            </w:r>
          </w:p>
        </w:tc>
        <w:tc>
          <w:tcPr>
            <w:tcW w:w="413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76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优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良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中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环境整治及秸秆垃圾的整理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环境保护治理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2017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了解掌握本乡范围污染现状及治理情况，使25个村春秋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秸秆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及时还田，杜绝焚烧，减少大气污染。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认真完成此项工作，为村民提供良好的生活环境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工作完成95%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工作完成95%-90%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工作完成90%-85%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来信来访、群众的调解工作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做好上访人员的协调、接待、劝返、做好敏感期维稳值班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2017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加大信访问题协调解决力度，增强接访中心吸附作用。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加大信访问题解决力度，为民排忧解难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接访率100%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接访率90%-85%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接访率85%-80%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农村环境卫生考核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农村环境卫生季度考核4次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2017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市农工委季度考核全市排名工作，整治辖区内及沿线环境卫生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全面整治环境卫生，做好考核工作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工作完成95%-90%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工作完成90%-85%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工作完成85%-80%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防汛抗旱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开展2017年防汛知识讲座和宣传工作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2017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开展2017年防汛知识讲座和宣传工作2次夏季和秋季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加派力量完成任务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工作完成100%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工作完成95%-90%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工作完成90%-85%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发放退休人员经费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保证人员经费按时支付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2017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保证人员经费按时支付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及时、足额发放经费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发放遗嘱人及长期聘用人员经费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9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保证人员经费按时支付</w:t>
            </w:r>
          </w:p>
        </w:tc>
        <w:tc>
          <w:tcPr>
            <w:tcW w:w="13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2017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保证人员经费按时支付</w:t>
            </w:r>
          </w:p>
        </w:tc>
        <w:tc>
          <w:tcPr>
            <w:tcW w:w="191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及时、足额发放经费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100%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95%</w:t>
            </w:r>
          </w:p>
        </w:tc>
        <w:tc>
          <w:tcPr>
            <w:tcW w:w="7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90%</w:t>
            </w:r>
          </w:p>
        </w:tc>
      </w:tr>
    </w:tbl>
    <w:p>
      <w:pPr>
        <w:autoSpaceDE w:val="0"/>
        <w:autoSpaceDN w:val="0"/>
        <w:adjustRightInd w:val="0"/>
        <w:ind w:left="200"/>
        <w:jc w:val="center"/>
        <w:rPr>
          <w:rFonts w:ascii="仿宋_GB2312" w:hAnsi="仿宋_GB2312" w:eastAsia="仿宋_GB2312" w:cs="仿宋_GB2312"/>
          <w:bCs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六、政府采购预算情况</w:t>
      </w:r>
    </w:p>
    <w:p>
      <w:pPr>
        <w:spacing w:line="560" w:lineRule="exact"/>
        <w:outlineLvl w:val="0"/>
        <w:rPr>
          <w:rFonts w:ascii="仿宋_GB2312" w:hAnsi="Times New Roman" w:eastAsia="仿宋_GB2312" w:cs="Times New Roman"/>
          <w:sz w:val="32"/>
          <w:szCs w:val="24"/>
        </w:rPr>
      </w:pPr>
      <w:bookmarkStart w:id="2" w:name="_Toc471398468"/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2017年，我单位安排政府采购预算3.5万元。具体内容见下表。</w:t>
      </w:r>
    </w:p>
    <w:p>
      <w:pPr>
        <w:spacing w:line="560" w:lineRule="exact"/>
        <w:jc w:val="center"/>
        <w:outlineLvl w:val="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部门政府采购预算</w:t>
      </w:r>
      <w:bookmarkEnd w:id="2"/>
    </w:p>
    <w:tbl>
      <w:tblPr>
        <w:tblStyle w:val="5"/>
        <w:tblW w:w="1535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1153"/>
        <w:gridCol w:w="1274"/>
        <w:gridCol w:w="1276"/>
        <w:gridCol w:w="523"/>
        <w:gridCol w:w="956"/>
        <w:gridCol w:w="978"/>
        <w:gridCol w:w="956"/>
        <w:gridCol w:w="956"/>
        <w:gridCol w:w="956"/>
        <w:gridCol w:w="956"/>
        <w:gridCol w:w="956"/>
        <w:gridCol w:w="956"/>
        <w:gridCol w:w="90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7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政府采购项目来源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政府采购目录序号</w:t>
            </w:r>
          </w:p>
        </w:tc>
        <w:tc>
          <w:tcPr>
            <w:tcW w:w="52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数量  单位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数量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单价</w:t>
            </w:r>
          </w:p>
        </w:tc>
        <w:tc>
          <w:tcPr>
            <w:tcW w:w="663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5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项目名称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预算资金</w:t>
            </w: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523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总计</w:t>
            </w:r>
          </w:p>
        </w:tc>
        <w:tc>
          <w:tcPr>
            <w:tcW w:w="478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当年部门预算安排资金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560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523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合计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一般公共预算拨款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基金预算拨款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财政专户核拨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其他来源收入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合　计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3.5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3.5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3.5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3.5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财政补助经费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0.32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通用设备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A02</w:t>
            </w:r>
          </w:p>
        </w:tc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台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0.16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0.32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0.32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0.32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财政补助经费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0.36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家具用具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A06</w:t>
            </w:r>
          </w:p>
        </w:tc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套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4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0.09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0.36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0.36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0.36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highlight w:val="yellow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农业普查工作经费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0.8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计算机设备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A0201</w:t>
            </w:r>
          </w:p>
        </w:tc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0.4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0.8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0.8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0.8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农业普查工作经费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1.86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打印设备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A02010601</w:t>
            </w:r>
          </w:p>
        </w:tc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0.19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0.38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0.38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0.38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计生工作经费</w:t>
            </w:r>
          </w:p>
        </w:tc>
        <w:tc>
          <w:tcPr>
            <w:tcW w:w="11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0.16</w:t>
            </w:r>
          </w:p>
        </w:tc>
        <w:tc>
          <w:tcPr>
            <w:tcW w:w="127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办公消耗品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A09</w:t>
            </w:r>
          </w:p>
        </w:tc>
        <w:tc>
          <w:tcPr>
            <w:tcW w:w="5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0.16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0.16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0.16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0.16</w:t>
            </w: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hAnsi="仿宋_GB2312" w:eastAsia="仿宋_GB2312" w:cs="仿宋_GB2312"/>
              </w:rPr>
            </w:pPr>
          </w:p>
        </w:tc>
      </w:tr>
    </w:tbl>
    <w:p>
      <w:pPr>
        <w:autoSpaceDE w:val="0"/>
        <w:autoSpaceDN w:val="0"/>
        <w:adjustRightInd w:val="0"/>
        <w:ind w:left="198"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left="198"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七、国有资产信息</w:t>
      </w:r>
    </w:p>
    <w:p>
      <w:pPr>
        <w:spacing w:line="560" w:lineRule="exact"/>
        <w:ind w:firstLine="64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成安县商城镇人民政府部门（含所属单位）上年末固定资产金额为103.7万元，本年度拟购置固定资产3.5万元，主要为计算机设备、打印设备、空调、办公家具等，已列入政府采购预算。详见下表。</w:t>
      </w:r>
    </w:p>
    <w:p>
      <w:pPr>
        <w:spacing w:line="560" w:lineRule="exact"/>
        <w:ind w:firstLine="2249" w:firstLineChars="703"/>
        <w:jc w:val="lef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部门固定资产占用情况说明表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编制部门：商城镇人民政府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525" w:firstLineChars="250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截止时间：2016年12月31日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项   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663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663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59.3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3、单价在50万元以上的设备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4、其他固定资产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105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24.4</w:t>
            </w:r>
          </w:p>
        </w:tc>
      </w:tr>
    </w:tbl>
    <w:p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1、基本支出：为保障机构正常运转，完成日常工作任务，而发生的人员支出和公用支出。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2、项目支出：是指在基本支出之外，为完成特定行政任务和事业发展目标，而发生的支出。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机关运行费：是指为保证行政单位（包括参照公务员管理的事业单位）运行，用于购买货物和服务的各项资金。主要包括：办公费、印刷费，水费、电费、福利费、日常维修费、办公取暖费、办公物业服务费、公务车运行维护费等。</w:t>
      </w:r>
    </w:p>
    <w:p>
      <w:pPr>
        <w:tabs>
          <w:tab w:val="left" w:pos="11490"/>
        </w:tabs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九、其它需要说明的事项</w:t>
      </w:r>
    </w:p>
    <w:p>
      <w:pPr>
        <w:tabs>
          <w:tab w:val="left" w:pos="11490"/>
        </w:tabs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无其它需要说明的事项。</w:t>
      </w:r>
    </w:p>
    <w:sectPr>
      <w:footerReference r:id="rId3" w:type="default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0419876"/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center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11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AA"/>
    <w:rsid w:val="000A796E"/>
    <w:rsid w:val="00101C7A"/>
    <w:rsid w:val="00131928"/>
    <w:rsid w:val="00152465"/>
    <w:rsid w:val="001A3CB4"/>
    <w:rsid w:val="001E0232"/>
    <w:rsid w:val="00206B22"/>
    <w:rsid w:val="00236B81"/>
    <w:rsid w:val="002517BF"/>
    <w:rsid w:val="00270593"/>
    <w:rsid w:val="002C0317"/>
    <w:rsid w:val="002D79A3"/>
    <w:rsid w:val="0037750D"/>
    <w:rsid w:val="003A141C"/>
    <w:rsid w:val="003C4C5D"/>
    <w:rsid w:val="003D22B1"/>
    <w:rsid w:val="003D5330"/>
    <w:rsid w:val="00453A06"/>
    <w:rsid w:val="00524AAA"/>
    <w:rsid w:val="005412A2"/>
    <w:rsid w:val="005725CE"/>
    <w:rsid w:val="00593619"/>
    <w:rsid w:val="005F4345"/>
    <w:rsid w:val="00676C43"/>
    <w:rsid w:val="0069518A"/>
    <w:rsid w:val="00747D9E"/>
    <w:rsid w:val="007775CB"/>
    <w:rsid w:val="007C484E"/>
    <w:rsid w:val="007C6F07"/>
    <w:rsid w:val="007F0D2E"/>
    <w:rsid w:val="00825F97"/>
    <w:rsid w:val="008327A0"/>
    <w:rsid w:val="00933068"/>
    <w:rsid w:val="00990CB9"/>
    <w:rsid w:val="009C264C"/>
    <w:rsid w:val="009F0612"/>
    <w:rsid w:val="00A12AE7"/>
    <w:rsid w:val="00A15ADE"/>
    <w:rsid w:val="00A77DFE"/>
    <w:rsid w:val="00A95F51"/>
    <w:rsid w:val="00AC3259"/>
    <w:rsid w:val="00AC6968"/>
    <w:rsid w:val="00B13EFE"/>
    <w:rsid w:val="00B50088"/>
    <w:rsid w:val="00B500A4"/>
    <w:rsid w:val="00BA6B82"/>
    <w:rsid w:val="00D12E25"/>
    <w:rsid w:val="00D27A25"/>
    <w:rsid w:val="00D312BA"/>
    <w:rsid w:val="00D73351"/>
    <w:rsid w:val="00D91A57"/>
    <w:rsid w:val="00E24B37"/>
    <w:rsid w:val="00E87B0C"/>
    <w:rsid w:val="00EA4BCC"/>
    <w:rsid w:val="00EE0A8C"/>
    <w:rsid w:val="00F14752"/>
    <w:rsid w:val="00F63202"/>
    <w:rsid w:val="01CA2A76"/>
    <w:rsid w:val="042A2C23"/>
    <w:rsid w:val="05054BD4"/>
    <w:rsid w:val="0574111A"/>
    <w:rsid w:val="09453CA4"/>
    <w:rsid w:val="0CE35562"/>
    <w:rsid w:val="107618C1"/>
    <w:rsid w:val="119623D0"/>
    <w:rsid w:val="11D17184"/>
    <w:rsid w:val="11E90844"/>
    <w:rsid w:val="1297559C"/>
    <w:rsid w:val="134D5643"/>
    <w:rsid w:val="13D13842"/>
    <w:rsid w:val="13EA2703"/>
    <w:rsid w:val="15F620B5"/>
    <w:rsid w:val="1703671F"/>
    <w:rsid w:val="18D70D0E"/>
    <w:rsid w:val="1BBD3979"/>
    <w:rsid w:val="1F9D1C20"/>
    <w:rsid w:val="22D06258"/>
    <w:rsid w:val="23AE08B2"/>
    <w:rsid w:val="2507299E"/>
    <w:rsid w:val="2A6870D1"/>
    <w:rsid w:val="2A790E56"/>
    <w:rsid w:val="2CE148B1"/>
    <w:rsid w:val="2EC34FC6"/>
    <w:rsid w:val="2F322C0C"/>
    <w:rsid w:val="325C2EF9"/>
    <w:rsid w:val="32BF7C22"/>
    <w:rsid w:val="352D4DF1"/>
    <w:rsid w:val="36A4540E"/>
    <w:rsid w:val="373871B4"/>
    <w:rsid w:val="37CB7C13"/>
    <w:rsid w:val="3ADA35AF"/>
    <w:rsid w:val="3B1B366F"/>
    <w:rsid w:val="3BD4108C"/>
    <w:rsid w:val="3C3E24F3"/>
    <w:rsid w:val="3EB6630E"/>
    <w:rsid w:val="43C06F8B"/>
    <w:rsid w:val="44BC319F"/>
    <w:rsid w:val="46B23752"/>
    <w:rsid w:val="48CF236E"/>
    <w:rsid w:val="48D339DB"/>
    <w:rsid w:val="490631EE"/>
    <w:rsid w:val="49330E9E"/>
    <w:rsid w:val="4A4107AF"/>
    <w:rsid w:val="4DF316D3"/>
    <w:rsid w:val="4F003A28"/>
    <w:rsid w:val="4F977464"/>
    <w:rsid w:val="501078D1"/>
    <w:rsid w:val="513D6826"/>
    <w:rsid w:val="515B370A"/>
    <w:rsid w:val="51C029BF"/>
    <w:rsid w:val="5335665B"/>
    <w:rsid w:val="55C33A74"/>
    <w:rsid w:val="564D7537"/>
    <w:rsid w:val="57096471"/>
    <w:rsid w:val="585F07B2"/>
    <w:rsid w:val="59081D99"/>
    <w:rsid w:val="59426701"/>
    <w:rsid w:val="59CA2B9F"/>
    <w:rsid w:val="5BB76039"/>
    <w:rsid w:val="5CC42B0E"/>
    <w:rsid w:val="5CDC41EA"/>
    <w:rsid w:val="5D2328E9"/>
    <w:rsid w:val="5D3B0F23"/>
    <w:rsid w:val="5D8734AB"/>
    <w:rsid w:val="5DE87ECC"/>
    <w:rsid w:val="5E43751D"/>
    <w:rsid w:val="607141A1"/>
    <w:rsid w:val="61674968"/>
    <w:rsid w:val="62FF6098"/>
    <w:rsid w:val="65EB7DF8"/>
    <w:rsid w:val="65FE3618"/>
    <w:rsid w:val="66806F05"/>
    <w:rsid w:val="6A201DA7"/>
    <w:rsid w:val="6BA519AC"/>
    <w:rsid w:val="6BB005FC"/>
    <w:rsid w:val="6CA44C6C"/>
    <w:rsid w:val="6DB5564E"/>
    <w:rsid w:val="70F27443"/>
    <w:rsid w:val="72734CCD"/>
    <w:rsid w:val="729A7413"/>
    <w:rsid w:val="76EB4CD1"/>
    <w:rsid w:val="76FD2A8B"/>
    <w:rsid w:val="770B077B"/>
    <w:rsid w:val="775B0AF1"/>
    <w:rsid w:val="787C3F8F"/>
    <w:rsid w:val="7DF323C0"/>
    <w:rsid w:val="7F8C4EE4"/>
    <w:rsid w:val="7FC53D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1704-EF04-4C1E-B455-A3F4AC52B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577</Words>
  <Characters>3295</Characters>
  <Lines>27</Lines>
  <Paragraphs>7</Paragraphs>
  <TotalTime>19</TotalTime>
  <ScaleCrop>false</ScaleCrop>
  <LinksUpToDate>false</LinksUpToDate>
  <CharactersWithSpaces>3865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2017-06-24T03:13:00Z</dcterms:created>
  <dc:creator>旭东</dc:creator>
  <cp:lastModifiedBy>Administrator</cp:lastModifiedBy>
  <dcterms:modified xsi:type="dcterms:W3CDTF">2024-09-14T06:49:58Z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71371C54154B4A7690E2DEFAE2B809F7</vt:lpwstr>
  </property>
</Properties>
</file>