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521E"/>
    <w:p w14:paraId="04C34EF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成安县农业服务协会2017年部门预算公开</w:t>
      </w:r>
    </w:p>
    <w:p w14:paraId="04EBDB1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情况说明</w:t>
      </w:r>
    </w:p>
    <w:p w14:paraId="140129E5">
      <w:pPr>
        <w:jc w:val="center"/>
        <w:rPr>
          <w:rFonts w:ascii="宋体" w:hAnsi="宋体" w:eastAsia="宋体"/>
        </w:rPr>
      </w:pPr>
    </w:p>
    <w:p w14:paraId="5EC50CDB">
      <w:pPr>
        <w:widowControl/>
        <w:jc w:val="left"/>
      </w:pPr>
    </w:p>
    <w:p w14:paraId="5CD82FA2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现将农业服务协会办公室2017年部门预算公开如下：</w:t>
      </w:r>
    </w:p>
    <w:p w14:paraId="7ACD6720">
      <w:pPr>
        <w:widowControl/>
        <w:numPr>
          <w:ilvl w:val="0"/>
          <w:numId w:val="1"/>
        </w:numPr>
        <w:spacing w:line="360" w:lineRule="auto"/>
        <w:ind w:firstLine="977" w:firstLineChars="304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部门职责及机构设置情况</w:t>
      </w:r>
    </w:p>
    <w:p w14:paraId="6FD01C1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1、负责制定、实施全县农协、专协和产业化工作目标并负责督促、检查、落实。</w:t>
      </w:r>
    </w:p>
    <w:p w14:paraId="6E19387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2、负责指导基层农协(实验区)和各级专协的组织建设、规范化管理。指导协调各乡镇农协和县直涉农部门围绕“三农”办好农协，围绕产业建好专协，大力开展产前、产中、产后系列化服务。</w:t>
      </w:r>
    </w:p>
    <w:p w14:paraId="755CA63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3、负责县农村改革试验区领导小组及其办公室日常工作。</w:t>
      </w:r>
    </w:p>
    <w:p w14:paraId="7353A8C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4、负责全县农协(试验区)系统工作人员的培训，组织有关专家开展技术咨询和专业技术培训。</w:t>
      </w:r>
    </w:p>
    <w:p w14:paraId="35651E0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5、负责全县农协系统信息服务网络建设，收集、筛选、发布农民急需的种植、养殖、加工和专业技术培训，以及对</w:t>
      </w:r>
    </w:p>
    <w:p w14:paraId="64269E2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全县各级协会的优惠扶持政策的贯彻落实。</w:t>
      </w:r>
    </w:p>
    <w:p w14:paraId="01E7C6D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6、负责申报、参评、监测省、市、县三级农业产业化重点龙头企业工作，以及对上争取对龙头企业的扶持资金和落实各项优惠扶持政策。</w:t>
      </w:r>
    </w:p>
    <w:p w14:paraId="1999C82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7、组织和参加每年一届的中国（廊坊）农产品交易会。</w:t>
      </w:r>
    </w:p>
    <w:p w14:paraId="65BC4D1B"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8、完成县委、县政府交办的其它工作。</w:t>
      </w:r>
    </w:p>
    <w:p w14:paraId="784CF7CA"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 w14:paraId="2C675F52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人员编制13名，其中领导职数2个。</w:t>
      </w:r>
    </w:p>
    <w:p w14:paraId="0759728F">
      <w:pPr>
        <w:rPr>
          <w:rFonts w:ascii="仿宋" w:hAnsi="仿宋" w:eastAsia="仿宋" w:cs="仿宋"/>
          <w:sz w:val="32"/>
          <w:szCs w:val="32"/>
        </w:rPr>
      </w:pPr>
    </w:p>
    <w:p w14:paraId="4018C854">
      <w:pPr>
        <w:widowControl/>
        <w:spacing w:line="360" w:lineRule="auto"/>
        <w:ind w:left="628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内设机构及职责：</w:t>
      </w:r>
    </w:p>
    <w:p w14:paraId="616C96C3">
      <w:pPr>
        <w:jc w:val="center"/>
        <w:outlineLvl w:val="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部门机构设置情况</w:t>
      </w:r>
    </w:p>
    <w:tbl>
      <w:tblPr>
        <w:tblStyle w:val="6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56"/>
        <w:gridCol w:w="1276"/>
        <w:gridCol w:w="2902"/>
      </w:tblGrid>
      <w:tr w14:paraId="1ACB2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395" w:type="dxa"/>
            <w:vMerge w:val="restart"/>
            <w:vAlign w:val="center"/>
          </w:tcPr>
          <w:p w14:paraId="596F171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056" w:type="dxa"/>
            <w:vMerge w:val="restart"/>
            <w:vAlign w:val="center"/>
          </w:tcPr>
          <w:p w14:paraId="0DD2D05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5514D77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7966B31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经费保障形式</w:t>
            </w:r>
          </w:p>
        </w:tc>
      </w:tr>
      <w:tr w14:paraId="2D540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395" w:type="dxa"/>
            <w:vMerge w:val="continue"/>
            <w:vAlign w:val="center"/>
          </w:tcPr>
          <w:p w14:paraId="382BD229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51F97B6C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7B8DCCF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6CB92553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042D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5" w:type="dxa"/>
            <w:vAlign w:val="center"/>
          </w:tcPr>
          <w:p w14:paraId="28745327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成安县农业服务办公室</w:t>
            </w:r>
          </w:p>
        </w:tc>
        <w:tc>
          <w:tcPr>
            <w:tcW w:w="2056" w:type="dxa"/>
            <w:vAlign w:val="center"/>
          </w:tcPr>
          <w:p w14:paraId="0C1B8669">
            <w:pPr>
              <w:spacing w:line="300" w:lineRule="exact"/>
              <w:ind w:firstLine="443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全额事业单位</w:t>
            </w:r>
          </w:p>
        </w:tc>
        <w:tc>
          <w:tcPr>
            <w:tcW w:w="1276" w:type="dxa"/>
            <w:vAlign w:val="center"/>
          </w:tcPr>
          <w:p w14:paraId="533ECD92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正科级</w:t>
            </w:r>
          </w:p>
        </w:tc>
        <w:tc>
          <w:tcPr>
            <w:tcW w:w="2902" w:type="dxa"/>
            <w:vAlign w:val="center"/>
          </w:tcPr>
          <w:p w14:paraId="553746E4">
            <w:pPr>
              <w:spacing w:line="30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财政性质资金基本保证</w:t>
            </w:r>
          </w:p>
        </w:tc>
      </w:tr>
      <w:tr w14:paraId="7BD94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5" w:type="dxa"/>
            <w:vAlign w:val="center"/>
          </w:tcPr>
          <w:p w14:paraId="720EE479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10AA52D3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E741ABB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14:paraId="1002789E">
            <w:pPr>
              <w:spacing w:line="3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5E394087">
      <w:pPr>
        <w:widowControl/>
        <w:spacing w:line="360" w:lineRule="auto"/>
        <w:ind w:left="628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6E92AAAD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成安县农业服务协会办公室，预算编码是201002，内设1个内部机构。</w:t>
      </w:r>
    </w:p>
    <w:p w14:paraId="7A65D86A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办公室主要负责：</w:t>
      </w:r>
      <w:r>
        <w:rPr>
          <w:rFonts w:hint="eastAsia" w:ascii="仿宋" w:hAnsi="仿宋" w:eastAsia="仿宋" w:cs="仿宋"/>
          <w:sz w:val="32"/>
          <w:szCs w:val="32"/>
        </w:rPr>
        <w:t>指导基层农协的组织建设，大力开展产业化建设。制定实施全县农协和产业化工作目标，并负责督促、落实；负责申报、参评、监测省级、市县三级农业产业化重点龙头企业工作，对上争取对龙头企业的扶持资金和落实各项优惠政策。</w:t>
      </w:r>
    </w:p>
    <w:p w14:paraId="1C61D674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人员编制和领导职数</w:t>
      </w:r>
    </w:p>
    <w:p w14:paraId="71E6CD61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成安县农业服务协会办公室，人员编制5名，其中领导职数2个。</w:t>
      </w:r>
    </w:p>
    <w:p w14:paraId="188235C1">
      <w:pPr>
        <w:widowControl/>
        <w:spacing w:line="360" w:lineRule="auto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二、部门预算安排的总体情况</w:t>
      </w:r>
    </w:p>
    <w:p w14:paraId="4C4A4D15">
      <w:pPr>
        <w:widowControl/>
        <w:numPr>
          <w:ilvl w:val="0"/>
          <w:numId w:val="2"/>
        </w:numPr>
        <w:spacing w:line="360" w:lineRule="auto"/>
        <w:ind w:left="420" w:left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收入说明</w:t>
      </w:r>
    </w:p>
    <w:p w14:paraId="3180D7B0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2017年预算收入为81万元，其中：一般公共预算收入81万元，政府性基金收入0万元，国有资本经营收入0万元，事业收入0万元，其他收入0万元。</w:t>
      </w:r>
    </w:p>
    <w:p w14:paraId="6A255487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2、支出说明</w:t>
      </w:r>
    </w:p>
    <w:p w14:paraId="28163161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2017年支出预算总额为81万元，其中基本支出80万元，包括人员经费76万元，日常公用经费安排4万元。项目经费1万元，主要为廊坊农交会 。</w:t>
      </w:r>
    </w:p>
    <w:p w14:paraId="09559AB8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3、比上年增减变化情况</w:t>
      </w:r>
    </w:p>
    <w:p w14:paraId="4F19EF34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2017年预算收支安排81万元，较2016年预算增加5.07万元，其中：基本支出增加5.07万元，主要增加农业费用经费支出。</w:t>
      </w:r>
    </w:p>
    <w:p w14:paraId="7E6499FF">
      <w:pPr>
        <w:widowControl/>
        <w:spacing w:line="360" w:lineRule="auto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项目支出增加0万元。</w:t>
      </w:r>
    </w:p>
    <w:p w14:paraId="496923AF">
      <w:pPr>
        <w:widowControl/>
        <w:spacing w:line="360" w:lineRule="auto"/>
        <w:ind w:firstLine="739" w:firstLineChars="23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三、机关运行经费安排情况</w:t>
      </w:r>
    </w:p>
    <w:p w14:paraId="01893C97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机关运行经费共计80万元，其中日常经费4万元，主要用于办公费、差旅费、水费、电费、会议费、招待费、转移支付，其他5支出等。人员经费支出76万元，同比去年增长16.05%。增长原因是2016年机关事业单位统一调高了工资标准。其中，工资福利支出67.5万元，对个人和家庭的补助支出13.5万元。</w:t>
      </w:r>
    </w:p>
    <w:p w14:paraId="2A8DFBF1">
      <w:pPr>
        <w:widowControl/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财政拨款“三公”经费预算情况及增减变化原因</w:t>
      </w:r>
    </w:p>
    <w:p w14:paraId="2A1C78A7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，我单位“三公”经费预算安排3万元，其中，因公出国（境）费0元，安排公务用车维护费3元，（其中公务用车购置费0元，公务用车运行维护费3万元），公务接等费0万元，2017年“三公”经费预算减少了20.03%。</w:t>
      </w:r>
    </w:p>
    <w:p w14:paraId="46167724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“三公”经费增减原因：由于2016年公车拍卖，2017年实行车补，油修费用预算安排减少。</w:t>
      </w:r>
    </w:p>
    <w:p w14:paraId="58C04CC6">
      <w:pPr>
        <w:widowControl/>
        <w:spacing w:line="360" w:lineRule="auto"/>
        <w:ind w:firstLine="421" w:firstLineChars="131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五、绩效预算信息</w:t>
      </w:r>
    </w:p>
    <w:p w14:paraId="237FF258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部门职责及工作活动绩效目标指标</w:t>
      </w:r>
    </w:p>
    <w:p w14:paraId="6ED33F8A">
      <w:pPr>
        <w:widowControl/>
        <w:spacing w:line="360" w:lineRule="auto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部门职责--工作活动绩效目标</w:t>
      </w:r>
    </w:p>
    <w:tbl>
      <w:tblPr>
        <w:tblStyle w:val="6"/>
        <w:tblW w:w="88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83"/>
        <w:gridCol w:w="1892"/>
        <w:gridCol w:w="1892"/>
        <w:gridCol w:w="901"/>
        <w:gridCol w:w="468"/>
        <w:gridCol w:w="468"/>
        <w:gridCol w:w="468"/>
        <w:gridCol w:w="470"/>
      </w:tblGrid>
      <w:tr w14:paraId="43990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6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A8F7D77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成安县农业服务协会</w:t>
            </w:r>
          </w:p>
        </w:tc>
        <w:tc>
          <w:tcPr>
            <w:tcW w:w="187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F752353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单位：万元</w:t>
            </w:r>
          </w:p>
        </w:tc>
      </w:tr>
      <w:tr w14:paraId="4CE74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1318" w:type="dxa"/>
            <w:vMerge w:val="restart"/>
            <w:shd w:val="clear" w:color="auto" w:fill="auto"/>
            <w:vAlign w:val="center"/>
          </w:tcPr>
          <w:p w14:paraId="20F9DC4D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职责活动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739146B2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年度预算数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14:paraId="650DF33B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内容描述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14:paraId="64EC99D0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绩效目标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14:paraId="0B49240D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绩效指标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38D88E1B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</w:tr>
      <w:tr w14:paraId="5B3D0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1318" w:type="dxa"/>
            <w:vMerge w:val="continue"/>
            <w:shd w:val="clear" w:color="auto" w:fill="auto"/>
            <w:vAlign w:val="center"/>
          </w:tcPr>
          <w:p w14:paraId="50EACBFF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Merge w:val="continue"/>
            <w:shd w:val="clear" w:color="auto" w:fill="auto"/>
            <w:vAlign w:val="center"/>
          </w:tcPr>
          <w:p w14:paraId="0E5BC9DD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shd w:val="clear" w:color="auto" w:fill="auto"/>
            <w:vAlign w:val="center"/>
          </w:tcPr>
          <w:p w14:paraId="10FA6C1E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shd w:val="clear" w:color="auto" w:fill="auto"/>
            <w:vAlign w:val="center"/>
          </w:tcPr>
          <w:p w14:paraId="0AA94AC9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1" w:type="dxa"/>
            <w:vMerge w:val="continue"/>
            <w:shd w:val="clear" w:color="auto" w:fill="auto"/>
            <w:vAlign w:val="center"/>
          </w:tcPr>
          <w:p w14:paraId="5603B95C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69C52F7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优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D5ED363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良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40B0ECE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中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E4D09D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差</w:t>
            </w:r>
          </w:p>
        </w:tc>
      </w:tr>
      <w:tr w14:paraId="6C544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18" w:type="dxa"/>
            <w:shd w:val="clear" w:color="auto" w:fill="auto"/>
            <w:vAlign w:val="center"/>
          </w:tcPr>
          <w:p w14:paraId="23BA0A3C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经济指标考核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918B39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65E741F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负责制定、实施全县农协、专协和产业化工作目标，并负责督促、检查、落实。农业产业化经营率和农产品加工比值全市考核排队。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00DB629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完成县经济指标考核和农产品加工比值全市考核排队。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5966A72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4AFD2A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A67577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74C6DAB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C37CA4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CBB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18" w:type="dxa"/>
            <w:shd w:val="clear" w:color="auto" w:fill="auto"/>
            <w:vAlign w:val="center"/>
          </w:tcPr>
          <w:p w14:paraId="10B0BA5D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　　经济指标考核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11A30F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A9735A5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农业产业化经营率和农产品加工比值全市考核排队。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2FBEA10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带动增加经济产值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C97079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农业产业化经营率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6F1F5F4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9357003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良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622185B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36F352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135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18" w:type="dxa"/>
            <w:shd w:val="clear" w:color="auto" w:fill="auto"/>
            <w:vAlign w:val="center"/>
          </w:tcPr>
          <w:p w14:paraId="5DD275B4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农产品推广宣传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2FF95E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0B135C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廊坊农产品交易会,推广宣传我县农产品，并与大型超市对接，招商引资。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604430E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大力推广宣传我县农产品，并与大型超市对接，招商引资。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B49B76D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4B2168A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52EAC6C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DB5F2A4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83DF0F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DD4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18" w:type="dxa"/>
            <w:shd w:val="clear" w:color="auto" w:fill="auto"/>
            <w:vAlign w:val="center"/>
          </w:tcPr>
          <w:p w14:paraId="27950945"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　　廊坊农产品交易会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EBAAA6D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DD2F197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推广宣传我县农产品。与大型超市对接，招商引资。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4144195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带动招商引资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729131B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推广宣传农产品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8F5A14E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63790D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良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17E605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76111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8ADB0FF">
      <w:pPr>
        <w:widowControl/>
        <w:spacing w:line="360" w:lineRule="auto"/>
        <w:ind w:firstLine="421" w:firstLineChars="131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六、政府采购预算情况</w:t>
      </w:r>
    </w:p>
    <w:p w14:paraId="745CAF90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2017年，我单位安排政府采购预算1万元。具体内容见下表</w:t>
      </w:r>
    </w:p>
    <w:p w14:paraId="0D794360">
      <w:pPr>
        <w:spacing w:line="560" w:lineRule="exact"/>
        <w:jc w:val="center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部门政府采购预算</w:t>
      </w:r>
    </w:p>
    <w:tbl>
      <w:tblPr>
        <w:tblStyle w:val="6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20"/>
        <w:gridCol w:w="1337"/>
        <w:gridCol w:w="482"/>
        <w:gridCol w:w="423"/>
        <w:gridCol w:w="549"/>
        <w:gridCol w:w="723"/>
        <w:gridCol w:w="403"/>
        <w:gridCol w:w="562"/>
        <w:gridCol w:w="562"/>
        <w:gridCol w:w="511"/>
        <w:gridCol w:w="551"/>
        <w:gridCol w:w="551"/>
        <w:gridCol w:w="516"/>
      </w:tblGrid>
      <w:tr w14:paraId="056D4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0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0F424F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部门（单位）名称：成安县农业服务协会</w:t>
            </w:r>
          </w:p>
        </w:tc>
        <w:tc>
          <w:tcPr>
            <w:tcW w:w="365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C84491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单位：万元</w:t>
            </w:r>
          </w:p>
        </w:tc>
      </w:tr>
      <w:tr w14:paraId="695FE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90" w:type="dxa"/>
            <w:gridSpan w:val="2"/>
            <w:vAlign w:val="center"/>
          </w:tcPr>
          <w:p w14:paraId="5823383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政府采购项目来源</w:t>
            </w:r>
          </w:p>
        </w:tc>
        <w:tc>
          <w:tcPr>
            <w:tcW w:w="1337" w:type="dxa"/>
            <w:vMerge w:val="restart"/>
            <w:vAlign w:val="center"/>
          </w:tcPr>
          <w:p w14:paraId="143087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采购物品名称</w:t>
            </w:r>
          </w:p>
        </w:tc>
        <w:tc>
          <w:tcPr>
            <w:tcW w:w="482" w:type="dxa"/>
            <w:vMerge w:val="restart"/>
            <w:vAlign w:val="center"/>
          </w:tcPr>
          <w:p w14:paraId="179D4E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政府采购目录序号</w:t>
            </w:r>
          </w:p>
        </w:tc>
        <w:tc>
          <w:tcPr>
            <w:tcW w:w="423" w:type="dxa"/>
            <w:vMerge w:val="restart"/>
            <w:vAlign w:val="center"/>
          </w:tcPr>
          <w:p w14:paraId="04E6B9E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  单位</w:t>
            </w:r>
          </w:p>
        </w:tc>
        <w:tc>
          <w:tcPr>
            <w:tcW w:w="549" w:type="dxa"/>
            <w:vMerge w:val="restart"/>
            <w:vAlign w:val="center"/>
          </w:tcPr>
          <w:p w14:paraId="1E88D73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23" w:type="dxa"/>
            <w:vMerge w:val="restart"/>
            <w:vAlign w:val="center"/>
          </w:tcPr>
          <w:p w14:paraId="0B6406A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3656" w:type="dxa"/>
            <w:gridSpan w:val="7"/>
            <w:vAlign w:val="center"/>
          </w:tcPr>
          <w:p w14:paraId="5010F7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政府采购金额</w:t>
            </w:r>
          </w:p>
        </w:tc>
      </w:tr>
      <w:tr w14:paraId="62FC5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0" w:type="dxa"/>
            <w:vMerge w:val="restart"/>
            <w:vAlign w:val="center"/>
          </w:tcPr>
          <w:p w14:paraId="088AADB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20" w:type="dxa"/>
            <w:vMerge w:val="restart"/>
            <w:vAlign w:val="center"/>
          </w:tcPr>
          <w:p w14:paraId="2C6650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预算资金</w:t>
            </w:r>
          </w:p>
        </w:tc>
        <w:tc>
          <w:tcPr>
            <w:tcW w:w="1337" w:type="dxa"/>
            <w:vMerge w:val="continue"/>
            <w:vAlign w:val="center"/>
          </w:tcPr>
          <w:p w14:paraId="70C3B6A3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6A2E7A3D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Merge w:val="continue"/>
            <w:vAlign w:val="center"/>
          </w:tcPr>
          <w:p w14:paraId="5806A153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3AD39664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57EBD8DC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2888D5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14:paraId="3230B27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14:paraId="42BF196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其他渠道资金</w:t>
            </w:r>
          </w:p>
        </w:tc>
      </w:tr>
      <w:tr w14:paraId="1AB94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tblHeader/>
          <w:jc w:val="center"/>
        </w:trPr>
        <w:tc>
          <w:tcPr>
            <w:tcW w:w="1070" w:type="dxa"/>
            <w:vMerge w:val="continue"/>
            <w:vAlign w:val="center"/>
          </w:tcPr>
          <w:p w14:paraId="5BFAF12C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69E60185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1D06BF52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1674E373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Merge w:val="continue"/>
            <w:vAlign w:val="center"/>
          </w:tcPr>
          <w:p w14:paraId="129C4D18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18AB9858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A1E6BDE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Merge w:val="continue"/>
            <w:vAlign w:val="center"/>
          </w:tcPr>
          <w:p w14:paraId="3E30E1F4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DAA812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562" w:type="dxa"/>
            <w:vAlign w:val="center"/>
          </w:tcPr>
          <w:p w14:paraId="545D34A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14:paraId="5586419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基金预算拨款</w:t>
            </w:r>
          </w:p>
        </w:tc>
        <w:tc>
          <w:tcPr>
            <w:tcW w:w="551" w:type="dxa"/>
            <w:vAlign w:val="center"/>
          </w:tcPr>
          <w:p w14:paraId="4752FB8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财政专户核拨</w:t>
            </w:r>
          </w:p>
        </w:tc>
        <w:tc>
          <w:tcPr>
            <w:tcW w:w="551" w:type="dxa"/>
            <w:vAlign w:val="center"/>
          </w:tcPr>
          <w:p w14:paraId="74D786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 w14:paraId="5CF54AB7">
            <w:pPr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67B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6384619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　计</w:t>
            </w:r>
          </w:p>
        </w:tc>
        <w:tc>
          <w:tcPr>
            <w:tcW w:w="820" w:type="dxa"/>
            <w:vAlign w:val="center"/>
          </w:tcPr>
          <w:p w14:paraId="5D5017AF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59840C9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4C936A3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66258D1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7C0F601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CE05FF4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14:paraId="511737BA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6381F3E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C5244B7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6A858CF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76B240A2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44670DAC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5311FDBA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30F7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726E5E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采购微机</w:t>
            </w:r>
          </w:p>
        </w:tc>
        <w:tc>
          <w:tcPr>
            <w:tcW w:w="820" w:type="dxa"/>
            <w:vAlign w:val="center"/>
          </w:tcPr>
          <w:p w14:paraId="02808DB4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37" w:type="dxa"/>
            <w:vAlign w:val="center"/>
          </w:tcPr>
          <w:p w14:paraId="538B16B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电脑</w:t>
            </w:r>
          </w:p>
        </w:tc>
        <w:tc>
          <w:tcPr>
            <w:tcW w:w="482" w:type="dxa"/>
            <w:vAlign w:val="center"/>
          </w:tcPr>
          <w:p w14:paraId="5242ABA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781B086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9" w:type="dxa"/>
            <w:vAlign w:val="center"/>
          </w:tcPr>
          <w:p w14:paraId="5605846A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904371E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0.8</w:t>
            </w:r>
          </w:p>
        </w:tc>
        <w:tc>
          <w:tcPr>
            <w:tcW w:w="403" w:type="dxa"/>
            <w:vAlign w:val="center"/>
          </w:tcPr>
          <w:p w14:paraId="04FC26AB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DBFA9F7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A26BDC4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BF2BC0B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78582ED0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63FB1DAF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7176F449">
            <w:pPr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C9CF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0D508FD0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3A364016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BB0570E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打印复印一体机</w:t>
            </w:r>
          </w:p>
        </w:tc>
        <w:tc>
          <w:tcPr>
            <w:tcW w:w="482" w:type="dxa"/>
            <w:vAlign w:val="center"/>
          </w:tcPr>
          <w:p w14:paraId="01D712B0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5E73610A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49" w:type="dxa"/>
            <w:vAlign w:val="center"/>
          </w:tcPr>
          <w:p w14:paraId="6E25A65D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3533827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</w:t>
            </w:r>
          </w:p>
        </w:tc>
        <w:tc>
          <w:tcPr>
            <w:tcW w:w="403" w:type="dxa"/>
            <w:vAlign w:val="center"/>
          </w:tcPr>
          <w:p w14:paraId="09357BB4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CF60D3A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62" w:type="dxa"/>
            <w:vAlign w:val="center"/>
          </w:tcPr>
          <w:p w14:paraId="5AF57C47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11" w:type="dxa"/>
            <w:vAlign w:val="center"/>
          </w:tcPr>
          <w:p w14:paraId="787AADB5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186EB6B2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550FD194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077B0084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252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 w14:paraId="3BF7BD69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4D9C3128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50AD7D20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66687F3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" w:type="dxa"/>
            <w:vAlign w:val="center"/>
          </w:tcPr>
          <w:p w14:paraId="2D7B5366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77458748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46A38AA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14:paraId="0E9E73A0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38E67B4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163B2A1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D10A7B7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1FFD5A3A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14:paraId="2B601E86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70B9A5A1"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A77A6FC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61002830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采购指国家机关、事业单位和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 按照政府采购相关法律法规要求，结合我办实际，2017年我办政府采购事项为1万元，本年拟用于政府采购微机2台每台4000元，打印机复印一体机一台2000元。</w:t>
      </w:r>
    </w:p>
    <w:p w14:paraId="0B1E2FEC">
      <w:pPr>
        <w:widowControl/>
        <w:spacing w:line="360" w:lineRule="auto"/>
        <w:ind w:firstLine="421" w:firstLineChars="131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七、国有资产情况的说明</w:t>
      </w:r>
    </w:p>
    <w:tbl>
      <w:tblPr>
        <w:tblStyle w:val="6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 w14:paraId="290D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BFE9">
            <w:pPr>
              <w:widowControl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               部门固定资产占用情况表</w:t>
            </w:r>
          </w:p>
        </w:tc>
      </w:tr>
      <w:tr w14:paraId="1A78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41C2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编制部门:成安县农业开发办公室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1906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截止时间：2016年12月31日  </w:t>
            </w:r>
          </w:p>
        </w:tc>
      </w:tr>
      <w:tr w14:paraId="7916B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2F7E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   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88B3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AFD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价值（金额单位：万元）</w:t>
            </w:r>
          </w:p>
        </w:tc>
      </w:tr>
      <w:tr w14:paraId="35AA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24A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02A0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E97F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444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1E2E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4D1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121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66A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AC6E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F45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283F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3CD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BF38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A5CD">
            <w:pPr>
              <w:widowControl/>
              <w:tabs>
                <w:tab w:val="left" w:pos="270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3AC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12.4</w:t>
            </w:r>
          </w:p>
        </w:tc>
      </w:tr>
      <w:tr w14:paraId="7F12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FAE4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3、单价在50万元以上的设备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D8C2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D0C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6AC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3C7A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F553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232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4C57AA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6.7</w:t>
            </w:r>
          </w:p>
        </w:tc>
      </w:tr>
    </w:tbl>
    <w:p w14:paraId="46450C92"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52C92119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截止上年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末固定资产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账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面结余0万元。其中：房屋价值0万元，车辆价值12.4万元，其它资产办公用电脑、办公家具、专用设备等价值6.7万元。2017年我单位拟购置1万元。</w:t>
      </w:r>
    </w:p>
    <w:p w14:paraId="658DF1ED">
      <w:pPr>
        <w:widowControl/>
        <w:spacing w:line="360" w:lineRule="auto"/>
        <w:ind w:firstLine="739" w:firstLineChars="23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八、名词解释  </w:t>
      </w:r>
    </w:p>
    <w:p w14:paraId="68F70496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09C744AF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 w14:paraId="195DF2B6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3、年初结转和结余：指以前年度尚未完成，结转到本年仍按照原规定用途继续使用的资金，或项目已完成等产生的结余资金。  </w:t>
      </w:r>
    </w:p>
    <w:p w14:paraId="0BEDA7FC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  </w:t>
      </w:r>
    </w:p>
    <w:p w14:paraId="377BB1F4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14:paraId="67092576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九、其他需要说明的事项</w:t>
      </w:r>
    </w:p>
    <w:p w14:paraId="10B1BB63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无。</w:t>
      </w:r>
    </w:p>
    <w:p w14:paraId="12C90B93">
      <w:pPr>
        <w:widowControl/>
        <w:spacing w:line="360" w:lineRule="auto"/>
        <w:ind w:firstLine="420" w:firstLineChars="200"/>
        <w:jc w:val="left"/>
      </w:pPr>
    </w:p>
    <w:sectPr>
      <w:pgSz w:w="11907" w:h="16839"/>
      <w:pgMar w:top="1020" w:right="1134" w:bottom="1020" w:left="15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066BA9"/>
    <w:multiLevelType w:val="singleLevel"/>
    <w:tmpl w:val="5A066B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07B09C"/>
    <w:multiLevelType w:val="singleLevel"/>
    <w:tmpl w:val="5A07B09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zMjU3YzJkZjExOTIxODZlZjM5YWNiM2YxODQ5MjcifQ=="/>
  </w:docVars>
  <w:rsids>
    <w:rsidRoot w:val="00E810D6"/>
    <w:rsid w:val="00042E27"/>
    <w:rsid w:val="0008308C"/>
    <w:rsid w:val="001E70B5"/>
    <w:rsid w:val="0022203A"/>
    <w:rsid w:val="002E3A95"/>
    <w:rsid w:val="002F39CD"/>
    <w:rsid w:val="003D754B"/>
    <w:rsid w:val="00401474"/>
    <w:rsid w:val="00464B59"/>
    <w:rsid w:val="004E0692"/>
    <w:rsid w:val="00587492"/>
    <w:rsid w:val="005D136A"/>
    <w:rsid w:val="0062621A"/>
    <w:rsid w:val="00685811"/>
    <w:rsid w:val="00686676"/>
    <w:rsid w:val="006D1C5B"/>
    <w:rsid w:val="007A507B"/>
    <w:rsid w:val="007D6BF0"/>
    <w:rsid w:val="008058DC"/>
    <w:rsid w:val="00881491"/>
    <w:rsid w:val="008C7744"/>
    <w:rsid w:val="008E1F6D"/>
    <w:rsid w:val="008F6336"/>
    <w:rsid w:val="00920F37"/>
    <w:rsid w:val="0092277C"/>
    <w:rsid w:val="009975AD"/>
    <w:rsid w:val="009B685C"/>
    <w:rsid w:val="00A07D70"/>
    <w:rsid w:val="00B344D4"/>
    <w:rsid w:val="00BB3FD4"/>
    <w:rsid w:val="00C41A1D"/>
    <w:rsid w:val="00D376C0"/>
    <w:rsid w:val="00E810D6"/>
    <w:rsid w:val="013B67CD"/>
    <w:rsid w:val="01CA412B"/>
    <w:rsid w:val="03470FB6"/>
    <w:rsid w:val="037D399A"/>
    <w:rsid w:val="03B213E5"/>
    <w:rsid w:val="05294534"/>
    <w:rsid w:val="05551F42"/>
    <w:rsid w:val="06096D52"/>
    <w:rsid w:val="06550E5D"/>
    <w:rsid w:val="0726741C"/>
    <w:rsid w:val="08D34D69"/>
    <w:rsid w:val="09E50DB9"/>
    <w:rsid w:val="0BB759F9"/>
    <w:rsid w:val="0BE91440"/>
    <w:rsid w:val="0CBF7A43"/>
    <w:rsid w:val="0DD4180B"/>
    <w:rsid w:val="0FAC01D7"/>
    <w:rsid w:val="130B706D"/>
    <w:rsid w:val="139106CF"/>
    <w:rsid w:val="13DE0FA8"/>
    <w:rsid w:val="14435AA4"/>
    <w:rsid w:val="163506CD"/>
    <w:rsid w:val="17252863"/>
    <w:rsid w:val="175940C0"/>
    <w:rsid w:val="17C16AC9"/>
    <w:rsid w:val="180D78B9"/>
    <w:rsid w:val="18714684"/>
    <w:rsid w:val="1AEF7278"/>
    <w:rsid w:val="1B2A5EA4"/>
    <w:rsid w:val="1CC97251"/>
    <w:rsid w:val="1CEB0A1C"/>
    <w:rsid w:val="1E8167C1"/>
    <w:rsid w:val="1EA0654E"/>
    <w:rsid w:val="1EAA0AE1"/>
    <w:rsid w:val="21B66276"/>
    <w:rsid w:val="224B772B"/>
    <w:rsid w:val="228819EE"/>
    <w:rsid w:val="23251827"/>
    <w:rsid w:val="2716314B"/>
    <w:rsid w:val="287068C3"/>
    <w:rsid w:val="288A4B30"/>
    <w:rsid w:val="28B0025D"/>
    <w:rsid w:val="28E516DB"/>
    <w:rsid w:val="299267B6"/>
    <w:rsid w:val="2AD57C75"/>
    <w:rsid w:val="2BAA47A7"/>
    <w:rsid w:val="2D177B76"/>
    <w:rsid w:val="2DCE40BA"/>
    <w:rsid w:val="2E066AE5"/>
    <w:rsid w:val="2E2777CE"/>
    <w:rsid w:val="2EE04A84"/>
    <w:rsid w:val="31D059F4"/>
    <w:rsid w:val="327E7E05"/>
    <w:rsid w:val="332A0BBD"/>
    <w:rsid w:val="3387759D"/>
    <w:rsid w:val="351C5D1D"/>
    <w:rsid w:val="35280D21"/>
    <w:rsid w:val="36DF5EE5"/>
    <w:rsid w:val="38963AA1"/>
    <w:rsid w:val="38CF4C3E"/>
    <w:rsid w:val="39461E7C"/>
    <w:rsid w:val="39A75722"/>
    <w:rsid w:val="3B6E7B6E"/>
    <w:rsid w:val="3C712CD5"/>
    <w:rsid w:val="3C803D11"/>
    <w:rsid w:val="3CEC5D53"/>
    <w:rsid w:val="3E8F468B"/>
    <w:rsid w:val="43C23630"/>
    <w:rsid w:val="441C57E9"/>
    <w:rsid w:val="44240E6E"/>
    <w:rsid w:val="44986D47"/>
    <w:rsid w:val="456A5D0D"/>
    <w:rsid w:val="457C0C14"/>
    <w:rsid w:val="45B90BF3"/>
    <w:rsid w:val="460143F1"/>
    <w:rsid w:val="475B18CD"/>
    <w:rsid w:val="4A4F1F05"/>
    <w:rsid w:val="4B7040C7"/>
    <w:rsid w:val="4CA957E7"/>
    <w:rsid w:val="4D9730D4"/>
    <w:rsid w:val="4E4335D2"/>
    <w:rsid w:val="59AF56D7"/>
    <w:rsid w:val="5B2B3FCD"/>
    <w:rsid w:val="5BAE356C"/>
    <w:rsid w:val="5CB07A05"/>
    <w:rsid w:val="5ED17601"/>
    <w:rsid w:val="612F2391"/>
    <w:rsid w:val="61897173"/>
    <w:rsid w:val="63F21B1B"/>
    <w:rsid w:val="65493192"/>
    <w:rsid w:val="666C26EF"/>
    <w:rsid w:val="68541668"/>
    <w:rsid w:val="6AA3758A"/>
    <w:rsid w:val="6B511389"/>
    <w:rsid w:val="6B5B198D"/>
    <w:rsid w:val="6C3F6730"/>
    <w:rsid w:val="6D5763C1"/>
    <w:rsid w:val="6D81148F"/>
    <w:rsid w:val="6E8006EE"/>
    <w:rsid w:val="6ECC4D84"/>
    <w:rsid w:val="70746973"/>
    <w:rsid w:val="70954FFE"/>
    <w:rsid w:val="70BA2DA1"/>
    <w:rsid w:val="71B87B2B"/>
    <w:rsid w:val="729B4F6A"/>
    <w:rsid w:val="731A1B81"/>
    <w:rsid w:val="733E01F4"/>
    <w:rsid w:val="7424079F"/>
    <w:rsid w:val="74D4598A"/>
    <w:rsid w:val="76FD3FC3"/>
    <w:rsid w:val="77645B1D"/>
    <w:rsid w:val="7803668D"/>
    <w:rsid w:val="7A4652CE"/>
    <w:rsid w:val="7AA5545A"/>
    <w:rsid w:val="7BAA5900"/>
    <w:rsid w:val="7C7F0C36"/>
    <w:rsid w:val="7D9A3104"/>
    <w:rsid w:val="7DB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2551</Words>
  <Characters>2669</Characters>
  <Lines>21</Lines>
  <Paragraphs>6</Paragraphs>
  <TotalTime>1</TotalTime>
  <ScaleCrop>false</ScaleCrop>
  <LinksUpToDate>false</LinksUpToDate>
  <CharactersWithSpaces>2750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2017-05-19T01:51:00Z</dcterms:created>
  <dc:creator>lenovo</dc:creator>
  <cp:lastModifiedBy>郭大少爷</cp:lastModifiedBy>
  <cp:lastPrinted>2016-04-01T02:44:00Z</cp:lastPrinted>
  <dcterms:modified xsi:type="dcterms:W3CDTF">2025-10-23T04:56:53Z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7E0ED9AF92724E7988241BDBC8AFA2A0_12</vt:lpwstr>
  </property>
  <property fmtid="{D5CDD505-2E9C-101B-9397-08002B2CF9AE}" pid="4" name="KSOTemplateDocerSaveRecord">
    <vt:lpwstr>eyJoZGlkIjoiMGNmMmRkZTA4MGI2MTAyMWJhZmE5MTg1ODYxNzlhNmEiLCJ1c2VySWQiOiIxMzE3NDg3MTY1In0=</vt:lpwstr>
  </property>
</Properties>
</file>