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1F" w:rsidRDefault="00197B1F">
      <w:pPr>
        <w:jc w:val="center"/>
        <w:rPr>
          <w:rFonts w:asciiTheme="majorEastAsia" w:eastAsiaTheme="majorEastAsia" w:hAnsiTheme="majorEastAsia" w:cs="仿宋"/>
          <w:b/>
          <w:kern w:val="0"/>
          <w:sz w:val="44"/>
          <w:szCs w:val="44"/>
        </w:rPr>
      </w:pPr>
    </w:p>
    <w:p w:rsidR="00197B1F" w:rsidRDefault="004310CE">
      <w:pPr>
        <w:jc w:val="center"/>
        <w:rPr>
          <w:rFonts w:asciiTheme="majorEastAsia" w:eastAsiaTheme="majorEastAsia" w:hAnsiTheme="majorEastAsia" w:cs="仿宋"/>
          <w:b/>
          <w:kern w:val="0"/>
          <w:sz w:val="44"/>
          <w:szCs w:val="44"/>
        </w:rPr>
      </w:pPr>
      <w:r>
        <w:rPr>
          <w:rFonts w:asciiTheme="majorEastAsia" w:eastAsiaTheme="majorEastAsia" w:hAnsiTheme="majorEastAsia" w:cs="仿宋" w:hint="eastAsia"/>
          <w:b/>
          <w:kern w:val="0"/>
          <w:sz w:val="44"/>
          <w:szCs w:val="44"/>
        </w:rPr>
        <w:t>成安县林业局2018年部门预算公开情况说明</w:t>
      </w:r>
    </w:p>
    <w:p w:rsidR="00197B1F" w:rsidRDefault="00197B1F">
      <w:pPr>
        <w:ind w:firstLineChars="200" w:firstLine="640"/>
        <w:rPr>
          <w:rFonts w:ascii="黑体" w:eastAsia="黑体" w:hAnsi="黑体" w:cs="黑体"/>
          <w:bCs/>
          <w:sz w:val="32"/>
          <w:szCs w:val="32"/>
        </w:rPr>
      </w:pPr>
    </w:p>
    <w:p w:rsidR="00197B1F" w:rsidRDefault="004310CE">
      <w:pPr>
        <w:ind w:firstLineChars="200" w:firstLine="640"/>
        <w:rPr>
          <w:rFonts w:ascii="仿宋" w:eastAsia="仿宋" w:hAnsi="仿宋" w:cs="仿宋"/>
          <w:b/>
          <w:kern w:val="0"/>
          <w:sz w:val="32"/>
          <w:szCs w:val="32"/>
        </w:rPr>
      </w:pPr>
      <w:r>
        <w:rPr>
          <w:rFonts w:ascii="黑体" w:eastAsia="黑体" w:hAnsi="黑体" w:cs="黑体" w:hint="eastAsia"/>
          <w:bCs/>
          <w:sz w:val="32"/>
          <w:szCs w:val="32"/>
        </w:rPr>
        <w:t>一、部门职责及机构设置情况</w:t>
      </w:r>
    </w:p>
    <w:p w:rsidR="00197B1F" w:rsidRDefault="004310CE">
      <w:pPr>
        <w:ind w:firstLineChars="196" w:firstLine="630"/>
        <w:rPr>
          <w:rFonts w:ascii="楷体" w:eastAsia="楷体" w:hAnsi="楷体" w:cs="仿宋"/>
          <w:b/>
          <w:kern w:val="0"/>
          <w:sz w:val="32"/>
          <w:szCs w:val="32"/>
        </w:rPr>
      </w:pPr>
      <w:r>
        <w:rPr>
          <w:rFonts w:ascii="楷体" w:eastAsia="楷体" w:hAnsi="楷体" w:cs="仿宋" w:hint="eastAsia"/>
          <w:b/>
          <w:kern w:val="0"/>
          <w:sz w:val="32"/>
          <w:szCs w:val="32"/>
        </w:rPr>
        <w:t>部门职责：</w:t>
      </w:r>
    </w:p>
    <w:p w:rsidR="00197B1F" w:rsidRDefault="004310CE">
      <w:pPr>
        <w:ind w:firstLineChars="200" w:firstLine="640"/>
        <w:rPr>
          <w:rFonts w:ascii="仿宋" w:eastAsia="仿宋" w:hAnsi="仿宋" w:cs="仿宋"/>
          <w:sz w:val="32"/>
          <w:szCs w:val="32"/>
        </w:rPr>
      </w:pPr>
      <w:r>
        <w:rPr>
          <w:rFonts w:ascii="仿宋" w:eastAsia="仿宋" w:hAnsi="仿宋" w:cs="仿宋" w:hint="eastAsia"/>
          <w:sz w:val="32"/>
          <w:szCs w:val="32"/>
        </w:rPr>
        <w:t>县林业局是县政府主管林业行政管理的职能部门，主要职责如下：</w:t>
      </w:r>
    </w:p>
    <w:p w:rsidR="00197B1F" w:rsidRDefault="004310CE">
      <w:pPr>
        <w:ind w:firstLineChars="192" w:firstLine="614"/>
        <w:rPr>
          <w:rFonts w:ascii="仿宋" w:eastAsia="仿宋" w:hAnsi="仿宋" w:cs="仿宋"/>
          <w:sz w:val="32"/>
          <w:szCs w:val="32"/>
        </w:rPr>
      </w:pPr>
      <w:r>
        <w:rPr>
          <w:rFonts w:ascii="仿宋" w:eastAsia="仿宋" w:hAnsi="仿宋" w:cs="仿宋" w:hint="eastAsia"/>
          <w:sz w:val="32"/>
          <w:szCs w:val="32"/>
        </w:rPr>
        <w:t>（一）负责国家及省、市、县有关林业方针、政策、法律、法规的组织实施与监督检查；研究拟定全县林业生态建设、森林资源保护、防沙治沙、退耕还林和林业产业化发展的法规（草案），并负责组织实施和监督检查。</w:t>
      </w:r>
    </w:p>
    <w:p w:rsidR="00197B1F" w:rsidRDefault="004310CE">
      <w:pPr>
        <w:ind w:firstLineChars="192" w:firstLine="614"/>
        <w:rPr>
          <w:rFonts w:ascii="仿宋" w:eastAsia="仿宋" w:hAnsi="仿宋" w:cs="仿宋"/>
          <w:sz w:val="32"/>
          <w:szCs w:val="32"/>
        </w:rPr>
      </w:pPr>
      <w:r>
        <w:rPr>
          <w:rFonts w:ascii="仿宋" w:eastAsia="仿宋" w:hAnsi="仿宋" w:cs="仿宋" w:hint="eastAsia"/>
          <w:sz w:val="32"/>
          <w:szCs w:val="32"/>
        </w:rPr>
        <w:t>（二）组织制定全县林业发展中长期规划、年度计划和综合规划，并负责组织实施和监督检查；监管国有林业资产和全县林业建设资金的使用；负责全县林业建设项目的审核申报。</w:t>
      </w:r>
    </w:p>
    <w:p w:rsidR="00197B1F" w:rsidRDefault="004310CE">
      <w:pPr>
        <w:ind w:firstLineChars="192" w:firstLine="614"/>
        <w:rPr>
          <w:rFonts w:ascii="仿宋" w:eastAsia="仿宋" w:hAnsi="仿宋" w:cs="仿宋"/>
          <w:sz w:val="32"/>
          <w:szCs w:val="32"/>
        </w:rPr>
      </w:pPr>
      <w:r>
        <w:rPr>
          <w:rFonts w:ascii="仿宋" w:eastAsia="仿宋" w:hAnsi="仿宋" w:cs="仿宋" w:hint="eastAsia"/>
          <w:sz w:val="32"/>
          <w:szCs w:val="32"/>
        </w:rPr>
        <w:t>（三）负责全县植树造林、国土绿化、防沙治沙及林、果、桑、花工作；指导基层林业工作机构建设；指导林场、苗圃场、森林公园（景观景点）的建设和管理；负责各类商品林和风景林的培育和管理。</w:t>
      </w:r>
    </w:p>
    <w:p w:rsidR="00197B1F" w:rsidRDefault="004310CE">
      <w:pPr>
        <w:ind w:firstLineChars="192" w:firstLine="614"/>
        <w:rPr>
          <w:rFonts w:ascii="仿宋" w:eastAsia="仿宋" w:hAnsi="仿宋" w:cs="仿宋"/>
          <w:sz w:val="32"/>
          <w:szCs w:val="32"/>
        </w:rPr>
      </w:pPr>
      <w:r>
        <w:rPr>
          <w:rFonts w:ascii="仿宋" w:eastAsia="仿宋" w:hAnsi="仿宋" w:cs="仿宋" w:hint="eastAsia"/>
          <w:sz w:val="32"/>
          <w:szCs w:val="32"/>
        </w:rPr>
        <w:t>（四）组织全县林业资源调查、规划、设计、动态监测、统计及管理工作；组织编制全县森林采伐限额，并监督执行；负责审批和监督全县林木采伐、木材运输、经营加工等行政管理工作，发放林木采伐许</w:t>
      </w:r>
      <w:r>
        <w:rPr>
          <w:rFonts w:ascii="仿宋" w:eastAsia="仿宋" w:hAnsi="仿宋" w:cs="仿宋" w:hint="eastAsia"/>
          <w:sz w:val="32"/>
          <w:szCs w:val="32"/>
        </w:rPr>
        <w:lastRenderedPageBreak/>
        <w:t>可证，实施对盗代、毁坏林木的处罚，征收育林基金，核发木材、竹材经营加工许可证等；负责林地权管理和森林资源、林地的开发利用；负责林地征、占用的初审。</w:t>
      </w:r>
    </w:p>
    <w:p w:rsidR="00197B1F" w:rsidRDefault="004310CE">
      <w:pPr>
        <w:spacing w:before="240"/>
        <w:ind w:firstLineChars="192" w:firstLine="614"/>
        <w:rPr>
          <w:rFonts w:ascii="仿宋" w:eastAsia="仿宋" w:hAnsi="仿宋" w:cs="仿宋"/>
          <w:sz w:val="32"/>
          <w:szCs w:val="32"/>
        </w:rPr>
      </w:pPr>
      <w:r>
        <w:rPr>
          <w:rFonts w:ascii="仿宋" w:eastAsia="仿宋" w:hAnsi="仿宋" w:cs="仿宋" w:hint="eastAsia"/>
          <w:sz w:val="32"/>
          <w:szCs w:val="32"/>
        </w:rPr>
        <w:t>（五）负责全县森林、果树、花卉病虫害的预测、预报；林果检疫；省内外检疫证的发放，并负责产地检疫。</w:t>
      </w:r>
    </w:p>
    <w:p w:rsidR="00197B1F" w:rsidRDefault="004310CE">
      <w:pPr>
        <w:ind w:firstLineChars="192" w:firstLine="614"/>
        <w:rPr>
          <w:rFonts w:ascii="仿宋" w:eastAsia="仿宋" w:hAnsi="仿宋" w:cs="仿宋"/>
          <w:sz w:val="32"/>
          <w:szCs w:val="32"/>
        </w:rPr>
      </w:pPr>
      <w:r>
        <w:rPr>
          <w:rFonts w:ascii="仿宋" w:eastAsia="仿宋" w:hAnsi="仿宋" w:cs="仿宋" w:hint="eastAsia"/>
          <w:sz w:val="32"/>
          <w:szCs w:val="32"/>
        </w:rPr>
        <w:t>（六）负责全县陆生野生动物、植物资源的保护和合理开发利用，负责野生动物运输、经营、加工、利用的执法检查。</w:t>
      </w:r>
    </w:p>
    <w:p w:rsidR="00197B1F" w:rsidRDefault="004310CE">
      <w:pPr>
        <w:ind w:firstLineChars="192" w:firstLine="614"/>
        <w:rPr>
          <w:rFonts w:ascii="仿宋" w:eastAsia="仿宋" w:hAnsi="仿宋" w:cs="仿宋"/>
          <w:sz w:val="32"/>
          <w:szCs w:val="32"/>
        </w:rPr>
      </w:pPr>
      <w:r>
        <w:rPr>
          <w:rFonts w:ascii="仿宋" w:eastAsia="仿宋" w:hAnsi="仿宋" w:cs="仿宋" w:hint="eastAsia"/>
          <w:sz w:val="32"/>
          <w:szCs w:val="32"/>
        </w:rPr>
        <w:t>（七）承担县政府绿化委员会办公室的具体工作，指导、监督全县全民义务植树；承担全县森林防火指挥的日常工作，指导全县林业公安工作和林业公安队伍建设；指导、协调、监督、查处破坏林业资源和野生动物资源的案件。</w:t>
      </w:r>
    </w:p>
    <w:p w:rsidR="00197B1F" w:rsidRDefault="004310CE">
      <w:pPr>
        <w:ind w:firstLineChars="192" w:firstLine="614"/>
        <w:rPr>
          <w:rFonts w:ascii="仿宋" w:eastAsia="仿宋" w:hAnsi="仿宋" w:cs="仿宋"/>
          <w:sz w:val="32"/>
          <w:szCs w:val="32"/>
        </w:rPr>
      </w:pPr>
      <w:r>
        <w:rPr>
          <w:rFonts w:ascii="仿宋" w:eastAsia="仿宋" w:hAnsi="仿宋" w:cs="仿宋" w:hint="eastAsia"/>
          <w:sz w:val="32"/>
          <w:szCs w:val="32"/>
        </w:rPr>
        <w:t>（八）指导全县林业产业结构调整、林产工业、林业系统多种经营和林业产业化工作。</w:t>
      </w:r>
    </w:p>
    <w:p w:rsidR="00197B1F" w:rsidRDefault="004310CE">
      <w:pPr>
        <w:ind w:firstLineChars="192" w:firstLine="614"/>
        <w:rPr>
          <w:rFonts w:ascii="仿宋" w:eastAsia="仿宋" w:hAnsi="仿宋" w:cs="仿宋"/>
          <w:sz w:val="32"/>
          <w:szCs w:val="32"/>
        </w:rPr>
      </w:pPr>
      <w:r>
        <w:rPr>
          <w:rFonts w:ascii="仿宋" w:eastAsia="仿宋" w:hAnsi="仿宋" w:cs="仿宋" w:hint="eastAsia"/>
          <w:sz w:val="32"/>
          <w:szCs w:val="32"/>
        </w:rPr>
        <w:t>（九）负责全县林业科技、教育、宣传合作工作；指导全县林业队伍建设和行业精神文明建设。</w:t>
      </w:r>
    </w:p>
    <w:p w:rsidR="00197B1F" w:rsidRDefault="004310CE">
      <w:pPr>
        <w:ind w:firstLineChars="192" w:firstLine="614"/>
        <w:rPr>
          <w:rFonts w:ascii="仿宋" w:eastAsia="仿宋" w:hAnsi="仿宋" w:cs="仿宋"/>
          <w:sz w:val="32"/>
          <w:szCs w:val="32"/>
        </w:rPr>
      </w:pPr>
      <w:r>
        <w:rPr>
          <w:rFonts w:ascii="仿宋" w:eastAsia="仿宋" w:hAnsi="仿宋" w:cs="仿宋" w:hint="eastAsia"/>
          <w:sz w:val="32"/>
          <w:szCs w:val="32"/>
        </w:rPr>
        <w:t>（十）承办县委、县政府交办的其它事项，</w:t>
      </w:r>
      <w:proofErr w:type="gramStart"/>
      <w:r>
        <w:rPr>
          <w:rFonts w:ascii="仿宋" w:eastAsia="仿宋" w:hAnsi="仿宋" w:cs="仿宋" w:hint="eastAsia"/>
          <w:sz w:val="32"/>
          <w:szCs w:val="32"/>
        </w:rPr>
        <w:t>承办县</w:t>
      </w:r>
      <w:proofErr w:type="gramEnd"/>
      <w:r>
        <w:rPr>
          <w:rFonts w:ascii="仿宋" w:eastAsia="仿宋" w:hAnsi="仿宋" w:cs="仿宋" w:hint="eastAsia"/>
          <w:sz w:val="32"/>
          <w:szCs w:val="32"/>
        </w:rPr>
        <w:t>人大、县政协建议、提案事宜。</w:t>
      </w:r>
    </w:p>
    <w:p w:rsidR="00197B1F" w:rsidRDefault="004310CE">
      <w:pPr>
        <w:widowControl/>
        <w:spacing w:line="360" w:lineRule="auto"/>
        <w:ind w:firstLineChars="196" w:firstLine="627"/>
        <w:jc w:val="left"/>
        <w:rPr>
          <w:rFonts w:ascii="仿宋" w:eastAsia="仿宋" w:hAnsi="仿宋" w:cs="仿宋"/>
          <w:sz w:val="32"/>
          <w:szCs w:val="32"/>
        </w:rPr>
      </w:pPr>
      <w:r>
        <w:rPr>
          <w:rFonts w:ascii="仿宋" w:eastAsia="仿宋" w:hAnsi="仿宋" w:cs="仿宋" w:hint="eastAsia"/>
          <w:sz w:val="32"/>
          <w:szCs w:val="32"/>
        </w:rPr>
        <w:t>（十一）负责县委、县政府有关草莓产业的方针、政策的组织实施与监督检查；组织制定全县草莓产业发展中长期规划和年度实施方案，并负责组织实施和监督检查；负责草莓产前、产中、产后系统化服务工作；协调草莓鲜果销售，指导草莓产业龙头企业的生产经营和系列产品开发工作。</w:t>
      </w:r>
    </w:p>
    <w:p w:rsidR="00197B1F" w:rsidRDefault="004310CE">
      <w:pPr>
        <w:widowControl/>
        <w:spacing w:line="360" w:lineRule="auto"/>
        <w:ind w:firstLineChars="196" w:firstLine="630"/>
        <w:jc w:val="left"/>
        <w:rPr>
          <w:rFonts w:ascii="楷体" w:eastAsia="楷体" w:hAnsi="楷体"/>
          <w:b/>
          <w:bCs/>
          <w:kern w:val="0"/>
          <w:sz w:val="32"/>
          <w:szCs w:val="32"/>
        </w:rPr>
      </w:pPr>
      <w:r>
        <w:rPr>
          <w:rFonts w:ascii="楷体" w:eastAsia="楷体" w:hAnsi="楷体" w:cs="宋体" w:hint="eastAsia"/>
          <w:b/>
          <w:bCs/>
          <w:kern w:val="0"/>
          <w:sz w:val="32"/>
          <w:szCs w:val="32"/>
        </w:rPr>
        <w:lastRenderedPageBreak/>
        <w:t>人员编制和领导职数</w:t>
      </w:r>
    </w:p>
    <w:p w:rsidR="00197B1F" w:rsidRDefault="004310CE">
      <w:pPr>
        <w:widowControl/>
        <w:spacing w:line="360" w:lineRule="auto"/>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人员编制31名，</w:t>
      </w:r>
      <w:proofErr w:type="gramStart"/>
      <w:r>
        <w:rPr>
          <w:rFonts w:ascii="仿宋" w:eastAsia="仿宋" w:hAnsi="仿宋" w:cs="仿宋" w:hint="eastAsia"/>
          <w:bCs/>
          <w:kern w:val="0"/>
          <w:sz w:val="32"/>
          <w:szCs w:val="32"/>
        </w:rPr>
        <w:t>其中领导</w:t>
      </w:r>
      <w:proofErr w:type="gramEnd"/>
      <w:r>
        <w:rPr>
          <w:rFonts w:ascii="仿宋" w:eastAsia="仿宋" w:hAnsi="仿宋" w:cs="仿宋" w:hint="eastAsia"/>
          <w:bCs/>
          <w:kern w:val="0"/>
          <w:sz w:val="32"/>
          <w:szCs w:val="32"/>
        </w:rPr>
        <w:t>职数2个。</w:t>
      </w:r>
    </w:p>
    <w:p w:rsidR="00197B1F" w:rsidRDefault="004310CE">
      <w:pPr>
        <w:widowControl/>
        <w:spacing w:line="360" w:lineRule="auto"/>
        <w:ind w:firstLineChars="150" w:firstLine="482"/>
        <w:jc w:val="left"/>
        <w:rPr>
          <w:rFonts w:ascii="楷体" w:eastAsia="楷体" w:hAnsi="楷体" w:cs="仿宋"/>
          <w:b/>
          <w:kern w:val="0"/>
          <w:sz w:val="32"/>
          <w:szCs w:val="32"/>
        </w:rPr>
      </w:pPr>
      <w:r>
        <w:rPr>
          <w:rFonts w:ascii="楷体" w:eastAsia="楷体" w:hAnsi="楷体" w:cs="仿宋" w:hint="eastAsia"/>
          <w:b/>
          <w:kern w:val="0"/>
          <w:sz w:val="32"/>
          <w:szCs w:val="32"/>
        </w:rPr>
        <w:t>内设机构：</w:t>
      </w:r>
    </w:p>
    <w:p w:rsidR="00197B1F" w:rsidRDefault="004310CE">
      <w:pPr>
        <w:pStyle w:val="a5"/>
        <w:widowControl/>
        <w:spacing w:line="360" w:lineRule="auto"/>
        <w:ind w:firstLine="642"/>
        <w:jc w:val="center"/>
        <w:rPr>
          <w:rFonts w:ascii="仿宋" w:eastAsia="仿宋" w:hAnsi="仿宋" w:cs="仿宋"/>
          <w:b/>
          <w:sz w:val="32"/>
          <w:szCs w:val="32"/>
        </w:rPr>
      </w:pPr>
      <w:r>
        <w:rPr>
          <w:rFonts w:ascii="仿宋" w:eastAsia="仿宋" w:hAnsi="仿宋" w:cs="仿宋" w:hint="eastAsia"/>
          <w:b/>
          <w:sz w:val="32"/>
          <w:szCs w:val="32"/>
        </w:rPr>
        <w:t>部门机构设置情况</w:t>
      </w:r>
    </w:p>
    <w:tbl>
      <w:tblPr>
        <w:tblStyle w:val="a6"/>
        <w:tblW w:w="14174" w:type="dxa"/>
        <w:tblLayout w:type="fixed"/>
        <w:tblLook w:val="04A0" w:firstRow="1" w:lastRow="0" w:firstColumn="1" w:lastColumn="0" w:noHBand="0" w:noVBand="1"/>
      </w:tblPr>
      <w:tblGrid>
        <w:gridCol w:w="5473"/>
        <w:gridCol w:w="1772"/>
        <w:gridCol w:w="2040"/>
        <w:gridCol w:w="4889"/>
      </w:tblGrid>
      <w:tr w:rsidR="00197B1F">
        <w:tc>
          <w:tcPr>
            <w:tcW w:w="5473" w:type="dxa"/>
          </w:tcPr>
          <w:p w:rsidR="00197B1F" w:rsidRDefault="004310CE">
            <w:pPr>
              <w:pStyle w:val="a5"/>
              <w:widowControl/>
              <w:jc w:val="center"/>
              <w:rPr>
                <w:rFonts w:ascii="仿宋" w:eastAsia="仿宋" w:hAnsi="仿宋" w:cs="仿宋"/>
                <w:sz w:val="32"/>
                <w:szCs w:val="32"/>
              </w:rPr>
            </w:pPr>
            <w:r>
              <w:rPr>
                <w:rFonts w:ascii="仿宋" w:eastAsia="仿宋" w:hAnsi="仿宋" w:cs="仿宋" w:hint="eastAsia"/>
                <w:sz w:val="32"/>
                <w:szCs w:val="32"/>
              </w:rPr>
              <w:t>单位名称</w:t>
            </w:r>
          </w:p>
        </w:tc>
        <w:tc>
          <w:tcPr>
            <w:tcW w:w="1772" w:type="dxa"/>
          </w:tcPr>
          <w:p w:rsidR="00197B1F" w:rsidRDefault="004310CE">
            <w:pPr>
              <w:pStyle w:val="a5"/>
              <w:widowControl/>
              <w:jc w:val="center"/>
              <w:rPr>
                <w:rFonts w:ascii="仿宋" w:eastAsia="仿宋" w:hAnsi="仿宋" w:cs="仿宋"/>
                <w:sz w:val="32"/>
                <w:szCs w:val="32"/>
              </w:rPr>
            </w:pPr>
            <w:r>
              <w:rPr>
                <w:rFonts w:ascii="仿宋" w:eastAsia="仿宋" w:hAnsi="仿宋" w:cs="仿宋" w:hint="eastAsia"/>
                <w:sz w:val="32"/>
                <w:szCs w:val="32"/>
              </w:rPr>
              <w:t>单位性质</w:t>
            </w:r>
          </w:p>
        </w:tc>
        <w:tc>
          <w:tcPr>
            <w:tcW w:w="2040" w:type="dxa"/>
          </w:tcPr>
          <w:p w:rsidR="00197B1F" w:rsidRDefault="004310CE">
            <w:pPr>
              <w:pStyle w:val="a5"/>
              <w:widowControl/>
              <w:jc w:val="center"/>
              <w:rPr>
                <w:rFonts w:ascii="仿宋" w:eastAsia="仿宋" w:hAnsi="仿宋" w:cs="仿宋"/>
                <w:sz w:val="32"/>
                <w:szCs w:val="32"/>
              </w:rPr>
            </w:pPr>
            <w:r>
              <w:rPr>
                <w:rFonts w:ascii="仿宋" w:eastAsia="仿宋" w:hAnsi="仿宋" w:cs="仿宋" w:hint="eastAsia"/>
                <w:sz w:val="32"/>
                <w:szCs w:val="32"/>
              </w:rPr>
              <w:t>单位规格</w:t>
            </w:r>
          </w:p>
        </w:tc>
        <w:tc>
          <w:tcPr>
            <w:tcW w:w="4889" w:type="dxa"/>
          </w:tcPr>
          <w:p w:rsidR="00197B1F" w:rsidRDefault="004310CE">
            <w:pPr>
              <w:pStyle w:val="a5"/>
              <w:widowControl/>
              <w:jc w:val="center"/>
              <w:rPr>
                <w:rFonts w:ascii="仿宋" w:eastAsia="仿宋" w:hAnsi="仿宋" w:cs="仿宋"/>
                <w:sz w:val="32"/>
                <w:szCs w:val="32"/>
              </w:rPr>
            </w:pPr>
            <w:r>
              <w:rPr>
                <w:rFonts w:ascii="仿宋" w:eastAsia="仿宋" w:hAnsi="仿宋" w:cs="仿宋" w:hint="eastAsia"/>
                <w:sz w:val="32"/>
                <w:szCs w:val="32"/>
              </w:rPr>
              <w:t>经费保障形式</w:t>
            </w:r>
          </w:p>
        </w:tc>
      </w:tr>
      <w:tr w:rsidR="00197B1F">
        <w:tc>
          <w:tcPr>
            <w:tcW w:w="5473" w:type="dxa"/>
          </w:tcPr>
          <w:p w:rsidR="00197B1F" w:rsidRDefault="004310CE">
            <w:pPr>
              <w:pStyle w:val="a5"/>
              <w:widowControl/>
              <w:jc w:val="center"/>
              <w:rPr>
                <w:rFonts w:ascii="仿宋" w:eastAsia="仿宋" w:hAnsi="仿宋" w:cs="仿宋"/>
                <w:sz w:val="32"/>
                <w:szCs w:val="32"/>
              </w:rPr>
            </w:pPr>
            <w:r>
              <w:rPr>
                <w:rFonts w:ascii="仿宋" w:eastAsia="仿宋" w:hAnsi="仿宋" w:cs="仿宋"/>
                <w:sz w:val="32"/>
                <w:szCs w:val="32"/>
              </w:rPr>
              <w:t>成安县林业局</w:t>
            </w:r>
          </w:p>
        </w:tc>
        <w:tc>
          <w:tcPr>
            <w:tcW w:w="1772" w:type="dxa"/>
          </w:tcPr>
          <w:p w:rsidR="00197B1F" w:rsidRDefault="004310CE">
            <w:pPr>
              <w:pStyle w:val="a5"/>
              <w:widowControl/>
              <w:jc w:val="center"/>
              <w:rPr>
                <w:rFonts w:ascii="仿宋" w:eastAsia="仿宋" w:hAnsi="仿宋" w:cs="仿宋"/>
                <w:sz w:val="32"/>
                <w:szCs w:val="32"/>
              </w:rPr>
            </w:pPr>
            <w:r>
              <w:rPr>
                <w:rFonts w:ascii="仿宋" w:eastAsia="仿宋" w:hAnsi="仿宋" w:cs="仿宋" w:hint="eastAsia"/>
                <w:sz w:val="32"/>
                <w:szCs w:val="32"/>
              </w:rPr>
              <w:t>行政</w:t>
            </w:r>
          </w:p>
        </w:tc>
        <w:tc>
          <w:tcPr>
            <w:tcW w:w="2040" w:type="dxa"/>
          </w:tcPr>
          <w:p w:rsidR="00197B1F" w:rsidRDefault="004310CE">
            <w:pPr>
              <w:pStyle w:val="a5"/>
              <w:widowControl/>
              <w:jc w:val="center"/>
              <w:rPr>
                <w:rFonts w:ascii="仿宋" w:eastAsia="仿宋" w:hAnsi="仿宋" w:cs="仿宋"/>
                <w:sz w:val="32"/>
                <w:szCs w:val="32"/>
              </w:rPr>
            </w:pPr>
            <w:r>
              <w:rPr>
                <w:rFonts w:ascii="仿宋" w:eastAsia="仿宋" w:hAnsi="仿宋" w:cs="仿宋" w:hint="eastAsia"/>
                <w:sz w:val="32"/>
                <w:szCs w:val="32"/>
              </w:rPr>
              <w:t>正科级</w:t>
            </w:r>
          </w:p>
        </w:tc>
        <w:tc>
          <w:tcPr>
            <w:tcW w:w="4889" w:type="dxa"/>
          </w:tcPr>
          <w:p w:rsidR="00197B1F" w:rsidRDefault="004310CE">
            <w:pPr>
              <w:pStyle w:val="a5"/>
              <w:widowControl/>
              <w:jc w:val="center"/>
              <w:rPr>
                <w:rFonts w:ascii="仿宋" w:eastAsia="仿宋" w:hAnsi="仿宋" w:cs="仿宋"/>
                <w:sz w:val="32"/>
                <w:szCs w:val="32"/>
              </w:rPr>
            </w:pPr>
            <w:r>
              <w:rPr>
                <w:rFonts w:ascii="仿宋" w:eastAsia="仿宋" w:hAnsi="仿宋" w:cs="仿宋" w:hint="eastAsia"/>
                <w:sz w:val="32"/>
                <w:szCs w:val="32"/>
              </w:rPr>
              <w:t>财政拨款</w:t>
            </w:r>
          </w:p>
        </w:tc>
      </w:tr>
    </w:tbl>
    <w:p w:rsidR="00197B1F" w:rsidRDefault="00197B1F" w:rsidP="00197B1F">
      <w:pPr>
        <w:widowControl/>
        <w:spacing w:line="360" w:lineRule="auto"/>
        <w:ind w:firstLineChars="150" w:firstLine="482"/>
        <w:jc w:val="left"/>
        <w:rPr>
          <w:rFonts w:ascii="仿宋" w:eastAsia="仿宋" w:hAnsi="仿宋" w:cs="仿宋"/>
          <w:b/>
          <w:kern w:val="0"/>
          <w:sz w:val="32"/>
          <w:szCs w:val="32"/>
        </w:rPr>
      </w:pPr>
    </w:p>
    <w:p w:rsidR="00197B1F" w:rsidRDefault="004310CE">
      <w:pPr>
        <w:widowControl/>
        <w:spacing w:line="360" w:lineRule="auto"/>
        <w:ind w:left="628"/>
        <w:jc w:val="left"/>
        <w:rPr>
          <w:rFonts w:ascii="仿宋" w:eastAsia="仿宋" w:hAnsi="仿宋" w:cs="仿宋"/>
          <w:bCs/>
          <w:kern w:val="0"/>
          <w:sz w:val="32"/>
          <w:szCs w:val="32"/>
        </w:rPr>
      </w:pPr>
      <w:r>
        <w:rPr>
          <w:rFonts w:ascii="仿宋" w:eastAsia="仿宋" w:hAnsi="仿宋" w:cs="仿宋" w:hint="eastAsia"/>
          <w:bCs/>
          <w:kern w:val="0"/>
          <w:sz w:val="32"/>
          <w:szCs w:val="32"/>
        </w:rPr>
        <w:t>我单位内设3个内部机构。</w:t>
      </w:r>
    </w:p>
    <w:p w:rsidR="00197B1F" w:rsidRDefault="004310CE">
      <w:pPr>
        <w:widowControl/>
        <w:spacing w:line="360" w:lineRule="auto"/>
        <w:ind w:firstLineChars="200" w:firstLine="640"/>
        <w:jc w:val="left"/>
        <w:rPr>
          <w:rFonts w:ascii="楷体" w:eastAsia="楷体" w:hAnsi="楷体" w:cs="楷体"/>
          <w:b/>
          <w:bCs/>
          <w:sz w:val="32"/>
          <w:szCs w:val="32"/>
        </w:rPr>
      </w:pPr>
      <w:r>
        <w:rPr>
          <w:rFonts w:ascii="仿宋" w:eastAsia="仿宋" w:hAnsi="仿宋" w:cs="仿宋" w:hint="eastAsia"/>
          <w:bCs/>
          <w:kern w:val="0"/>
          <w:sz w:val="32"/>
          <w:szCs w:val="32"/>
        </w:rPr>
        <w:t>1</w:t>
      </w:r>
      <w:r>
        <w:rPr>
          <w:rFonts w:ascii="楷体" w:eastAsia="楷体" w:hAnsi="楷体" w:cs="楷体" w:hint="eastAsia"/>
          <w:b/>
          <w:bCs/>
          <w:sz w:val="32"/>
          <w:szCs w:val="32"/>
        </w:rPr>
        <w:t>、办公室</w:t>
      </w:r>
    </w:p>
    <w:p w:rsidR="00197B1F" w:rsidRDefault="004310CE">
      <w:pPr>
        <w:widowControl/>
        <w:spacing w:line="360" w:lineRule="auto"/>
        <w:ind w:firstLineChars="300" w:firstLine="960"/>
        <w:jc w:val="left"/>
        <w:rPr>
          <w:rFonts w:ascii="仿宋" w:eastAsia="仿宋" w:hAnsi="仿宋" w:cs="仿宋"/>
          <w:sz w:val="32"/>
          <w:szCs w:val="32"/>
        </w:rPr>
      </w:pPr>
      <w:r>
        <w:rPr>
          <w:rFonts w:ascii="仿宋" w:eastAsia="仿宋" w:hAnsi="仿宋" w:cs="仿宋" w:hint="eastAsia"/>
          <w:bCs/>
          <w:kern w:val="0"/>
          <w:sz w:val="32"/>
          <w:szCs w:val="32"/>
        </w:rPr>
        <w:t>主要负责：</w:t>
      </w:r>
      <w:r>
        <w:rPr>
          <w:rFonts w:ascii="仿宋" w:eastAsia="仿宋" w:hAnsi="仿宋" w:cs="仿宋" w:hint="eastAsia"/>
          <w:sz w:val="32"/>
          <w:szCs w:val="32"/>
        </w:rPr>
        <w:t>协助局领导组织、协调机关日常工作；制定和贯彻执行局机关各项议事规则、工作制度；负责机关文秘、档案、信息、督查、提案、信访、保密、保卫及行政后勤工作；负责本局重大会议组织和重要文稿起草工作；负责林业、草莓产业宣传和林业志编纂工作。</w:t>
      </w:r>
    </w:p>
    <w:p w:rsidR="00197B1F" w:rsidRDefault="004310CE">
      <w:pPr>
        <w:ind w:firstLineChars="192" w:firstLine="614"/>
        <w:rPr>
          <w:rFonts w:ascii="仿宋" w:eastAsia="仿宋" w:hAnsi="仿宋" w:cs="仿宋"/>
          <w:sz w:val="32"/>
          <w:szCs w:val="32"/>
        </w:rPr>
      </w:pPr>
      <w:r>
        <w:rPr>
          <w:rFonts w:ascii="仿宋" w:eastAsia="仿宋" w:hAnsi="仿宋" w:cs="仿宋" w:hint="eastAsia"/>
          <w:sz w:val="32"/>
          <w:szCs w:val="32"/>
        </w:rPr>
        <w:t>负责贯彻执行国家和省、市、县有关劳动、组织人事工作的方针、政策、法律法规；负责机关和下属企事业单位的组织、人事、劳资工作；负责全局职工继续教育、老干部、计划生育等管理工作；制定全县林业科技发展规划和计划，负责全县林业行业科技干部管理和科研、推广项目及科技成果管理；组织先进、</w:t>
      </w:r>
      <w:r>
        <w:rPr>
          <w:rFonts w:ascii="仿宋" w:eastAsia="仿宋" w:hAnsi="仿宋" w:cs="仿宋" w:hint="eastAsia"/>
          <w:sz w:val="32"/>
          <w:szCs w:val="32"/>
        </w:rPr>
        <w:lastRenderedPageBreak/>
        <w:t>适用林</w:t>
      </w:r>
      <w:proofErr w:type="gramStart"/>
      <w:r>
        <w:rPr>
          <w:rFonts w:ascii="仿宋" w:eastAsia="仿宋" w:hAnsi="仿宋" w:cs="仿宋" w:hint="eastAsia"/>
          <w:sz w:val="32"/>
          <w:szCs w:val="32"/>
        </w:rPr>
        <w:t>果科技</w:t>
      </w:r>
      <w:proofErr w:type="gramEnd"/>
      <w:r>
        <w:rPr>
          <w:rFonts w:ascii="仿宋" w:eastAsia="仿宋" w:hAnsi="仿宋" w:cs="仿宋" w:hint="eastAsia"/>
          <w:sz w:val="32"/>
          <w:szCs w:val="32"/>
        </w:rPr>
        <w:t>成果的推广和应用；承担林业技术监督管理工作；承办林业方面的合作、交流等外事工作。</w:t>
      </w:r>
    </w:p>
    <w:p w:rsidR="00197B1F" w:rsidRDefault="004310CE">
      <w:pPr>
        <w:ind w:firstLineChars="192" w:firstLine="614"/>
        <w:rPr>
          <w:rFonts w:ascii="仿宋" w:eastAsia="仿宋" w:hAnsi="仿宋" w:cs="仿宋"/>
          <w:sz w:val="32"/>
          <w:szCs w:val="32"/>
        </w:rPr>
      </w:pPr>
      <w:r>
        <w:rPr>
          <w:rFonts w:ascii="仿宋" w:eastAsia="仿宋" w:hAnsi="仿宋" w:cs="仿宋" w:hint="eastAsia"/>
          <w:sz w:val="32"/>
          <w:szCs w:val="32"/>
        </w:rPr>
        <w:t>制定全县林、果、桑、花卉、草莓发展中长期规划和年度实施方案；负责林业资产及局机关、事业单位资产；负责机关、财务、房管、基建等后勤工作；负责林业统计工作。协调指导和宏观管理林材加工、林产化工、木浆造纸、木材节约代用、林业系统多种经营和林业产业化工作。</w:t>
      </w:r>
    </w:p>
    <w:p w:rsidR="00197B1F" w:rsidRDefault="004310CE">
      <w:pPr>
        <w:widowControl/>
        <w:spacing w:line="360" w:lineRule="auto"/>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2</w:t>
      </w:r>
      <w:r>
        <w:rPr>
          <w:rFonts w:ascii="楷体" w:eastAsia="楷体" w:hAnsi="楷体" w:cs="楷体" w:hint="eastAsia"/>
          <w:b/>
          <w:bCs/>
          <w:sz w:val="32"/>
          <w:szCs w:val="32"/>
        </w:rPr>
        <w:t>、生产科室和林政检疫科</w:t>
      </w:r>
    </w:p>
    <w:p w:rsidR="00197B1F" w:rsidRDefault="004310CE">
      <w:pPr>
        <w:ind w:firstLineChars="192" w:firstLine="614"/>
        <w:rPr>
          <w:rFonts w:ascii="仿宋" w:eastAsia="仿宋" w:hAnsi="仿宋" w:cs="仿宋"/>
          <w:sz w:val="32"/>
          <w:szCs w:val="32"/>
        </w:rPr>
      </w:pPr>
      <w:r>
        <w:rPr>
          <w:rFonts w:ascii="仿宋" w:eastAsia="仿宋" w:hAnsi="仿宋" w:cs="仿宋" w:hint="eastAsia"/>
          <w:bCs/>
          <w:kern w:val="0"/>
          <w:sz w:val="32"/>
          <w:szCs w:val="32"/>
        </w:rPr>
        <w:t>主要负责：</w:t>
      </w:r>
      <w:r>
        <w:rPr>
          <w:rFonts w:ascii="仿宋" w:eastAsia="仿宋" w:hAnsi="仿宋" w:cs="仿宋" w:hint="eastAsia"/>
          <w:sz w:val="32"/>
          <w:szCs w:val="32"/>
        </w:rPr>
        <w:t>负责全县植树造林、防沙治沙、退耕还林、森林经营管理等方面组织管理工作；负责造林绿化重点工程建设项目的督导检查和各类商品林（用材林、薪炭林、药用林、特种用途林）、防护林、风景林的培育工作；指导林场（苗圃）建设和管理工作；组织好义务植树。</w:t>
      </w:r>
    </w:p>
    <w:p w:rsidR="00197B1F" w:rsidRDefault="004310CE">
      <w:pPr>
        <w:widowControl/>
        <w:spacing w:line="360" w:lineRule="auto"/>
        <w:ind w:firstLine="640"/>
        <w:jc w:val="left"/>
        <w:rPr>
          <w:rFonts w:ascii="仿宋" w:eastAsia="仿宋" w:hAnsi="仿宋" w:cs="仿宋"/>
          <w:sz w:val="32"/>
          <w:szCs w:val="32"/>
        </w:rPr>
      </w:pPr>
      <w:r>
        <w:rPr>
          <w:rFonts w:ascii="仿宋" w:eastAsia="仿宋" w:hAnsi="仿宋" w:cs="仿宋" w:hint="eastAsia"/>
          <w:sz w:val="32"/>
          <w:szCs w:val="32"/>
        </w:rPr>
        <w:t>负责全县果树、花卉的组织管理工作；指导干鲜果品、花卉基地建设工作；指导果树、花卉的生产经营和品种改良工作，做好产前、产中、产后技术服务工作，实现果农增收增效。</w:t>
      </w:r>
    </w:p>
    <w:p w:rsidR="00197B1F" w:rsidRDefault="004310CE">
      <w:pPr>
        <w:ind w:firstLineChars="192" w:firstLine="614"/>
        <w:rPr>
          <w:rFonts w:ascii="仿宋" w:eastAsia="仿宋" w:hAnsi="仿宋" w:cs="仿宋"/>
          <w:sz w:val="32"/>
          <w:szCs w:val="32"/>
        </w:rPr>
      </w:pPr>
      <w:r>
        <w:rPr>
          <w:rFonts w:ascii="仿宋" w:eastAsia="仿宋" w:hAnsi="仿宋" w:cs="仿宋" w:hint="eastAsia"/>
          <w:sz w:val="32"/>
          <w:szCs w:val="32"/>
        </w:rPr>
        <w:t>组织指导森林资源管理，组织森林资源调查、动态监测和统计；组织和监督植树造林及林业重点工程项目的检查验收；审核和监督森林资源使用；编制林木采伐限额，监管林木的凭证采伐、运输和林区木材的经营加工；负责林权、林地管理和国有林场资源管理；监督林地开发利用，负责征、占林地的初审；指导基层林业工作机构建设管理；组织制定全县森林生态环境建设、森林资源保护、防沙治沙和林业产业化发展的地方性法规（草案），并组织实施和监督检查；负责林业行政执法、行政诉讼和行政复议工作；开</w:t>
      </w:r>
      <w:r>
        <w:rPr>
          <w:rFonts w:ascii="仿宋" w:eastAsia="仿宋" w:hAnsi="仿宋" w:cs="仿宋" w:hint="eastAsia"/>
          <w:sz w:val="32"/>
          <w:szCs w:val="32"/>
        </w:rPr>
        <w:lastRenderedPageBreak/>
        <w:t>展林业普法宣传教育。贯彻执行林业公安工作的法律法规和政策规定；指导全县林业公安工作；协调和督促查处破坏林业资源，野生动植物资源的森林火灾较大案件；指导全县林业公安机关队伍建设和管理。负责全县森林、果树、花卉病虫害的预测、预报；林果检疫；省内外检疫证的发放，并负责产地检疫。</w:t>
      </w:r>
    </w:p>
    <w:p w:rsidR="00197B1F" w:rsidRDefault="004310CE">
      <w:pPr>
        <w:widowControl/>
        <w:spacing w:line="360" w:lineRule="auto"/>
        <w:ind w:firstLineChars="196" w:firstLine="627"/>
        <w:jc w:val="left"/>
        <w:rPr>
          <w:rFonts w:ascii="黑体" w:eastAsia="黑体" w:hAnsi="黑体" w:cs="黑体"/>
          <w:bCs/>
          <w:sz w:val="32"/>
          <w:szCs w:val="32"/>
        </w:rPr>
      </w:pPr>
      <w:r>
        <w:rPr>
          <w:rFonts w:ascii="黑体" w:eastAsia="黑体" w:hAnsi="黑体" w:cs="黑体" w:hint="eastAsia"/>
          <w:bCs/>
          <w:sz w:val="32"/>
          <w:szCs w:val="32"/>
        </w:rPr>
        <w:t>二、部门预算安排的总体情况</w:t>
      </w:r>
    </w:p>
    <w:p w:rsidR="00197B1F" w:rsidRDefault="004310CE">
      <w:pPr>
        <w:widowControl/>
        <w:spacing w:line="360" w:lineRule="auto"/>
        <w:ind w:firstLineChars="196" w:firstLine="627"/>
        <w:jc w:val="left"/>
        <w:rPr>
          <w:rFonts w:ascii="仿宋" w:eastAsia="仿宋" w:hAnsi="仿宋" w:cs="方正仿宋_GBK"/>
          <w:sz w:val="32"/>
          <w:szCs w:val="32"/>
        </w:rPr>
      </w:pPr>
      <w:r>
        <w:rPr>
          <w:rFonts w:ascii="仿宋" w:eastAsia="仿宋" w:hAnsi="仿宋" w:cs="方正仿宋_GBK" w:hint="eastAsia"/>
          <w:sz w:val="32"/>
          <w:szCs w:val="32"/>
        </w:rPr>
        <w:t>按照预算管理有关规定，目前</w:t>
      </w:r>
      <w:proofErr w:type="gramStart"/>
      <w:r>
        <w:rPr>
          <w:rFonts w:ascii="仿宋" w:eastAsia="仿宋" w:hAnsi="仿宋" w:cs="方正仿宋_GBK" w:hint="eastAsia"/>
          <w:sz w:val="32"/>
          <w:szCs w:val="32"/>
        </w:rPr>
        <w:t>我部门</w:t>
      </w:r>
      <w:proofErr w:type="gramEnd"/>
      <w:r>
        <w:rPr>
          <w:rFonts w:ascii="仿宋" w:eastAsia="仿宋" w:hAnsi="仿宋" w:cs="方正仿宋_GBK" w:hint="eastAsia"/>
          <w:sz w:val="32"/>
          <w:szCs w:val="32"/>
        </w:rPr>
        <w:t>预算的编制实行综合预算制度，即全部收入和支出都反映在预算中</w:t>
      </w:r>
    </w:p>
    <w:p w:rsidR="00197B1F" w:rsidRDefault="004310CE">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197B1F" w:rsidRDefault="004310CE">
      <w:pPr>
        <w:spacing w:line="560" w:lineRule="exact"/>
        <w:ind w:firstLineChars="300" w:firstLine="960"/>
        <w:rPr>
          <w:rFonts w:ascii="仿宋" w:eastAsia="仿宋" w:hAnsi="仿宋" w:cs="方正仿宋_GBK"/>
          <w:sz w:val="32"/>
          <w:szCs w:val="32"/>
        </w:rPr>
      </w:pPr>
      <w:r>
        <w:rPr>
          <w:rFonts w:ascii="仿宋" w:eastAsia="仿宋" w:hAnsi="仿宋" w:cs="Times New Roman"/>
          <w:sz w:val="32"/>
          <w:szCs w:val="32"/>
        </w:rPr>
        <w:t>201</w:t>
      </w:r>
      <w:r>
        <w:rPr>
          <w:rFonts w:ascii="仿宋" w:eastAsia="仿宋" w:hAnsi="仿宋" w:cs="Times New Roman" w:hint="eastAsia"/>
          <w:sz w:val="32"/>
          <w:szCs w:val="32"/>
        </w:rPr>
        <w:t>8</w:t>
      </w:r>
      <w:r>
        <w:rPr>
          <w:rFonts w:ascii="仿宋" w:eastAsia="仿宋" w:hAnsi="仿宋" w:cs="方正仿宋_GBK" w:hint="eastAsia"/>
          <w:sz w:val="32"/>
          <w:szCs w:val="32"/>
        </w:rPr>
        <w:t>年预算收入659.04万元，其中：一般公共预算收入659.04万元，政府性基金收入0万元，国有资本经营收入0万元，事业收入0万元，其他收入0万元。</w:t>
      </w:r>
    </w:p>
    <w:p w:rsidR="00197B1F" w:rsidRDefault="004310CE">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197B1F" w:rsidRDefault="004310CE">
      <w:pPr>
        <w:spacing w:line="560" w:lineRule="exact"/>
        <w:ind w:firstLineChars="300" w:firstLine="960"/>
        <w:rPr>
          <w:rFonts w:ascii="仿宋" w:eastAsia="仿宋" w:hAnsi="仿宋" w:cs="方正仿宋_GBK"/>
          <w:sz w:val="32"/>
          <w:szCs w:val="32"/>
        </w:rPr>
      </w:pPr>
      <w:r>
        <w:rPr>
          <w:rFonts w:ascii="仿宋" w:eastAsia="仿宋" w:hAnsi="仿宋" w:cs="Times New Roman"/>
          <w:sz w:val="32"/>
          <w:szCs w:val="32"/>
        </w:rPr>
        <w:t>201</w:t>
      </w:r>
      <w:r>
        <w:rPr>
          <w:rFonts w:ascii="仿宋" w:eastAsia="仿宋" w:hAnsi="仿宋" w:cs="Times New Roman" w:hint="eastAsia"/>
          <w:sz w:val="32"/>
          <w:szCs w:val="32"/>
        </w:rPr>
        <w:t>8</w:t>
      </w:r>
      <w:r>
        <w:rPr>
          <w:rFonts w:ascii="仿宋" w:eastAsia="仿宋" w:hAnsi="仿宋" w:cs="方正仿宋_GBK" w:hint="eastAsia"/>
          <w:sz w:val="32"/>
          <w:szCs w:val="32"/>
        </w:rPr>
        <w:t>年支出预算659.04万元，其中基本支出574.21万元，包括人员经费和日常公用经费；项目支出84.83万元，主要为退耕还</w:t>
      </w:r>
      <w:proofErr w:type="gramStart"/>
      <w:r>
        <w:rPr>
          <w:rFonts w:ascii="仿宋" w:eastAsia="仿宋" w:hAnsi="仿宋" w:cs="方正仿宋_GBK" w:hint="eastAsia"/>
          <w:sz w:val="32"/>
          <w:szCs w:val="32"/>
        </w:rPr>
        <w:t>林项目</w:t>
      </w:r>
      <w:proofErr w:type="gramEnd"/>
      <w:r>
        <w:rPr>
          <w:rFonts w:ascii="仿宋" w:eastAsia="仿宋" w:hAnsi="仿宋" w:cs="方正仿宋_GBK" w:hint="eastAsia"/>
          <w:sz w:val="32"/>
          <w:szCs w:val="32"/>
        </w:rPr>
        <w:t>支出。</w:t>
      </w:r>
    </w:p>
    <w:p w:rsidR="00197B1F" w:rsidRDefault="004310CE">
      <w:pPr>
        <w:spacing w:line="560" w:lineRule="exact"/>
        <w:ind w:firstLine="640"/>
        <w:rPr>
          <w:rFonts w:ascii="楷体" w:eastAsia="楷体" w:hAnsi="楷体" w:cs="Times New Roman"/>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、比上年增减变化情况</w:t>
      </w:r>
    </w:p>
    <w:p w:rsidR="00197B1F" w:rsidRDefault="004310CE">
      <w:pPr>
        <w:widowControl/>
        <w:spacing w:line="360" w:lineRule="auto"/>
        <w:ind w:firstLineChars="300" w:firstLine="960"/>
        <w:jc w:val="left"/>
        <w:rPr>
          <w:rFonts w:ascii="仿宋" w:eastAsia="仿宋" w:hAnsi="仿宋"/>
          <w:sz w:val="32"/>
          <w:szCs w:val="32"/>
        </w:rPr>
      </w:pPr>
      <w:r>
        <w:rPr>
          <w:rFonts w:ascii="仿宋" w:eastAsia="仿宋" w:hAnsi="仿宋" w:cs="Times New Roman"/>
          <w:sz w:val="32"/>
          <w:szCs w:val="32"/>
        </w:rPr>
        <w:t>201</w:t>
      </w:r>
      <w:r>
        <w:rPr>
          <w:rFonts w:ascii="仿宋" w:eastAsia="仿宋" w:hAnsi="仿宋" w:cs="Times New Roman" w:hint="eastAsia"/>
          <w:sz w:val="32"/>
          <w:szCs w:val="32"/>
        </w:rPr>
        <w:t>8</w:t>
      </w:r>
      <w:r>
        <w:rPr>
          <w:rFonts w:ascii="仿宋" w:eastAsia="仿宋" w:hAnsi="仿宋" w:cs="方正仿宋_GBK" w:hint="eastAsia"/>
          <w:sz w:val="32"/>
          <w:szCs w:val="32"/>
        </w:rPr>
        <w:t>年预算收支安排659.04万元，较</w:t>
      </w:r>
      <w:r>
        <w:rPr>
          <w:rFonts w:ascii="仿宋" w:eastAsia="仿宋" w:hAnsi="仿宋" w:cs="Times New Roman"/>
          <w:sz w:val="32"/>
          <w:szCs w:val="32"/>
        </w:rPr>
        <w:t>201</w:t>
      </w:r>
      <w:r>
        <w:rPr>
          <w:rFonts w:ascii="仿宋" w:eastAsia="仿宋" w:hAnsi="仿宋" w:cs="Times New Roman" w:hint="eastAsia"/>
          <w:sz w:val="32"/>
          <w:szCs w:val="32"/>
        </w:rPr>
        <w:t>7</w:t>
      </w:r>
      <w:r>
        <w:rPr>
          <w:rFonts w:ascii="仿宋" w:eastAsia="仿宋" w:hAnsi="仿宋" w:cs="方正仿宋_GBK" w:hint="eastAsia"/>
          <w:sz w:val="32"/>
          <w:szCs w:val="32"/>
        </w:rPr>
        <w:t>年预算减少71.71万元，</w:t>
      </w:r>
      <w:r>
        <w:rPr>
          <w:rFonts w:ascii="仿宋" w:eastAsia="仿宋" w:hAnsi="仿宋" w:cs="仿宋_GB2312" w:hint="eastAsia"/>
          <w:kern w:val="0"/>
          <w:sz w:val="32"/>
          <w:szCs w:val="32"/>
        </w:rPr>
        <w:t>积极贯彻落实新《预算法》，按照讲求绩效的原则，对于当年未使用的预算，在调整预算中予以调减。</w:t>
      </w:r>
    </w:p>
    <w:p w:rsidR="00197B1F" w:rsidRDefault="004310CE">
      <w:pPr>
        <w:widowControl/>
        <w:spacing w:line="360" w:lineRule="auto"/>
        <w:ind w:firstLineChars="200" w:firstLine="640"/>
        <w:jc w:val="left"/>
        <w:rPr>
          <w:rFonts w:ascii="黑体" w:eastAsia="黑体" w:hAnsi="黑体" w:cs="仿宋_GB2312"/>
          <w:b/>
          <w:kern w:val="0"/>
          <w:sz w:val="32"/>
          <w:szCs w:val="32"/>
        </w:rPr>
      </w:pPr>
      <w:r>
        <w:rPr>
          <w:rFonts w:ascii="黑体" w:eastAsia="黑体" w:hAnsi="黑体" w:cs="仿宋_GB2312" w:hint="eastAsia"/>
          <w:kern w:val="0"/>
          <w:sz w:val="32"/>
          <w:szCs w:val="32"/>
        </w:rPr>
        <w:t>三、</w:t>
      </w:r>
      <w:r>
        <w:rPr>
          <w:rFonts w:ascii="黑体" w:eastAsia="黑体" w:hAnsi="黑体" w:cs="仿宋_GB2312" w:hint="eastAsia"/>
          <w:b/>
          <w:kern w:val="0"/>
          <w:sz w:val="32"/>
          <w:szCs w:val="32"/>
        </w:rPr>
        <w:t>机关运行经费安排情况</w:t>
      </w:r>
    </w:p>
    <w:p w:rsidR="00197B1F" w:rsidRDefault="004310CE" w:rsidP="004310CE">
      <w:pPr>
        <w:widowControl/>
        <w:spacing w:line="360" w:lineRule="auto"/>
        <w:jc w:val="left"/>
        <w:rPr>
          <w:rFonts w:ascii="仿宋" w:eastAsia="仿宋" w:hAnsi="仿宋" w:cs="仿宋_GB2312"/>
          <w:kern w:val="0"/>
          <w:sz w:val="32"/>
          <w:szCs w:val="32"/>
        </w:rPr>
      </w:pPr>
      <w:r>
        <w:rPr>
          <w:rFonts w:ascii="仿宋" w:eastAsia="仿宋" w:hAnsi="仿宋" w:cs="仿宋" w:hint="eastAsia"/>
          <w:sz w:val="32"/>
          <w:szCs w:val="32"/>
        </w:rPr>
        <w:lastRenderedPageBreak/>
        <w:t xml:space="preserve">   2018年，我单位</w:t>
      </w:r>
      <w:r>
        <w:rPr>
          <w:rFonts w:ascii="仿宋" w:eastAsia="仿宋" w:hAnsi="仿宋" w:cs="仿宋_GB2312" w:hint="eastAsia"/>
          <w:kern w:val="0"/>
          <w:sz w:val="32"/>
          <w:szCs w:val="32"/>
        </w:rPr>
        <w:t>日常公用经费安排14.54万元，包括：办公费、差旅费、水费、电费、会议费、招待费、转移支付，其他支出等。</w:t>
      </w:r>
      <w:r>
        <w:rPr>
          <w:rFonts w:ascii="仿宋" w:eastAsia="仿宋" w:hAnsi="仿宋" w:cs="Calibri"/>
          <w:kern w:val="0"/>
          <w:sz w:val="32"/>
          <w:szCs w:val="32"/>
        </w:rPr>
        <w:t>人员经费支出</w:t>
      </w:r>
      <w:r>
        <w:rPr>
          <w:rFonts w:ascii="仿宋" w:eastAsia="仿宋" w:hAnsi="仿宋" w:cs="Calibri" w:hint="eastAsia"/>
          <w:kern w:val="0"/>
          <w:sz w:val="32"/>
          <w:szCs w:val="32"/>
        </w:rPr>
        <w:t>559.67</w:t>
      </w:r>
      <w:r>
        <w:rPr>
          <w:rFonts w:ascii="仿宋" w:eastAsia="仿宋" w:hAnsi="仿宋" w:cs="Calibri"/>
          <w:kern w:val="0"/>
          <w:sz w:val="32"/>
          <w:szCs w:val="32"/>
        </w:rPr>
        <w:t>万元，同比去年增长</w:t>
      </w:r>
      <w:r>
        <w:rPr>
          <w:rFonts w:ascii="仿宋" w:eastAsia="仿宋" w:hAnsi="仿宋" w:cs="Calibri" w:hint="eastAsia"/>
          <w:kern w:val="0"/>
          <w:sz w:val="32"/>
          <w:szCs w:val="32"/>
        </w:rPr>
        <w:t>3.05</w:t>
      </w:r>
      <w:r>
        <w:rPr>
          <w:rFonts w:ascii="仿宋" w:eastAsia="仿宋" w:hAnsi="仿宋" w:cs="Calibri"/>
          <w:kern w:val="0"/>
          <w:sz w:val="32"/>
          <w:szCs w:val="32"/>
        </w:rPr>
        <w:t>%。增长原因是201</w:t>
      </w:r>
      <w:r>
        <w:rPr>
          <w:rFonts w:ascii="仿宋" w:eastAsia="仿宋" w:hAnsi="仿宋" w:cs="Calibri" w:hint="eastAsia"/>
          <w:kern w:val="0"/>
          <w:sz w:val="32"/>
          <w:szCs w:val="32"/>
        </w:rPr>
        <w:t>7</w:t>
      </w:r>
      <w:r>
        <w:rPr>
          <w:rFonts w:ascii="仿宋" w:eastAsia="仿宋" w:hAnsi="仿宋" w:cs="Calibri"/>
          <w:kern w:val="0"/>
          <w:sz w:val="32"/>
          <w:szCs w:val="32"/>
        </w:rPr>
        <w:t>年机关事业单位统一调高了工资标准。其中，工资福利支出</w:t>
      </w:r>
      <w:r>
        <w:rPr>
          <w:rFonts w:ascii="仿宋" w:eastAsia="仿宋" w:hAnsi="仿宋" w:cs="Calibri" w:hint="eastAsia"/>
          <w:kern w:val="0"/>
          <w:sz w:val="32"/>
          <w:szCs w:val="32"/>
        </w:rPr>
        <w:t>510.79</w:t>
      </w:r>
      <w:r>
        <w:rPr>
          <w:rFonts w:ascii="仿宋" w:eastAsia="仿宋" w:hAnsi="仿宋" w:cs="Calibri"/>
          <w:kern w:val="0"/>
          <w:sz w:val="32"/>
          <w:szCs w:val="32"/>
        </w:rPr>
        <w:t>万元，对个人和家庭的补助支出</w:t>
      </w:r>
      <w:r>
        <w:rPr>
          <w:rFonts w:ascii="仿宋" w:eastAsia="仿宋" w:hAnsi="仿宋" w:cs="Calibri" w:hint="eastAsia"/>
          <w:kern w:val="0"/>
          <w:sz w:val="32"/>
          <w:szCs w:val="32"/>
        </w:rPr>
        <w:t>41.05</w:t>
      </w:r>
      <w:r>
        <w:rPr>
          <w:rFonts w:ascii="仿宋" w:eastAsia="仿宋" w:hAnsi="仿宋" w:cs="Calibri"/>
          <w:kern w:val="0"/>
          <w:sz w:val="32"/>
          <w:szCs w:val="32"/>
        </w:rPr>
        <w:t>万元。</w:t>
      </w:r>
    </w:p>
    <w:p w:rsidR="00197B1F" w:rsidRDefault="004310CE">
      <w:pPr>
        <w:widowControl/>
        <w:spacing w:line="360" w:lineRule="auto"/>
        <w:ind w:leftChars="200" w:left="420" w:firstLineChars="100" w:firstLine="32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197B1F" w:rsidRDefault="004310CE">
      <w:pPr>
        <w:widowControl/>
        <w:spacing w:line="360" w:lineRule="auto"/>
        <w:ind w:leftChars="200" w:left="420" w:firstLineChars="300" w:firstLine="960"/>
        <w:jc w:val="left"/>
        <w:rPr>
          <w:rFonts w:ascii="黑体" w:eastAsia="黑体" w:hAnsi="黑体" w:cs="Calibri"/>
          <w:b/>
          <w:sz w:val="32"/>
          <w:szCs w:val="32"/>
        </w:rPr>
      </w:pPr>
      <w:r>
        <w:rPr>
          <w:rFonts w:ascii="仿宋" w:eastAsia="仿宋" w:hAnsi="仿宋" w:cs="仿宋_GB2312" w:hint="eastAsia"/>
          <w:kern w:val="0"/>
          <w:sz w:val="32"/>
          <w:szCs w:val="32"/>
        </w:rPr>
        <w:t>2018年度“三公”预算支出14.54万元，其中，因公出国（境）费0元，安排公务用车维护费2.20万元，（其中公务用车购置费0元，公务用车运行维护费2.20万元），公务接等费0万元。2018年“三公”经费预算减少了3.01%。由于单位制定了公车使用制度，单位全年按制度执行，再加上历年实行的公务车补，所以</w:t>
      </w:r>
      <w:proofErr w:type="gramStart"/>
      <w:r>
        <w:rPr>
          <w:rFonts w:ascii="仿宋" w:eastAsia="仿宋" w:hAnsi="仿宋" w:cs="仿宋_GB2312" w:hint="eastAsia"/>
          <w:kern w:val="0"/>
          <w:sz w:val="32"/>
          <w:szCs w:val="32"/>
        </w:rPr>
        <w:t>油修费相应</w:t>
      </w:r>
      <w:proofErr w:type="gramEnd"/>
      <w:r>
        <w:rPr>
          <w:rFonts w:ascii="仿宋" w:eastAsia="仿宋" w:hAnsi="仿宋" w:cs="仿宋_GB2312" w:hint="eastAsia"/>
          <w:kern w:val="0"/>
          <w:sz w:val="32"/>
          <w:szCs w:val="32"/>
        </w:rPr>
        <w:t>减少。</w:t>
      </w:r>
    </w:p>
    <w:p w:rsidR="00197B1F" w:rsidRDefault="004310CE">
      <w:pPr>
        <w:spacing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五、绩效预算信息</w:t>
      </w:r>
    </w:p>
    <w:p w:rsidR="00197B1F" w:rsidRDefault="004310CE">
      <w:pPr>
        <w:widowControl/>
        <w:spacing w:line="360" w:lineRule="auto"/>
        <w:ind w:leftChars="200" w:left="420" w:firstLineChars="300" w:firstLine="960"/>
        <w:jc w:val="left"/>
        <w:rPr>
          <w:rFonts w:ascii="仿宋" w:eastAsia="仿宋" w:hAnsi="仿宋" w:cs="仿宋_GB2312"/>
          <w:kern w:val="0"/>
          <w:sz w:val="32"/>
          <w:szCs w:val="32"/>
        </w:rPr>
      </w:pPr>
      <w:r>
        <w:rPr>
          <w:rFonts w:ascii="仿宋" w:eastAsia="仿宋" w:hAnsi="仿宋" w:cs="仿宋_GB2312" w:hint="eastAsia"/>
          <w:kern w:val="0"/>
          <w:sz w:val="32"/>
          <w:szCs w:val="32"/>
        </w:rPr>
        <w:t>总体绩效目标：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完成国家下达和省委省政府制定的造林任务及全县森林覆盖率考核目标。有效改善生态环境。</w:t>
      </w:r>
    </w:p>
    <w:p w:rsidR="00197B1F" w:rsidRDefault="00197B1F">
      <w:pPr>
        <w:widowControl/>
        <w:spacing w:line="360" w:lineRule="auto"/>
        <w:ind w:leftChars="200" w:left="420" w:firstLineChars="300" w:firstLine="960"/>
        <w:jc w:val="left"/>
        <w:rPr>
          <w:rFonts w:ascii="仿宋" w:eastAsia="仿宋" w:hAnsi="仿宋" w:cs="仿宋_GB2312"/>
          <w:kern w:val="0"/>
          <w:sz w:val="32"/>
          <w:szCs w:val="32"/>
        </w:rPr>
      </w:pPr>
    </w:p>
    <w:p w:rsidR="00197B1F" w:rsidRDefault="00197B1F" w:rsidP="00197B1F">
      <w:pPr>
        <w:spacing w:line="560" w:lineRule="exact"/>
        <w:ind w:firstLineChars="200" w:firstLine="643"/>
        <w:jc w:val="left"/>
        <w:rPr>
          <w:rFonts w:ascii="仿宋" w:eastAsia="仿宋" w:hAnsi="仿宋" w:cs="Times New Roman"/>
          <w:b/>
          <w:bCs/>
          <w:sz w:val="32"/>
          <w:szCs w:val="32"/>
        </w:rPr>
      </w:pPr>
    </w:p>
    <w:p w:rsidR="00197B1F" w:rsidRDefault="00197B1F">
      <w:pPr>
        <w:pStyle w:val="p0"/>
        <w:spacing w:line="640" w:lineRule="exact"/>
        <w:ind w:firstLine="0"/>
        <w:rPr>
          <w:rFonts w:ascii="仿宋" w:eastAsia="仿宋" w:hAnsi="仿宋" w:cs="Calibri"/>
          <w:b/>
          <w:sz w:val="32"/>
          <w:szCs w:val="32"/>
        </w:rPr>
      </w:pPr>
    </w:p>
    <w:p w:rsidR="00197B1F" w:rsidRDefault="00197B1F">
      <w:pPr>
        <w:pStyle w:val="p0"/>
        <w:spacing w:line="640" w:lineRule="exact"/>
        <w:ind w:firstLine="0"/>
        <w:rPr>
          <w:rFonts w:ascii="Calibri" w:eastAsia="仿宋_GB2312" w:hAnsi="Calibri" w:cs="Calibri"/>
          <w:b/>
          <w:sz w:val="32"/>
          <w:szCs w:val="32"/>
        </w:rPr>
      </w:pPr>
    </w:p>
    <w:p w:rsidR="00197B1F" w:rsidRDefault="004310CE">
      <w:pPr>
        <w:jc w:val="center"/>
        <w:outlineLvl w:val="0"/>
        <w:rPr>
          <w:rFonts w:ascii="仿宋" w:eastAsia="仿宋" w:hAnsi="仿宋"/>
          <w:sz w:val="32"/>
          <w:szCs w:val="32"/>
        </w:rPr>
      </w:pPr>
      <w:bookmarkStart w:id="0" w:name="_Toc482003071"/>
      <w:r>
        <w:rPr>
          <w:rFonts w:ascii="仿宋" w:eastAsia="仿宋" w:hAnsi="仿宋" w:hint="eastAsia"/>
          <w:sz w:val="32"/>
          <w:szCs w:val="32"/>
        </w:rPr>
        <w:t>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197B1F">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197B1F" w:rsidRDefault="004310CE">
            <w:pPr>
              <w:spacing w:line="300" w:lineRule="exact"/>
              <w:jc w:val="left"/>
              <w:rPr>
                <w:rFonts w:ascii="仿宋" w:eastAsia="仿宋" w:hAnsi="仿宋"/>
                <w:sz w:val="24"/>
                <w:szCs w:val="24"/>
              </w:rPr>
            </w:pPr>
            <w:proofErr w:type="gramStart"/>
            <w:r>
              <w:rPr>
                <w:rFonts w:ascii="仿宋" w:eastAsia="仿宋" w:hAnsi="仿宋"/>
                <w:sz w:val="24"/>
                <w:szCs w:val="24"/>
              </w:rPr>
              <w:t>327</w:t>
            </w:r>
            <w:r>
              <w:rPr>
                <w:rFonts w:ascii="仿宋" w:eastAsia="仿宋" w:hAnsi="仿宋" w:hint="eastAsia"/>
                <w:sz w:val="24"/>
                <w:szCs w:val="24"/>
              </w:rPr>
              <w:t>成</w:t>
            </w:r>
            <w:proofErr w:type="gramEnd"/>
            <w:r>
              <w:rPr>
                <w:rFonts w:ascii="仿宋" w:eastAsia="仿宋" w:hAnsi="仿宋" w:hint="eastAsia"/>
                <w:sz w:val="24"/>
                <w:szCs w:val="24"/>
              </w:rPr>
              <w:t>安县林业局</w:t>
            </w:r>
          </w:p>
        </w:tc>
        <w:tc>
          <w:tcPr>
            <w:tcW w:w="2948" w:type="dxa"/>
            <w:gridSpan w:val="4"/>
            <w:tcBorders>
              <w:top w:val="single" w:sz="6" w:space="0" w:color="FFFFFF"/>
              <w:left w:val="single" w:sz="6" w:space="0" w:color="FFFFFF"/>
              <w:right w:val="single" w:sz="6" w:space="0" w:color="FFFFFF"/>
            </w:tcBorders>
            <w:vAlign w:val="center"/>
          </w:tcPr>
          <w:p w:rsidR="00197B1F" w:rsidRDefault="004310CE">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197B1F">
        <w:trPr>
          <w:trHeight w:val="227"/>
          <w:tblHeader/>
          <w:jc w:val="center"/>
        </w:trPr>
        <w:tc>
          <w:tcPr>
            <w:tcW w:w="2341" w:type="dxa"/>
            <w:vMerge w:val="restart"/>
            <w:vAlign w:val="center"/>
          </w:tcPr>
          <w:p w:rsidR="00197B1F" w:rsidRDefault="004310CE">
            <w:pPr>
              <w:spacing w:line="300" w:lineRule="exact"/>
              <w:jc w:val="center"/>
              <w:rPr>
                <w:rFonts w:ascii="仿宋" w:eastAsia="仿宋" w:hAnsi="仿宋"/>
                <w:b/>
                <w:sz w:val="24"/>
                <w:szCs w:val="24"/>
              </w:rPr>
            </w:pPr>
            <w:r>
              <w:rPr>
                <w:rFonts w:ascii="仿宋" w:eastAsia="仿宋" w:hAnsi="仿宋" w:hint="eastAsia"/>
                <w:b/>
                <w:sz w:val="24"/>
                <w:szCs w:val="24"/>
              </w:rPr>
              <w:t>职责活动</w:t>
            </w:r>
          </w:p>
        </w:tc>
        <w:tc>
          <w:tcPr>
            <w:tcW w:w="1276" w:type="dxa"/>
            <w:vMerge w:val="restart"/>
            <w:vAlign w:val="center"/>
          </w:tcPr>
          <w:p w:rsidR="00197B1F" w:rsidRDefault="004310CE">
            <w:pPr>
              <w:spacing w:line="300" w:lineRule="exact"/>
              <w:jc w:val="center"/>
              <w:rPr>
                <w:rFonts w:ascii="仿宋" w:eastAsia="仿宋" w:hAnsi="仿宋"/>
                <w:b/>
                <w:sz w:val="24"/>
                <w:szCs w:val="24"/>
              </w:rPr>
            </w:pPr>
            <w:r>
              <w:rPr>
                <w:rFonts w:ascii="仿宋" w:eastAsia="仿宋" w:hAnsi="仿宋" w:hint="eastAsia"/>
                <w:b/>
                <w:sz w:val="24"/>
                <w:szCs w:val="24"/>
              </w:rPr>
              <w:t>年度预算数</w:t>
            </w:r>
          </w:p>
        </w:tc>
        <w:tc>
          <w:tcPr>
            <w:tcW w:w="2976" w:type="dxa"/>
            <w:vMerge w:val="restart"/>
            <w:vAlign w:val="center"/>
          </w:tcPr>
          <w:p w:rsidR="00197B1F" w:rsidRDefault="004310CE">
            <w:pPr>
              <w:spacing w:line="300" w:lineRule="exact"/>
              <w:jc w:val="center"/>
              <w:rPr>
                <w:rFonts w:ascii="仿宋" w:eastAsia="仿宋" w:hAnsi="仿宋"/>
                <w:b/>
                <w:sz w:val="24"/>
                <w:szCs w:val="24"/>
              </w:rPr>
            </w:pPr>
            <w:r>
              <w:rPr>
                <w:rFonts w:ascii="仿宋" w:eastAsia="仿宋" w:hAnsi="仿宋" w:hint="eastAsia"/>
                <w:b/>
                <w:sz w:val="24"/>
                <w:szCs w:val="24"/>
              </w:rPr>
              <w:t>内容描述</w:t>
            </w:r>
          </w:p>
        </w:tc>
        <w:tc>
          <w:tcPr>
            <w:tcW w:w="2976" w:type="dxa"/>
            <w:vMerge w:val="restart"/>
            <w:vAlign w:val="center"/>
          </w:tcPr>
          <w:p w:rsidR="00197B1F" w:rsidRDefault="004310CE">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1417" w:type="dxa"/>
            <w:vMerge w:val="restart"/>
            <w:vAlign w:val="center"/>
          </w:tcPr>
          <w:p w:rsidR="00197B1F" w:rsidRDefault="004310CE">
            <w:pPr>
              <w:spacing w:line="300" w:lineRule="exact"/>
              <w:jc w:val="center"/>
              <w:rPr>
                <w:rFonts w:ascii="仿宋" w:eastAsia="仿宋" w:hAnsi="仿宋"/>
                <w:b/>
                <w:sz w:val="24"/>
                <w:szCs w:val="24"/>
              </w:rPr>
            </w:pPr>
            <w:r>
              <w:rPr>
                <w:rFonts w:ascii="仿宋" w:eastAsia="仿宋" w:hAnsi="仿宋" w:hint="eastAsia"/>
                <w:b/>
                <w:sz w:val="24"/>
                <w:szCs w:val="24"/>
              </w:rPr>
              <w:t>绩效指标</w:t>
            </w:r>
          </w:p>
        </w:tc>
        <w:tc>
          <w:tcPr>
            <w:tcW w:w="2948" w:type="dxa"/>
            <w:gridSpan w:val="4"/>
            <w:vAlign w:val="center"/>
          </w:tcPr>
          <w:p w:rsidR="00197B1F" w:rsidRDefault="004310CE">
            <w:pPr>
              <w:spacing w:line="300" w:lineRule="exact"/>
              <w:jc w:val="center"/>
              <w:rPr>
                <w:rFonts w:ascii="仿宋" w:eastAsia="仿宋" w:hAnsi="仿宋"/>
                <w:b/>
                <w:sz w:val="24"/>
                <w:szCs w:val="24"/>
              </w:rPr>
            </w:pPr>
            <w:r>
              <w:rPr>
                <w:rFonts w:ascii="仿宋" w:eastAsia="仿宋" w:hAnsi="仿宋" w:hint="eastAsia"/>
                <w:b/>
                <w:sz w:val="24"/>
                <w:szCs w:val="24"/>
              </w:rPr>
              <w:t>评价标准</w:t>
            </w:r>
          </w:p>
        </w:tc>
      </w:tr>
      <w:tr w:rsidR="00197B1F">
        <w:trPr>
          <w:trHeight w:val="227"/>
          <w:tblHeader/>
          <w:jc w:val="center"/>
        </w:trPr>
        <w:tc>
          <w:tcPr>
            <w:tcW w:w="2341" w:type="dxa"/>
            <w:vMerge/>
            <w:vAlign w:val="center"/>
          </w:tcPr>
          <w:p w:rsidR="00197B1F" w:rsidRDefault="00197B1F">
            <w:pPr>
              <w:spacing w:line="300" w:lineRule="exact"/>
              <w:jc w:val="left"/>
              <w:outlineLvl w:val="0"/>
              <w:rPr>
                <w:rFonts w:ascii="仿宋" w:eastAsia="仿宋" w:hAnsi="仿宋"/>
                <w:sz w:val="24"/>
                <w:szCs w:val="24"/>
              </w:rPr>
            </w:pPr>
          </w:p>
        </w:tc>
        <w:tc>
          <w:tcPr>
            <w:tcW w:w="1276" w:type="dxa"/>
            <w:vMerge/>
            <w:vAlign w:val="center"/>
          </w:tcPr>
          <w:p w:rsidR="00197B1F" w:rsidRDefault="00197B1F">
            <w:pPr>
              <w:spacing w:line="300" w:lineRule="exact"/>
              <w:jc w:val="left"/>
              <w:outlineLvl w:val="0"/>
              <w:rPr>
                <w:rFonts w:ascii="仿宋" w:eastAsia="仿宋" w:hAnsi="仿宋"/>
                <w:sz w:val="24"/>
                <w:szCs w:val="24"/>
              </w:rPr>
            </w:pPr>
          </w:p>
        </w:tc>
        <w:tc>
          <w:tcPr>
            <w:tcW w:w="2976" w:type="dxa"/>
            <w:vMerge/>
            <w:vAlign w:val="center"/>
          </w:tcPr>
          <w:p w:rsidR="00197B1F" w:rsidRDefault="00197B1F">
            <w:pPr>
              <w:spacing w:line="300" w:lineRule="exact"/>
              <w:jc w:val="left"/>
              <w:outlineLvl w:val="0"/>
              <w:rPr>
                <w:rFonts w:ascii="仿宋" w:eastAsia="仿宋" w:hAnsi="仿宋"/>
                <w:sz w:val="24"/>
                <w:szCs w:val="24"/>
              </w:rPr>
            </w:pPr>
          </w:p>
        </w:tc>
        <w:tc>
          <w:tcPr>
            <w:tcW w:w="2976" w:type="dxa"/>
            <w:vMerge/>
            <w:vAlign w:val="center"/>
          </w:tcPr>
          <w:p w:rsidR="00197B1F" w:rsidRDefault="00197B1F">
            <w:pPr>
              <w:spacing w:line="300" w:lineRule="exact"/>
              <w:jc w:val="left"/>
              <w:outlineLvl w:val="0"/>
              <w:rPr>
                <w:rFonts w:ascii="仿宋" w:eastAsia="仿宋" w:hAnsi="仿宋"/>
                <w:sz w:val="24"/>
                <w:szCs w:val="24"/>
              </w:rPr>
            </w:pPr>
          </w:p>
        </w:tc>
        <w:tc>
          <w:tcPr>
            <w:tcW w:w="1417" w:type="dxa"/>
            <w:vMerge/>
            <w:vAlign w:val="center"/>
          </w:tcPr>
          <w:p w:rsidR="00197B1F" w:rsidRDefault="00197B1F">
            <w:pPr>
              <w:spacing w:line="300" w:lineRule="exact"/>
              <w:jc w:val="left"/>
              <w:outlineLvl w:val="0"/>
              <w:rPr>
                <w:rFonts w:ascii="仿宋" w:eastAsia="仿宋" w:hAnsi="仿宋"/>
                <w:sz w:val="24"/>
                <w:szCs w:val="24"/>
              </w:rPr>
            </w:pPr>
          </w:p>
        </w:tc>
        <w:tc>
          <w:tcPr>
            <w:tcW w:w="737" w:type="dxa"/>
            <w:vAlign w:val="center"/>
          </w:tcPr>
          <w:p w:rsidR="00197B1F" w:rsidRDefault="004310CE">
            <w:pPr>
              <w:spacing w:line="300" w:lineRule="exact"/>
              <w:jc w:val="center"/>
              <w:rPr>
                <w:rFonts w:ascii="仿宋" w:eastAsia="仿宋" w:hAnsi="仿宋"/>
                <w:b/>
                <w:sz w:val="24"/>
                <w:szCs w:val="24"/>
              </w:rPr>
            </w:pPr>
            <w:r>
              <w:rPr>
                <w:rFonts w:ascii="仿宋" w:eastAsia="仿宋" w:hAnsi="仿宋" w:hint="eastAsia"/>
                <w:b/>
                <w:sz w:val="24"/>
                <w:szCs w:val="24"/>
              </w:rPr>
              <w:t>优</w:t>
            </w:r>
          </w:p>
        </w:tc>
        <w:tc>
          <w:tcPr>
            <w:tcW w:w="737" w:type="dxa"/>
            <w:vAlign w:val="center"/>
          </w:tcPr>
          <w:p w:rsidR="00197B1F" w:rsidRDefault="004310CE">
            <w:pPr>
              <w:spacing w:line="300" w:lineRule="exact"/>
              <w:jc w:val="center"/>
              <w:rPr>
                <w:rFonts w:ascii="仿宋" w:eastAsia="仿宋" w:hAnsi="仿宋"/>
                <w:b/>
                <w:sz w:val="24"/>
                <w:szCs w:val="24"/>
              </w:rPr>
            </w:pPr>
            <w:r>
              <w:rPr>
                <w:rFonts w:ascii="仿宋" w:eastAsia="仿宋" w:hAnsi="仿宋" w:hint="eastAsia"/>
                <w:b/>
                <w:sz w:val="24"/>
                <w:szCs w:val="24"/>
              </w:rPr>
              <w:t>良</w:t>
            </w:r>
          </w:p>
        </w:tc>
        <w:tc>
          <w:tcPr>
            <w:tcW w:w="737" w:type="dxa"/>
            <w:vAlign w:val="center"/>
          </w:tcPr>
          <w:p w:rsidR="00197B1F" w:rsidRDefault="004310CE">
            <w:pPr>
              <w:spacing w:line="300" w:lineRule="exact"/>
              <w:jc w:val="center"/>
              <w:rPr>
                <w:rFonts w:ascii="仿宋" w:eastAsia="仿宋" w:hAnsi="仿宋"/>
                <w:b/>
                <w:sz w:val="24"/>
                <w:szCs w:val="24"/>
              </w:rPr>
            </w:pPr>
            <w:r>
              <w:rPr>
                <w:rFonts w:ascii="仿宋" w:eastAsia="仿宋" w:hAnsi="仿宋" w:hint="eastAsia"/>
                <w:b/>
                <w:sz w:val="24"/>
                <w:szCs w:val="24"/>
              </w:rPr>
              <w:t>中</w:t>
            </w:r>
          </w:p>
        </w:tc>
        <w:tc>
          <w:tcPr>
            <w:tcW w:w="737" w:type="dxa"/>
            <w:vAlign w:val="center"/>
          </w:tcPr>
          <w:p w:rsidR="00197B1F" w:rsidRDefault="004310CE">
            <w:pPr>
              <w:spacing w:line="300" w:lineRule="exact"/>
              <w:jc w:val="center"/>
              <w:rPr>
                <w:rFonts w:ascii="仿宋" w:eastAsia="仿宋" w:hAnsi="仿宋"/>
                <w:b/>
                <w:sz w:val="24"/>
                <w:szCs w:val="24"/>
              </w:rPr>
            </w:pPr>
            <w:r>
              <w:rPr>
                <w:rFonts w:ascii="仿宋" w:eastAsia="仿宋" w:hAnsi="仿宋" w:hint="eastAsia"/>
                <w:b/>
                <w:sz w:val="24"/>
                <w:szCs w:val="24"/>
              </w:rPr>
              <w:t>差</w:t>
            </w:r>
          </w:p>
        </w:tc>
      </w:tr>
      <w:tr w:rsidR="00197B1F">
        <w:trPr>
          <w:trHeight w:val="227"/>
          <w:jc w:val="center"/>
        </w:trPr>
        <w:tc>
          <w:tcPr>
            <w:tcW w:w="2341" w:type="dxa"/>
            <w:vAlign w:val="center"/>
          </w:tcPr>
          <w:p w:rsidR="00197B1F" w:rsidRDefault="004310CE">
            <w:pPr>
              <w:spacing w:line="300" w:lineRule="exact"/>
              <w:jc w:val="left"/>
              <w:rPr>
                <w:rFonts w:ascii="仿宋" w:eastAsia="仿宋" w:hAnsi="仿宋"/>
                <w:b/>
                <w:sz w:val="24"/>
                <w:szCs w:val="24"/>
              </w:rPr>
            </w:pPr>
            <w:r>
              <w:rPr>
                <w:rFonts w:ascii="仿宋" w:eastAsia="仿宋" w:hAnsi="仿宋" w:hint="eastAsia"/>
                <w:b/>
                <w:sz w:val="24"/>
                <w:szCs w:val="24"/>
              </w:rPr>
              <w:t>林业生态建设</w:t>
            </w:r>
          </w:p>
        </w:tc>
        <w:tc>
          <w:tcPr>
            <w:tcW w:w="1276" w:type="dxa"/>
            <w:vAlign w:val="center"/>
          </w:tcPr>
          <w:p w:rsidR="00197B1F" w:rsidRDefault="00197B1F">
            <w:pPr>
              <w:spacing w:line="300" w:lineRule="exact"/>
              <w:jc w:val="left"/>
              <w:rPr>
                <w:rFonts w:ascii="仿宋" w:eastAsia="仿宋" w:hAnsi="仿宋"/>
                <w:sz w:val="24"/>
                <w:szCs w:val="24"/>
              </w:rPr>
            </w:pP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w:t>
            </w: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完成国家下达和省委省政府制定的造林任务及全县森林覆盖率考核目标。有效改善生态环境。</w:t>
            </w:r>
          </w:p>
        </w:tc>
        <w:tc>
          <w:tcPr>
            <w:tcW w:w="1417" w:type="dxa"/>
            <w:vAlign w:val="center"/>
          </w:tcPr>
          <w:p w:rsidR="00197B1F" w:rsidRDefault="00197B1F">
            <w:pPr>
              <w:spacing w:line="300" w:lineRule="exact"/>
              <w:jc w:val="left"/>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r>
      <w:tr w:rsidR="00197B1F">
        <w:trPr>
          <w:trHeight w:val="227"/>
          <w:jc w:val="center"/>
        </w:trPr>
        <w:tc>
          <w:tcPr>
            <w:tcW w:w="2341" w:type="dxa"/>
            <w:vMerge w:val="restart"/>
            <w:vAlign w:val="center"/>
          </w:tcPr>
          <w:p w:rsidR="00197B1F" w:rsidRDefault="004310CE">
            <w:pPr>
              <w:spacing w:line="300" w:lineRule="exact"/>
              <w:jc w:val="left"/>
              <w:rPr>
                <w:rFonts w:ascii="仿宋" w:eastAsia="仿宋" w:hAnsi="仿宋"/>
                <w:b/>
                <w:sz w:val="24"/>
                <w:szCs w:val="24"/>
              </w:rPr>
            </w:pPr>
            <w:r>
              <w:rPr>
                <w:rFonts w:ascii="仿宋" w:eastAsia="仿宋" w:hAnsi="仿宋" w:hint="eastAsia"/>
                <w:b/>
                <w:sz w:val="24"/>
                <w:szCs w:val="24"/>
              </w:rPr>
              <w:t xml:space="preserve">　　造林绿化</w:t>
            </w:r>
          </w:p>
        </w:tc>
        <w:tc>
          <w:tcPr>
            <w:tcW w:w="1276" w:type="dxa"/>
            <w:vMerge w:val="restart"/>
            <w:vAlign w:val="center"/>
          </w:tcPr>
          <w:p w:rsidR="00197B1F" w:rsidRDefault="00197B1F">
            <w:pPr>
              <w:spacing w:line="300" w:lineRule="exact"/>
              <w:jc w:val="left"/>
              <w:rPr>
                <w:rFonts w:ascii="仿宋" w:eastAsia="仿宋" w:hAnsi="仿宋"/>
                <w:sz w:val="24"/>
                <w:szCs w:val="24"/>
              </w:rPr>
            </w:pPr>
          </w:p>
        </w:tc>
        <w:tc>
          <w:tcPr>
            <w:tcW w:w="2976" w:type="dxa"/>
            <w:vMerge w:val="restart"/>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制定全县造林绿化的指导性计划，贯彻落实国家、省有关标准和规程，指导公益林和商品林的培育，指导植树造林和以植树种草等生物措施防治水土流失工作，指导监督全民义务植树和造林绿化工作。承担林业应对气候变化的相关工作。</w:t>
            </w:r>
            <w:proofErr w:type="gramStart"/>
            <w:r>
              <w:rPr>
                <w:rFonts w:ascii="仿宋" w:eastAsia="仿宋" w:hAnsi="仿宋" w:hint="eastAsia"/>
                <w:sz w:val="24"/>
                <w:szCs w:val="24"/>
              </w:rPr>
              <w:t>承担县</w:t>
            </w:r>
            <w:proofErr w:type="gramEnd"/>
            <w:r>
              <w:rPr>
                <w:rFonts w:ascii="仿宋" w:eastAsia="仿宋" w:hAnsi="仿宋" w:hint="eastAsia"/>
                <w:sz w:val="24"/>
                <w:szCs w:val="24"/>
              </w:rPr>
              <w:t>绿化委员会的日常工作</w:t>
            </w:r>
          </w:p>
        </w:tc>
        <w:tc>
          <w:tcPr>
            <w:tcW w:w="2976" w:type="dxa"/>
            <w:vMerge w:val="restart"/>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增加有林地面积，提高全县绿化水平和森林覆盖率，改善生态环境。</w:t>
            </w:r>
          </w:p>
        </w:tc>
        <w:tc>
          <w:tcPr>
            <w:tcW w:w="1417"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全县完成造林绿化万亩。</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90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80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75</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65</w:t>
            </w:r>
          </w:p>
        </w:tc>
      </w:tr>
      <w:tr w:rsidR="00197B1F">
        <w:trPr>
          <w:trHeight w:val="227"/>
          <w:jc w:val="center"/>
        </w:trPr>
        <w:tc>
          <w:tcPr>
            <w:tcW w:w="2341" w:type="dxa"/>
            <w:vMerge/>
            <w:vAlign w:val="center"/>
          </w:tcPr>
          <w:p w:rsidR="00197B1F" w:rsidRDefault="00197B1F">
            <w:pPr>
              <w:spacing w:line="300" w:lineRule="exact"/>
              <w:jc w:val="left"/>
              <w:rPr>
                <w:rFonts w:ascii="仿宋" w:eastAsia="仿宋" w:hAnsi="仿宋"/>
                <w:b/>
                <w:sz w:val="24"/>
                <w:szCs w:val="24"/>
              </w:rPr>
            </w:pPr>
          </w:p>
        </w:tc>
        <w:tc>
          <w:tcPr>
            <w:tcW w:w="1276" w:type="dxa"/>
            <w:vMerge/>
            <w:vAlign w:val="center"/>
          </w:tcPr>
          <w:p w:rsidR="00197B1F" w:rsidRDefault="00197B1F">
            <w:pPr>
              <w:spacing w:line="300" w:lineRule="exact"/>
              <w:jc w:val="left"/>
              <w:rPr>
                <w:rFonts w:ascii="仿宋" w:eastAsia="仿宋" w:hAnsi="仿宋"/>
                <w:sz w:val="24"/>
                <w:szCs w:val="24"/>
              </w:rPr>
            </w:pPr>
          </w:p>
        </w:tc>
        <w:tc>
          <w:tcPr>
            <w:tcW w:w="2976" w:type="dxa"/>
            <w:vMerge/>
            <w:vAlign w:val="center"/>
          </w:tcPr>
          <w:p w:rsidR="00197B1F" w:rsidRDefault="00197B1F">
            <w:pPr>
              <w:spacing w:line="300" w:lineRule="exact"/>
              <w:jc w:val="left"/>
              <w:rPr>
                <w:rFonts w:ascii="仿宋" w:eastAsia="仿宋" w:hAnsi="仿宋"/>
                <w:sz w:val="24"/>
                <w:szCs w:val="24"/>
              </w:rPr>
            </w:pPr>
          </w:p>
        </w:tc>
        <w:tc>
          <w:tcPr>
            <w:tcW w:w="2976" w:type="dxa"/>
            <w:vMerge/>
            <w:vAlign w:val="center"/>
          </w:tcPr>
          <w:p w:rsidR="00197B1F" w:rsidRDefault="00197B1F">
            <w:pPr>
              <w:spacing w:line="300" w:lineRule="exact"/>
              <w:jc w:val="left"/>
              <w:rPr>
                <w:rFonts w:ascii="仿宋" w:eastAsia="仿宋" w:hAnsi="仿宋"/>
                <w:sz w:val="24"/>
                <w:szCs w:val="24"/>
              </w:rPr>
            </w:pPr>
          </w:p>
        </w:tc>
        <w:tc>
          <w:tcPr>
            <w:tcW w:w="1417"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森林覆盖率提高</w:t>
            </w:r>
            <w:r>
              <w:rPr>
                <w:rFonts w:ascii="仿宋" w:eastAsia="仿宋" w:hAnsi="仿宋"/>
                <w:sz w:val="24"/>
                <w:szCs w:val="24"/>
              </w:rPr>
              <w:t>1</w:t>
            </w:r>
            <w:r>
              <w:rPr>
                <w:rFonts w:ascii="仿宋" w:eastAsia="仿宋" w:hAnsi="仿宋" w:hint="eastAsia"/>
                <w:sz w:val="24"/>
                <w:szCs w:val="24"/>
              </w:rPr>
              <w:t>个百分点。</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90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80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75</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65</w:t>
            </w:r>
          </w:p>
        </w:tc>
      </w:tr>
      <w:tr w:rsidR="00197B1F">
        <w:trPr>
          <w:trHeight w:val="227"/>
          <w:jc w:val="center"/>
        </w:trPr>
        <w:tc>
          <w:tcPr>
            <w:tcW w:w="2341" w:type="dxa"/>
            <w:vMerge w:val="restart"/>
            <w:vAlign w:val="center"/>
          </w:tcPr>
          <w:p w:rsidR="00197B1F" w:rsidRDefault="004310CE">
            <w:pPr>
              <w:spacing w:line="300" w:lineRule="exact"/>
              <w:jc w:val="left"/>
              <w:rPr>
                <w:rFonts w:ascii="仿宋" w:eastAsia="仿宋" w:hAnsi="仿宋"/>
                <w:b/>
                <w:sz w:val="24"/>
                <w:szCs w:val="24"/>
              </w:rPr>
            </w:pPr>
            <w:r>
              <w:rPr>
                <w:rFonts w:ascii="仿宋" w:eastAsia="仿宋" w:hAnsi="仿宋" w:hint="eastAsia"/>
                <w:b/>
                <w:sz w:val="24"/>
                <w:szCs w:val="24"/>
              </w:rPr>
              <w:t xml:space="preserve">　　退耕还林</w:t>
            </w:r>
          </w:p>
        </w:tc>
        <w:tc>
          <w:tcPr>
            <w:tcW w:w="1276" w:type="dxa"/>
            <w:vMerge w:val="restart"/>
            <w:vAlign w:val="center"/>
          </w:tcPr>
          <w:p w:rsidR="00197B1F" w:rsidRDefault="00197B1F">
            <w:pPr>
              <w:spacing w:line="300" w:lineRule="exact"/>
              <w:jc w:val="left"/>
              <w:rPr>
                <w:rFonts w:ascii="仿宋" w:eastAsia="仿宋" w:hAnsi="仿宋"/>
                <w:sz w:val="24"/>
                <w:szCs w:val="24"/>
              </w:rPr>
            </w:pPr>
          </w:p>
        </w:tc>
        <w:tc>
          <w:tcPr>
            <w:tcW w:w="2976" w:type="dxa"/>
            <w:vMerge w:val="restart"/>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按照规划和国家下达的年</w:t>
            </w:r>
            <w:r>
              <w:rPr>
                <w:rFonts w:ascii="仿宋" w:eastAsia="仿宋" w:hAnsi="仿宋" w:hint="eastAsia"/>
                <w:sz w:val="24"/>
                <w:szCs w:val="24"/>
              </w:rPr>
              <w:lastRenderedPageBreak/>
              <w:t>度计划，组织实施退耕还林、荒山荒地造林及巩固退耕成果等工程，兑现政策补助资金。</w:t>
            </w:r>
          </w:p>
        </w:tc>
        <w:tc>
          <w:tcPr>
            <w:tcW w:w="2976" w:type="dxa"/>
            <w:vMerge w:val="restart"/>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lastRenderedPageBreak/>
              <w:t>工程治理地区的生态状况</w:t>
            </w:r>
            <w:r>
              <w:rPr>
                <w:rFonts w:ascii="仿宋" w:eastAsia="仿宋" w:hAnsi="仿宋" w:hint="eastAsia"/>
                <w:sz w:val="24"/>
                <w:szCs w:val="24"/>
              </w:rPr>
              <w:lastRenderedPageBreak/>
              <w:t>得到明显改善。</w:t>
            </w:r>
          </w:p>
        </w:tc>
        <w:tc>
          <w:tcPr>
            <w:tcW w:w="1417"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lastRenderedPageBreak/>
              <w:t>及时足额兑</w:t>
            </w:r>
            <w:r>
              <w:rPr>
                <w:rFonts w:ascii="仿宋" w:eastAsia="仿宋" w:hAnsi="仿宋" w:hint="eastAsia"/>
                <w:sz w:val="24"/>
                <w:szCs w:val="24"/>
              </w:rPr>
              <w:lastRenderedPageBreak/>
              <w:t>现退耕还</w:t>
            </w:r>
            <w:proofErr w:type="gramStart"/>
            <w:r>
              <w:rPr>
                <w:rFonts w:ascii="仿宋" w:eastAsia="仿宋" w:hAnsi="仿宋" w:hint="eastAsia"/>
                <w:sz w:val="24"/>
                <w:szCs w:val="24"/>
              </w:rPr>
              <w:t>林政策</w:t>
            </w:r>
            <w:proofErr w:type="gramEnd"/>
            <w:r>
              <w:rPr>
                <w:rFonts w:ascii="仿宋" w:eastAsia="仿宋" w:hAnsi="仿宋" w:hint="eastAsia"/>
                <w:sz w:val="24"/>
                <w:szCs w:val="24"/>
              </w:rPr>
              <w:t>补助资金。</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lastRenderedPageBreak/>
              <w:t>90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85</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70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60</w:t>
            </w:r>
          </w:p>
        </w:tc>
      </w:tr>
      <w:tr w:rsidR="00197B1F">
        <w:trPr>
          <w:trHeight w:val="227"/>
          <w:jc w:val="center"/>
        </w:trPr>
        <w:tc>
          <w:tcPr>
            <w:tcW w:w="2341" w:type="dxa"/>
            <w:vMerge/>
            <w:vAlign w:val="center"/>
          </w:tcPr>
          <w:p w:rsidR="00197B1F" w:rsidRDefault="00197B1F">
            <w:pPr>
              <w:spacing w:line="300" w:lineRule="exact"/>
              <w:jc w:val="left"/>
              <w:rPr>
                <w:rFonts w:ascii="仿宋" w:eastAsia="仿宋" w:hAnsi="仿宋"/>
                <w:b/>
                <w:sz w:val="24"/>
                <w:szCs w:val="24"/>
              </w:rPr>
            </w:pPr>
          </w:p>
        </w:tc>
        <w:tc>
          <w:tcPr>
            <w:tcW w:w="1276" w:type="dxa"/>
            <w:vMerge/>
            <w:vAlign w:val="center"/>
          </w:tcPr>
          <w:p w:rsidR="00197B1F" w:rsidRDefault="00197B1F">
            <w:pPr>
              <w:spacing w:line="300" w:lineRule="exact"/>
              <w:jc w:val="left"/>
              <w:rPr>
                <w:rFonts w:ascii="仿宋" w:eastAsia="仿宋" w:hAnsi="仿宋"/>
                <w:sz w:val="24"/>
                <w:szCs w:val="24"/>
              </w:rPr>
            </w:pPr>
          </w:p>
        </w:tc>
        <w:tc>
          <w:tcPr>
            <w:tcW w:w="2976" w:type="dxa"/>
            <w:vMerge/>
            <w:vAlign w:val="center"/>
          </w:tcPr>
          <w:p w:rsidR="00197B1F" w:rsidRDefault="00197B1F">
            <w:pPr>
              <w:spacing w:line="300" w:lineRule="exact"/>
              <w:jc w:val="left"/>
              <w:rPr>
                <w:rFonts w:ascii="仿宋" w:eastAsia="仿宋" w:hAnsi="仿宋"/>
                <w:sz w:val="24"/>
                <w:szCs w:val="24"/>
              </w:rPr>
            </w:pPr>
          </w:p>
        </w:tc>
        <w:tc>
          <w:tcPr>
            <w:tcW w:w="2976" w:type="dxa"/>
            <w:vMerge/>
            <w:vAlign w:val="center"/>
          </w:tcPr>
          <w:p w:rsidR="00197B1F" w:rsidRDefault="00197B1F">
            <w:pPr>
              <w:spacing w:line="300" w:lineRule="exact"/>
              <w:jc w:val="left"/>
              <w:rPr>
                <w:rFonts w:ascii="仿宋" w:eastAsia="仿宋" w:hAnsi="仿宋"/>
                <w:sz w:val="24"/>
                <w:szCs w:val="24"/>
              </w:rPr>
            </w:pPr>
          </w:p>
        </w:tc>
        <w:tc>
          <w:tcPr>
            <w:tcW w:w="1417"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完成上级下达的年度退耕还林计划。</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90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85</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70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60</w:t>
            </w:r>
          </w:p>
        </w:tc>
      </w:tr>
      <w:tr w:rsidR="00197B1F">
        <w:trPr>
          <w:trHeight w:val="227"/>
          <w:jc w:val="center"/>
        </w:trPr>
        <w:tc>
          <w:tcPr>
            <w:tcW w:w="2341" w:type="dxa"/>
            <w:vAlign w:val="center"/>
          </w:tcPr>
          <w:p w:rsidR="00197B1F" w:rsidRDefault="004310CE">
            <w:pPr>
              <w:spacing w:line="300" w:lineRule="exact"/>
              <w:jc w:val="left"/>
              <w:rPr>
                <w:rFonts w:ascii="仿宋" w:eastAsia="仿宋" w:hAnsi="仿宋"/>
                <w:b/>
                <w:sz w:val="24"/>
                <w:szCs w:val="24"/>
              </w:rPr>
            </w:pPr>
            <w:r>
              <w:rPr>
                <w:rFonts w:ascii="仿宋" w:eastAsia="仿宋" w:hAnsi="仿宋" w:hint="eastAsia"/>
                <w:b/>
                <w:sz w:val="24"/>
                <w:szCs w:val="24"/>
              </w:rPr>
              <w:t>林果产业发展</w:t>
            </w:r>
          </w:p>
        </w:tc>
        <w:tc>
          <w:tcPr>
            <w:tcW w:w="1276" w:type="dxa"/>
            <w:vAlign w:val="center"/>
          </w:tcPr>
          <w:p w:rsidR="00197B1F" w:rsidRDefault="00197B1F">
            <w:pPr>
              <w:spacing w:line="300" w:lineRule="exact"/>
              <w:jc w:val="left"/>
              <w:rPr>
                <w:rFonts w:ascii="仿宋" w:eastAsia="仿宋" w:hAnsi="仿宋"/>
                <w:sz w:val="24"/>
                <w:szCs w:val="24"/>
              </w:rPr>
            </w:pP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扶持果品、蚕桑、苗木、花卉的标准化生产和基地建设，推动果品、蚕桑、花卉的结构调整。指导全县林业产业相关工作，扶持林业企业发展。</w:t>
            </w: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推进林果产业标准化生产，改善品种，调整结构，提升品质和产量，提升经济效益。</w:t>
            </w:r>
          </w:p>
        </w:tc>
        <w:tc>
          <w:tcPr>
            <w:tcW w:w="1417" w:type="dxa"/>
            <w:vAlign w:val="center"/>
          </w:tcPr>
          <w:p w:rsidR="00197B1F" w:rsidRDefault="00197B1F">
            <w:pPr>
              <w:spacing w:line="300" w:lineRule="exact"/>
              <w:jc w:val="left"/>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r>
      <w:tr w:rsidR="00197B1F">
        <w:trPr>
          <w:trHeight w:val="227"/>
          <w:jc w:val="center"/>
        </w:trPr>
        <w:tc>
          <w:tcPr>
            <w:tcW w:w="2341" w:type="dxa"/>
            <w:vMerge w:val="restart"/>
            <w:vAlign w:val="center"/>
          </w:tcPr>
          <w:p w:rsidR="00197B1F" w:rsidRDefault="004310CE">
            <w:pPr>
              <w:spacing w:line="300" w:lineRule="exact"/>
              <w:jc w:val="left"/>
              <w:rPr>
                <w:rFonts w:ascii="仿宋" w:eastAsia="仿宋" w:hAnsi="仿宋"/>
                <w:b/>
                <w:sz w:val="24"/>
                <w:szCs w:val="24"/>
              </w:rPr>
            </w:pPr>
            <w:r>
              <w:rPr>
                <w:rFonts w:ascii="仿宋" w:eastAsia="仿宋" w:hAnsi="仿宋" w:hint="eastAsia"/>
                <w:b/>
                <w:sz w:val="24"/>
                <w:szCs w:val="24"/>
              </w:rPr>
              <w:t xml:space="preserve">　　支持现代果品业发展</w:t>
            </w:r>
          </w:p>
        </w:tc>
        <w:tc>
          <w:tcPr>
            <w:tcW w:w="1276" w:type="dxa"/>
            <w:vMerge w:val="restart"/>
            <w:vAlign w:val="center"/>
          </w:tcPr>
          <w:p w:rsidR="00197B1F" w:rsidRDefault="00197B1F">
            <w:pPr>
              <w:spacing w:line="300" w:lineRule="exact"/>
              <w:jc w:val="left"/>
              <w:rPr>
                <w:rFonts w:ascii="仿宋" w:eastAsia="仿宋" w:hAnsi="仿宋"/>
                <w:sz w:val="24"/>
                <w:szCs w:val="24"/>
              </w:rPr>
            </w:pPr>
          </w:p>
        </w:tc>
        <w:tc>
          <w:tcPr>
            <w:tcW w:w="2976" w:type="dxa"/>
            <w:vMerge w:val="restart"/>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组织实施果品的结构调整和基地建设，指导果品的品种改良、品质提高和标准化生产工作。</w:t>
            </w:r>
          </w:p>
        </w:tc>
        <w:tc>
          <w:tcPr>
            <w:tcW w:w="2976" w:type="dxa"/>
            <w:vMerge w:val="restart"/>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促进全县果品基地建设提档升级，全面提高果品质量安全水平。</w:t>
            </w:r>
          </w:p>
        </w:tc>
        <w:tc>
          <w:tcPr>
            <w:tcW w:w="1417"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良种使用率达到</w:t>
            </w:r>
            <w:r>
              <w:rPr>
                <w:rFonts w:ascii="仿宋" w:eastAsia="仿宋" w:hAnsi="仿宋"/>
                <w:sz w:val="24"/>
                <w:szCs w:val="24"/>
              </w:rPr>
              <w:t>98%</w:t>
            </w:r>
            <w:r>
              <w:rPr>
                <w:rFonts w:ascii="仿宋" w:eastAsia="仿宋" w:hAnsi="仿宋" w:hint="eastAsia"/>
                <w:sz w:val="24"/>
                <w:szCs w:val="24"/>
              </w:rPr>
              <w:t>以上</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90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80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75</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65</w:t>
            </w:r>
          </w:p>
        </w:tc>
      </w:tr>
      <w:tr w:rsidR="00197B1F">
        <w:trPr>
          <w:trHeight w:val="227"/>
          <w:jc w:val="center"/>
        </w:trPr>
        <w:tc>
          <w:tcPr>
            <w:tcW w:w="2341" w:type="dxa"/>
            <w:vMerge/>
            <w:vAlign w:val="center"/>
          </w:tcPr>
          <w:p w:rsidR="00197B1F" w:rsidRDefault="00197B1F">
            <w:pPr>
              <w:spacing w:line="300" w:lineRule="exact"/>
              <w:jc w:val="left"/>
              <w:rPr>
                <w:rFonts w:ascii="仿宋" w:eastAsia="仿宋" w:hAnsi="仿宋"/>
                <w:b/>
                <w:sz w:val="24"/>
                <w:szCs w:val="24"/>
              </w:rPr>
            </w:pPr>
          </w:p>
        </w:tc>
        <w:tc>
          <w:tcPr>
            <w:tcW w:w="1276" w:type="dxa"/>
            <w:vMerge/>
            <w:vAlign w:val="center"/>
          </w:tcPr>
          <w:p w:rsidR="00197B1F" w:rsidRDefault="00197B1F">
            <w:pPr>
              <w:spacing w:line="300" w:lineRule="exact"/>
              <w:jc w:val="left"/>
              <w:rPr>
                <w:rFonts w:ascii="仿宋" w:eastAsia="仿宋" w:hAnsi="仿宋"/>
                <w:sz w:val="24"/>
                <w:szCs w:val="24"/>
              </w:rPr>
            </w:pPr>
          </w:p>
        </w:tc>
        <w:tc>
          <w:tcPr>
            <w:tcW w:w="2976" w:type="dxa"/>
            <w:vMerge/>
            <w:vAlign w:val="center"/>
          </w:tcPr>
          <w:p w:rsidR="00197B1F" w:rsidRDefault="00197B1F">
            <w:pPr>
              <w:spacing w:line="300" w:lineRule="exact"/>
              <w:jc w:val="left"/>
              <w:rPr>
                <w:rFonts w:ascii="仿宋" w:eastAsia="仿宋" w:hAnsi="仿宋"/>
                <w:sz w:val="24"/>
                <w:szCs w:val="24"/>
              </w:rPr>
            </w:pPr>
          </w:p>
        </w:tc>
        <w:tc>
          <w:tcPr>
            <w:tcW w:w="2976" w:type="dxa"/>
            <w:vMerge/>
            <w:vAlign w:val="center"/>
          </w:tcPr>
          <w:p w:rsidR="00197B1F" w:rsidRDefault="00197B1F">
            <w:pPr>
              <w:spacing w:line="300" w:lineRule="exact"/>
              <w:jc w:val="left"/>
              <w:rPr>
                <w:rFonts w:ascii="仿宋" w:eastAsia="仿宋" w:hAnsi="仿宋"/>
                <w:sz w:val="24"/>
                <w:szCs w:val="24"/>
              </w:rPr>
            </w:pPr>
          </w:p>
        </w:tc>
        <w:tc>
          <w:tcPr>
            <w:tcW w:w="1417"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主要果品优质果率达到</w:t>
            </w:r>
            <w:r>
              <w:rPr>
                <w:rFonts w:ascii="仿宋" w:eastAsia="仿宋" w:hAnsi="仿宋"/>
                <w:sz w:val="24"/>
                <w:szCs w:val="24"/>
              </w:rPr>
              <w:t>85%</w:t>
            </w:r>
            <w:r>
              <w:rPr>
                <w:rFonts w:ascii="仿宋" w:eastAsia="仿宋" w:hAnsi="仿宋" w:hint="eastAsia"/>
                <w:sz w:val="24"/>
                <w:szCs w:val="24"/>
              </w:rPr>
              <w:t>以上</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90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80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75</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65</w:t>
            </w:r>
          </w:p>
        </w:tc>
      </w:tr>
      <w:tr w:rsidR="00197B1F">
        <w:trPr>
          <w:trHeight w:val="227"/>
          <w:jc w:val="center"/>
        </w:trPr>
        <w:tc>
          <w:tcPr>
            <w:tcW w:w="2341" w:type="dxa"/>
            <w:vMerge/>
            <w:vAlign w:val="center"/>
          </w:tcPr>
          <w:p w:rsidR="00197B1F" w:rsidRDefault="00197B1F">
            <w:pPr>
              <w:spacing w:line="300" w:lineRule="exact"/>
              <w:jc w:val="left"/>
              <w:rPr>
                <w:rFonts w:ascii="仿宋" w:eastAsia="仿宋" w:hAnsi="仿宋"/>
                <w:b/>
                <w:sz w:val="24"/>
                <w:szCs w:val="24"/>
              </w:rPr>
            </w:pPr>
          </w:p>
        </w:tc>
        <w:tc>
          <w:tcPr>
            <w:tcW w:w="1276" w:type="dxa"/>
            <w:vMerge/>
            <w:vAlign w:val="center"/>
          </w:tcPr>
          <w:p w:rsidR="00197B1F" w:rsidRDefault="00197B1F">
            <w:pPr>
              <w:spacing w:line="300" w:lineRule="exact"/>
              <w:jc w:val="left"/>
              <w:rPr>
                <w:rFonts w:ascii="仿宋" w:eastAsia="仿宋" w:hAnsi="仿宋"/>
                <w:sz w:val="24"/>
                <w:szCs w:val="24"/>
              </w:rPr>
            </w:pPr>
          </w:p>
        </w:tc>
        <w:tc>
          <w:tcPr>
            <w:tcW w:w="2976" w:type="dxa"/>
            <w:vMerge/>
            <w:vAlign w:val="center"/>
          </w:tcPr>
          <w:p w:rsidR="00197B1F" w:rsidRDefault="00197B1F">
            <w:pPr>
              <w:spacing w:line="300" w:lineRule="exact"/>
              <w:jc w:val="left"/>
              <w:rPr>
                <w:rFonts w:ascii="仿宋" w:eastAsia="仿宋" w:hAnsi="仿宋"/>
                <w:sz w:val="24"/>
                <w:szCs w:val="24"/>
              </w:rPr>
            </w:pPr>
          </w:p>
        </w:tc>
        <w:tc>
          <w:tcPr>
            <w:tcW w:w="2976" w:type="dxa"/>
            <w:vMerge/>
            <w:vAlign w:val="center"/>
          </w:tcPr>
          <w:p w:rsidR="00197B1F" w:rsidRDefault="00197B1F">
            <w:pPr>
              <w:spacing w:line="300" w:lineRule="exact"/>
              <w:jc w:val="left"/>
              <w:rPr>
                <w:rFonts w:ascii="仿宋" w:eastAsia="仿宋" w:hAnsi="仿宋"/>
                <w:sz w:val="24"/>
                <w:szCs w:val="24"/>
              </w:rPr>
            </w:pPr>
          </w:p>
        </w:tc>
        <w:tc>
          <w:tcPr>
            <w:tcW w:w="1417"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全年完成果树结构调整和树体改造万亩</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90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80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75</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65</w:t>
            </w:r>
          </w:p>
        </w:tc>
      </w:tr>
      <w:tr w:rsidR="00197B1F">
        <w:trPr>
          <w:trHeight w:val="227"/>
          <w:jc w:val="center"/>
        </w:trPr>
        <w:tc>
          <w:tcPr>
            <w:tcW w:w="2341" w:type="dxa"/>
            <w:vAlign w:val="center"/>
          </w:tcPr>
          <w:p w:rsidR="00197B1F" w:rsidRDefault="004310CE">
            <w:pPr>
              <w:spacing w:line="300" w:lineRule="exact"/>
              <w:jc w:val="left"/>
              <w:rPr>
                <w:rFonts w:ascii="仿宋" w:eastAsia="仿宋" w:hAnsi="仿宋"/>
                <w:b/>
                <w:sz w:val="24"/>
                <w:szCs w:val="24"/>
              </w:rPr>
            </w:pPr>
            <w:r>
              <w:rPr>
                <w:rFonts w:ascii="仿宋" w:eastAsia="仿宋" w:hAnsi="仿宋" w:hint="eastAsia"/>
                <w:b/>
                <w:sz w:val="24"/>
                <w:szCs w:val="24"/>
              </w:rPr>
              <w:t xml:space="preserve">　　支持苗木花卉产业发展</w:t>
            </w:r>
          </w:p>
        </w:tc>
        <w:tc>
          <w:tcPr>
            <w:tcW w:w="1276" w:type="dxa"/>
            <w:vAlign w:val="center"/>
          </w:tcPr>
          <w:p w:rsidR="00197B1F" w:rsidRDefault="00197B1F">
            <w:pPr>
              <w:spacing w:line="300" w:lineRule="exact"/>
              <w:jc w:val="left"/>
              <w:rPr>
                <w:rFonts w:ascii="仿宋" w:eastAsia="仿宋" w:hAnsi="仿宋"/>
                <w:sz w:val="24"/>
                <w:szCs w:val="24"/>
              </w:rPr>
            </w:pP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改善苗木花卉产业生产基础设施条件，改变落后的生产方式和技术手段，培育和壮大龙头企业。</w:t>
            </w: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提高我县苗木和花卉产业的整体水平。</w:t>
            </w:r>
          </w:p>
        </w:tc>
        <w:tc>
          <w:tcPr>
            <w:tcW w:w="1417"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花卉种植面积年新发展万亩</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95</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80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75</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65</w:t>
            </w:r>
          </w:p>
        </w:tc>
      </w:tr>
      <w:tr w:rsidR="00197B1F">
        <w:trPr>
          <w:trHeight w:val="227"/>
          <w:jc w:val="center"/>
        </w:trPr>
        <w:tc>
          <w:tcPr>
            <w:tcW w:w="2341" w:type="dxa"/>
            <w:vMerge w:val="restart"/>
            <w:vAlign w:val="center"/>
          </w:tcPr>
          <w:p w:rsidR="00197B1F" w:rsidRDefault="004310CE">
            <w:pPr>
              <w:spacing w:line="300" w:lineRule="exact"/>
              <w:jc w:val="left"/>
              <w:rPr>
                <w:rFonts w:ascii="仿宋" w:eastAsia="仿宋" w:hAnsi="仿宋"/>
                <w:b/>
                <w:sz w:val="24"/>
                <w:szCs w:val="24"/>
              </w:rPr>
            </w:pPr>
            <w:r>
              <w:rPr>
                <w:rFonts w:ascii="仿宋" w:eastAsia="仿宋" w:hAnsi="仿宋" w:hint="eastAsia"/>
                <w:b/>
                <w:sz w:val="24"/>
                <w:szCs w:val="24"/>
              </w:rPr>
              <w:t xml:space="preserve">　　支持林业产业</w:t>
            </w:r>
            <w:r>
              <w:rPr>
                <w:rFonts w:ascii="仿宋" w:eastAsia="仿宋" w:hAnsi="仿宋" w:hint="eastAsia"/>
                <w:b/>
                <w:sz w:val="24"/>
                <w:szCs w:val="24"/>
              </w:rPr>
              <w:lastRenderedPageBreak/>
              <w:t>发展</w:t>
            </w:r>
          </w:p>
        </w:tc>
        <w:tc>
          <w:tcPr>
            <w:tcW w:w="1276" w:type="dxa"/>
            <w:vMerge w:val="restart"/>
            <w:vAlign w:val="center"/>
          </w:tcPr>
          <w:p w:rsidR="00197B1F" w:rsidRDefault="00197B1F">
            <w:pPr>
              <w:spacing w:line="300" w:lineRule="exact"/>
              <w:jc w:val="left"/>
              <w:rPr>
                <w:rFonts w:ascii="仿宋" w:eastAsia="仿宋" w:hAnsi="仿宋"/>
                <w:sz w:val="24"/>
                <w:szCs w:val="24"/>
              </w:rPr>
            </w:pPr>
          </w:p>
        </w:tc>
        <w:tc>
          <w:tcPr>
            <w:tcW w:w="2976" w:type="dxa"/>
            <w:vMerge w:val="restart"/>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谋划林业产业政策，扶持林</w:t>
            </w:r>
            <w:r>
              <w:rPr>
                <w:rFonts w:ascii="仿宋" w:eastAsia="仿宋" w:hAnsi="仿宋" w:hint="eastAsia"/>
                <w:sz w:val="24"/>
                <w:szCs w:val="24"/>
              </w:rPr>
              <w:lastRenderedPageBreak/>
              <w:t>业重点企业和合作组织发展，加强木材行业管理，强化木材战略储备基地建设。指导赴境外森林资源开发的有关工作。指导山区综合开发、发展林下经济、森林旅游等。实施林业贷款贴息项目。</w:t>
            </w:r>
          </w:p>
        </w:tc>
        <w:tc>
          <w:tcPr>
            <w:tcW w:w="2976" w:type="dxa"/>
            <w:vMerge w:val="restart"/>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lastRenderedPageBreak/>
              <w:t>提高我县苗木和花卉产业</w:t>
            </w:r>
            <w:r>
              <w:rPr>
                <w:rFonts w:ascii="仿宋" w:eastAsia="仿宋" w:hAnsi="仿宋" w:hint="eastAsia"/>
                <w:sz w:val="24"/>
                <w:szCs w:val="24"/>
              </w:rPr>
              <w:lastRenderedPageBreak/>
              <w:t>的整体水平。</w:t>
            </w:r>
          </w:p>
        </w:tc>
        <w:tc>
          <w:tcPr>
            <w:tcW w:w="1417"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lastRenderedPageBreak/>
              <w:t>依据规划和</w:t>
            </w:r>
            <w:r>
              <w:rPr>
                <w:rFonts w:ascii="仿宋" w:eastAsia="仿宋" w:hAnsi="仿宋" w:hint="eastAsia"/>
                <w:sz w:val="24"/>
                <w:szCs w:val="24"/>
              </w:rPr>
              <w:lastRenderedPageBreak/>
              <w:t>年度计划完成木材安全战略储备生产基地建设</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lastRenderedPageBreak/>
              <w:t>90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80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75</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65</w:t>
            </w:r>
          </w:p>
        </w:tc>
      </w:tr>
      <w:tr w:rsidR="00197B1F">
        <w:trPr>
          <w:trHeight w:val="227"/>
          <w:jc w:val="center"/>
        </w:trPr>
        <w:tc>
          <w:tcPr>
            <w:tcW w:w="2341" w:type="dxa"/>
            <w:vMerge/>
            <w:vAlign w:val="center"/>
          </w:tcPr>
          <w:p w:rsidR="00197B1F" w:rsidRDefault="00197B1F">
            <w:pPr>
              <w:spacing w:line="300" w:lineRule="exact"/>
              <w:jc w:val="left"/>
              <w:rPr>
                <w:rFonts w:ascii="仿宋" w:eastAsia="仿宋" w:hAnsi="仿宋"/>
                <w:b/>
                <w:sz w:val="24"/>
                <w:szCs w:val="24"/>
              </w:rPr>
            </w:pPr>
          </w:p>
        </w:tc>
        <w:tc>
          <w:tcPr>
            <w:tcW w:w="1276" w:type="dxa"/>
            <w:vMerge/>
            <w:vAlign w:val="center"/>
          </w:tcPr>
          <w:p w:rsidR="00197B1F" w:rsidRDefault="00197B1F">
            <w:pPr>
              <w:spacing w:line="300" w:lineRule="exact"/>
              <w:jc w:val="left"/>
              <w:rPr>
                <w:rFonts w:ascii="仿宋" w:eastAsia="仿宋" w:hAnsi="仿宋"/>
                <w:sz w:val="24"/>
                <w:szCs w:val="24"/>
              </w:rPr>
            </w:pPr>
          </w:p>
        </w:tc>
        <w:tc>
          <w:tcPr>
            <w:tcW w:w="2976" w:type="dxa"/>
            <w:vMerge/>
            <w:vAlign w:val="center"/>
          </w:tcPr>
          <w:p w:rsidR="00197B1F" w:rsidRDefault="00197B1F">
            <w:pPr>
              <w:spacing w:line="300" w:lineRule="exact"/>
              <w:jc w:val="left"/>
              <w:rPr>
                <w:rFonts w:ascii="仿宋" w:eastAsia="仿宋" w:hAnsi="仿宋"/>
                <w:sz w:val="24"/>
                <w:szCs w:val="24"/>
              </w:rPr>
            </w:pPr>
          </w:p>
        </w:tc>
        <w:tc>
          <w:tcPr>
            <w:tcW w:w="2976" w:type="dxa"/>
            <w:vMerge/>
            <w:vAlign w:val="center"/>
          </w:tcPr>
          <w:p w:rsidR="00197B1F" w:rsidRDefault="00197B1F">
            <w:pPr>
              <w:spacing w:line="300" w:lineRule="exact"/>
              <w:jc w:val="left"/>
              <w:rPr>
                <w:rFonts w:ascii="仿宋" w:eastAsia="仿宋" w:hAnsi="仿宋"/>
                <w:sz w:val="24"/>
                <w:szCs w:val="24"/>
              </w:rPr>
            </w:pPr>
          </w:p>
        </w:tc>
        <w:tc>
          <w:tcPr>
            <w:tcW w:w="1417"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按规划和年度计划完成培育林下经济、森林旅游等新兴产业发展目标。</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95</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80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70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65</w:t>
            </w:r>
          </w:p>
        </w:tc>
      </w:tr>
      <w:tr w:rsidR="00197B1F">
        <w:trPr>
          <w:trHeight w:val="227"/>
          <w:jc w:val="center"/>
        </w:trPr>
        <w:tc>
          <w:tcPr>
            <w:tcW w:w="2341" w:type="dxa"/>
            <w:vAlign w:val="center"/>
          </w:tcPr>
          <w:p w:rsidR="00197B1F" w:rsidRDefault="004310CE" w:rsidP="00197B1F">
            <w:pPr>
              <w:spacing w:line="300" w:lineRule="exact"/>
              <w:ind w:firstLineChars="100" w:firstLine="241"/>
              <w:jc w:val="left"/>
              <w:rPr>
                <w:rFonts w:ascii="仿宋" w:eastAsia="仿宋" w:hAnsi="仿宋"/>
                <w:b/>
                <w:sz w:val="24"/>
                <w:szCs w:val="24"/>
              </w:rPr>
            </w:pPr>
            <w:r>
              <w:rPr>
                <w:rFonts w:ascii="仿宋" w:eastAsia="仿宋" w:hAnsi="仿宋" w:hint="eastAsia"/>
                <w:b/>
                <w:sz w:val="24"/>
                <w:szCs w:val="24"/>
              </w:rPr>
              <w:t>林业政务管理</w:t>
            </w:r>
          </w:p>
        </w:tc>
        <w:tc>
          <w:tcPr>
            <w:tcW w:w="1276" w:type="dxa"/>
            <w:vAlign w:val="center"/>
          </w:tcPr>
          <w:p w:rsidR="00197B1F" w:rsidRDefault="004310CE">
            <w:pPr>
              <w:spacing w:line="300" w:lineRule="exact"/>
              <w:jc w:val="left"/>
              <w:rPr>
                <w:rFonts w:ascii="仿宋" w:eastAsia="仿宋" w:hAnsi="仿宋"/>
                <w:sz w:val="24"/>
                <w:szCs w:val="24"/>
              </w:rPr>
            </w:pPr>
            <w:r>
              <w:rPr>
                <w:rFonts w:ascii="仿宋" w:eastAsia="仿宋" w:hAnsi="仿宋"/>
                <w:sz w:val="24"/>
                <w:szCs w:val="24"/>
              </w:rPr>
              <w:t>1.03</w:t>
            </w: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依法依规履行机关日常管理工作。</w:t>
            </w: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依法依规完成工作任务，确保机关业务正常运行，提高业务工作效率。</w:t>
            </w:r>
          </w:p>
        </w:tc>
        <w:tc>
          <w:tcPr>
            <w:tcW w:w="1417" w:type="dxa"/>
            <w:vAlign w:val="center"/>
          </w:tcPr>
          <w:p w:rsidR="00197B1F" w:rsidRDefault="00197B1F">
            <w:pPr>
              <w:spacing w:line="300" w:lineRule="exact"/>
              <w:jc w:val="left"/>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r>
      <w:tr w:rsidR="00197B1F">
        <w:trPr>
          <w:trHeight w:val="227"/>
          <w:jc w:val="center"/>
        </w:trPr>
        <w:tc>
          <w:tcPr>
            <w:tcW w:w="2341" w:type="dxa"/>
            <w:vAlign w:val="center"/>
          </w:tcPr>
          <w:p w:rsidR="00197B1F" w:rsidRDefault="004310CE" w:rsidP="00197B1F">
            <w:pPr>
              <w:spacing w:line="300" w:lineRule="exact"/>
              <w:ind w:firstLineChars="100" w:firstLine="241"/>
              <w:jc w:val="left"/>
              <w:rPr>
                <w:rFonts w:ascii="仿宋" w:eastAsia="仿宋" w:hAnsi="仿宋"/>
                <w:b/>
                <w:sz w:val="24"/>
                <w:szCs w:val="24"/>
              </w:rPr>
            </w:pPr>
            <w:r>
              <w:rPr>
                <w:rFonts w:ascii="仿宋" w:eastAsia="仿宋" w:hAnsi="仿宋" w:hint="eastAsia"/>
                <w:b/>
                <w:sz w:val="24"/>
                <w:szCs w:val="24"/>
              </w:rPr>
              <w:t>综合业务管理</w:t>
            </w:r>
          </w:p>
        </w:tc>
        <w:tc>
          <w:tcPr>
            <w:tcW w:w="1276" w:type="dxa"/>
            <w:vAlign w:val="center"/>
          </w:tcPr>
          <w:p w:rsidR="00197B1F" w:rsidRDefault="00197B1F">
            <w:pPr>
              <w:spacing w:line="300" w:lineRule="exact"/>
              <w:jc w:val="left"/>
              <w:rPr>
                <w:rFonts w:ascii="仿宋" w:eastAsia="仿宋" w:hAnsi="仿宋"/>
                <w:sz w:val="24"/>
                <w:szCs w:val="24"/>
              </w:rPr>
            </w:pP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林业立法执法、教育培训、信息宣传，工作部署、协调推动、普查统计、督促指导、对外合作、行政审批、业务监管及县委、政府交办的其他事项等行政管理事项。</w:t>
            </w: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保障全县林业事业健康科学持续发展</w:t>
            </w:r>
          </w:p>
        </w:tc>
        <w:tc>
          <w:tcPr>
            <w:tcW w:w="1417"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依法依规完成年度工作任务。</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90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80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75</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65</w:t>
            </w:r>
          </w:p>
        </w:tc>
      </w:tr>
      <w:tr w:rsidR="00197B1F">
        <w:trPr>
          <w:trHeight w:val="227"/>
          <w:jc w:val="center"/>
        </w:trPr>
        <w:tc>
          <w:tcPr>
            <w:tcW w:w="2341" w:type="dxa"/>
            <w:vAlign w:val="center"/>
          </w:tcPr>
          <w:p w:rsidR="00197B1F" w:rsidRDefault="004310CE" w:rsidP="00197B1F">
            <w:pPr>
              <w:spacing w:line="300" w:lineRule="exact"/>
              <w:ind w:firstLineChars="100" w:firstLine="241"/>
              <w:jc w:val="left"/>
              <w:rPr>
                <w:rFonts w:ascii="仿宋" w:eastAsia="仿宋" w:hAnsi="仿宋"/>
                <w:b/>
                <w:sz w:val="24"/>
                <w:szCs w:val="24"/>
              </w:rPr>
            </w:pPr>
            <w:r>
              <w:rPr>
                <w:rFonts w:ascii="仿宋" w:eastAsia="仿宋" w:hAnsi="仿宋" w:hint="eastAsia"/>
                <w:b/>
                <w:sz w:val="24"/>
                <w:szCs w:val="24"/>
              </w:rPr>
              <w:t>综合事务管理</w:t>
            </w:r>
          </w:p>
        </w:tc>
        <w:tc>
          <w:tcPr>
            <w:tcW w:w="1276" w:type="dxa"/>
            <w:vAlign w:val="center"/>
          </w:tcPr>
          <w:p w:rsidR="00197B1F" w:rsidRDefault="004310CE">
            <w:pPr>
              <w:spacing w:line="300" w:lineRule="exact"/>
              <w:jc w:val="left"/>
              <w:rPr>
                <w:rFonts w:ascii="仿宋" w:eastAsia="仿宋" w:hAnsi="仿宋"/>
                <w:sz w:val="24"/>
                <w:szCs w:val="24"/>
              </w:rPr>
            </w:pPr>
            <w:r>
              <w:rPr>
                <w:rFonts w:ascii="仿宋" w:eastAsia="仿宋" w:hAnsi="仿宋"/>
                <w:sz w:val="24"/>
                <w:szCs w:val="24"/>
              </w:rPr>
              <w:t>1.03</w:t>
            </w: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加强机关事务性管理、机关党建和老干部工作，开展机关信息化建设、自身能力建设。</w:t>
            </w: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确保机关正常运行，提高业务工作效率。</w:t>
            </w:r>
          </w:p>
        </w:tc>
        <w:tc>
          <w:tcPr>
            <w:tcW w:w="1417"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完成年度任务目标。</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90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80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70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65</w:t>
            </w:r>
          </w:p>
        </w:tc>
      </w:tr>
      <w:tr w:rsidR="00197B1F">
        <w:trPr>
          <w:trHeight w:val="227"/>
          <w:jc w:val="center"/>
        </w:trPr>
        <w:tc>
          <w:tcPr>
            <w:tcW w:w="2341" w:type="dxa"/>
            <w:vAlign w:val="center"/>
          </w:tcPr>
          <w:p w:rsidR="00197B1F" w:rsidRDefault="004310CE" w:rsidP="00197B1F">
            <w:pPr>
              <w:spacing w:line="300" w:lineRule="exact"/>
              <w:ind w:leftChars="114" w:left="721" w:hangingChars="200" w:hanging="482"/>
              <w:jc w:val="left"/>
              <w:rPr>
                <w:rFonts w:ascii="仿宋" w:eastAsia="仿宋" w:hAnsi="仿宋"/>
                <w:b/>
                <w:sz w:val="24"/>
                <w:szCs w:val="24"/>
              </w:rPr>
            </w:pPr>
            <w:r>
              <w:rPr>
                <w:rFonts w:ascii="仿宋" w:eastAsia="仿宋" w:hAnsi="仿宋" w:hint="eastAsia"/>
                <w:b/>
                <w:sz w:val="24"/>
                <w:szCs w:val="24"/>
              </w:rPr>
              <w:t>成安县国营商城林场</w:t>
            </w:r>
          </w:p>
        </w:tc>
        <w:tc>
          <w:tcPr>
            <w:tcW w:w="1276" w:type="dxa"/>
            <w:vAlign w:val="center"/>
          </w:tcPr>
          <w:p w:rsidR="00197B1F" w:rsidRDefault="00197B1F">
            <w:pPr>
              <w:spacing w:line="300" w:lineRule="exact"/>
              <w:jc w:val="left"/>
              <w:rPr>
                <w:rFonts w:ascii="仿宋" w:eastAsia="仿宋" w:hAnsi="仿宋"/>
                <w:sz w:val="24"/>
                <w:szCs w:val="24"/>
              </w:rPr>
            </w:pP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反应沙漠化防治、沙漠普查、检测等</w:t>
            </w: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有效改善生态环境，增加森林覆盖率。</w:t>
            </w:r>
          </w:p>
        </w:tc>
        <w:tc>
          <w:tcPr>
            <w:tcW w:w="1417" w:type="dxa"/>
            <w:vAlign w:val="center"/>
          </w:tcPr>
          <w:p w:rsidR="00197B1F" w:rsidRDefault="00197B1F">
            <w:pPr>
              <w:spacing w:line="300" w:lineRule="exact"/>
              <w:jc w:val="left"/>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c>
          <w:tcPr>
            <w:tcW w:w="737" w:type="dxa"/>
            <w:vAlign w:val="center"/>
          </w:tcPr>
          <w:p w:rsidR="00197B1F" w:rsidRDefault="00197B1F">
            <w:pPr>
              <w:spacing w:line="300" w:lineRule="exact"/>
              <w:jc w:val="center"/>
              <w:rPr>
                <w:rFonts w:ascii="仿宋" w:eastAsia="仿宋" w:hAnsi="仿宋"/>
                <w:sz w:val="24"/>
                <w:szCs w:val="24"/>
              </w:rPr>
            </w:pPr>
          </w:p>
        </w:tc>
      </w:tr>
      <w:tr w:rsidR="00197B1F">
        <w:trPr>
          <w:trHeight w:val="227"/>
          <w:jc w:val="center"/>
        </w:trPr>
        <w:tc>
          <w:tcPr>
            <w:tcW w:w="2341" w:type="dxa"/>
            <w:vAlign w:val="center"/>
          </w:tcPr>
          <w:p w:rsidR="00197B1F" w:rsidRDefault="004310CE">
            <w:pPr>
              <w:spacing w:line="300" w:lineRule="exact"/>
              <w:jc w:val="left"/>
              <w:rPr>
                <w:rFonts w:ascii="仿宋" w:eastAsia="仿宋" w:hAnsi="仿宋"/>
                <w:b/>
                <w:sz w:val="24"/>
                <w:szCs w:val="24"/>
              </w:rPr>
            </w:pPr>
            <w:r>
              <w:rPr>
                <w:rFonts w:ascii="仿宋" w:eastAsia="仿宋" w:hAnsi="仿宋" w:hint="eastAsia"/>
                <w:b/>
                <w:sz w:val="24"/>
                <w:szCs w:val="24"/>
              </w:rPr>
              <w:t xml:space="preserve">　　商城林场</w:t>
            </w:r>
          </w:p>
        </w:tc>
        <w:tc>
          <w:tcPr>
            <w:tcW w:w="1276" w:type="dxa"/>
            <w:vAlign w:val="center"/>
          </w:tcPr>
          <w:p w:rsidR="00197B1F" w:rsidRDefault="00197B1F">
            <w:pPr>
              <w:spacing w:line="300" w:lineRule="exact"/>
              <w:jc w:val="left"/>
              <w:rPr>
                <w:rFonts w:ascii="仿宋" w:eastAsia="仿宋" w:hAnsi="仿宋"/>
                <w:sz w:val="24"/>
                <w:szCs w:val="24"/>
              </w:rPr>
            </w:pP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t>保护森林资源、国土绿化、荒漠化防治和林业产业发</w:t>
            </w:r>
            <w:r>
              <w:rPr>
                <w:rFonts w:ascii="仿宋" w:eastAsia="仿宋" w:hAnsi="仿宋" w:hint="eastAsia"/>
                <w:sz w:val="24"/>
                <w:szCs w:val="24"/>
              </w:rPr>
              <w:lastRenderedPageBreak/>
              <w:t>展</w:t>
            </w:r>
          </w:p>
        </w:tc>
        <w:tc>
          <w:tcPr>
            <w:tcW w:w="2976" w:type="dxa"/>
            <w:vAlign w:val="center"/>
          </w:tcPr>
          <w:p w:rsidR="00197B1F" w:rsidRDefault="004310CE">
            <w:pPr>
              <w:spacing w:line="300" w:lineRule="exact"/>
              <w:jc w:val="left"/>
              <w:rPr>
                <w:rFonts w:ascii="仿宋" w:eastAsia="仿宋" w:hAnsi="仿宋"/>
                <w:sz w:val="24"/>
                <w:szCs w:val="24"/>
              </w:rPr>
            </w:pPr>
            <w:r>
              <w:rPr>
                <w:rFonts w:ascii="仿宋" w:eastAsia="仿宋" w:hAnsi="仿宋" w:hint="eastAsia"/>
                <w:sz w:val="24"/>
                <w:szCs w:val="24"/>
              </w:rPr>
              <w:lastRenderedPageBreak/>
              <w:t>沙化土地得以治理，重点治理区生态状况明显改善</w:t>
            </w:r>
          </w:p>
        </w:tc>
        <w:tc>
          <w:tcPr>
            <w:tcW w:w="1417" w:type="dxa"/>
            <w:vAlign w:val="center"/>
          </w:tcPr>
          <w:p w:rsidR="00197B1F" w:rsidRDefault="004310CE">
            <w:pPr>
              <w:spacing w:line="300" w:lineRule="exact"/>
              <w:jc w:val="left"/>
              <w:rPr>
                <w:rFonts w:ascii="仿宋" w:eastAsia="仿宋" w:hAnsi="仿宋"/>
                <w:sz w:val="24"/>
                <w:szCs w:val="24"/>
              </w:rPr>
            </w:pPr>
            <w:proofErr w:type="gramStart"/>
            <w:r>
              <w:rPr>
                <w:rFonts w:ascii="仿宋" w:eastAsia="仿宋" w:hAnsi="仿宋" w:hint="eastAsia"/>
                <w:sz w:val="24"/>
                <w:szCs w:val="24"/>
              </w:rPr>
              <w:t>完成局</w:t>
            </w:r>
            <w:proofErr w:type="gramEnd"/>
            <w:r>
              <w:rPr>
                <w:rFonts w:ascii="仿宋" w:eastAsia="仿宋" w:hAnsi="仿宋" w:hint="eastAsia"/>
                <w:sz w:val="24"/>
                <w:szCs w:val="24"/>
              </w:rPr>
              <w:t>下达的防沙治沙</w:t>
            </w:r>
            <w:r>
              <w:rPr>
                <w:rFonts w:ascii="仿宋" w:eastAsia="仿宋" w:hAnsi="仿宋" w:hint="eastAsia"/>
                <w:sz w:val="24"/>
                <w:szCs w:val="24"/>
              </w:rPr>
              <w:lastRenderedPageBreak/>
              <w:t>任务</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lastRenderedPageBreak/>
              <w:t>90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85</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70</w:t>
            </w:r>
          </w:p>
        </w:tc>
        <w:tc>
          <w:tcPr>
            <w:tcW w:w="737" w:type="dxa"/>
            <w:vAlign w:val="center"/>
          </w:tcPr>
          <w:p w:rsidR="00197B1F" w:rsidRDefault="004310CE">
            <w:pPr>
              <w:spacing w:line="300" w:lineRule="exact"/>
              <w:jc w:val="center"/>
              <w:rPr>
                <w:rFonts w:ascii="仿宋" w:eastAsia="仿宋" w:hAnsi="仿宋"/>
                <w:sz w:val="24"/>
                <w:szCs w:val="24"/>
              </w:rPr>
            </w:pPr>
            <w:r>
              <w:rPr>
                <w:rFonts w:ascii="仿宋" w:eastAsia="仿宋" w:hAnsi="仿宋"/>
                <w:sz w:val="24"/>
                <w:szCs w:val="24"/>
              </w:rPr>
              <w:t>65</w:t>
            </w:r>
          </w:p>
        </w:tc>
      </w:tr>
    </w:tbl>
    <w:p w:rsidR="00197B1F" w:rsidRDefault="00197B1F">
      <w:pPr>
        <w:widowControl/>
        <w:spacing w:line="360" w:lineRule="auto"/>
        <w:jc w:val="left"/>
        <w:rPr>
          <w:rFonts w:ascii="仿宋" w:eastAsia="仿宋" w:hAnsi="仿宋" w:cs="Calibri"/>
          <w:b/>
          <w:kern w:val="0"/>
          <w:sz w:val="32"/>
          <w:szCs w:val="32"/>
        </w:rPr>
        <w:sectPr w:rsidR="00197B1F">
          <w:pgSz w:w="16839" w:h="11907" w:orient="landscape"/>
          <w:pgMar w:top="1134" w:right="1020" w:bottom="1134" w:left="1020" w:header="851" w:footer="992" w:gutter="0"/>
          <w:cols w:space="0"/>
          <w:docGrid w:type="lines" w:linePitch="312"/>
        </w:sectPr>
      </w:pPr>
    </w:p>
    <w:p w:rsidR="00197B1F" w:rsidRDefault="004310CE">
      <w:pPr>
        <w:autoSpaceDE w:val="0"/>
        <w:autoSpaceDN w:val="0"/>
        <w:adjustRightInd w:val="0"/>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六、政府采购预算情况</w:t>
      </w:r>
    </w:p>
    <w:p w:rsidR="00197B1F" w:rsidRDefault="004310CE">
      <w:pPr>
        <w:spacing w:line="560" w:lineRule="exact"/>
        <w:ind w:firstLineChars="400" w:firstLine="1280"/>
        <w:jc w:val="left"/>
        <w:rPr>
          <w:rFonts w:ascii="仿宋" w:eastAsia="仿宋" w:hAnsi="仿宋" w:cs="方正仿宋_GBK"/>
          <w:bCs/>
          <w:sz w:val="32"/>
          <w:szCs w:val="32"/>
        </w:rPr>
      </w:pPr>
      <w:r>
        <w:rPr>
          <w:rFonts w:ascii="仿宋" w:eastAsia="仿宋" w:hAnsi="仿宋" w:cs="方正仿宋_GBK" w:hint="eastAsia"/>
          <w:bCs/>
          <w:sz w:val="32"/>
          <w:szCs w:val="32"/>
        </w:rPr>
        <w:t>2018年，我单位安排政府采购预算4.5万元。其中有微机5台，30000元；打印机2台，15000元；其他林业专业技术辅助设备20000万元。本年拟用于政府采购10000元，微机2台，单价5000元。</w:t>
      </w:r>
    </w:p>
    <w:p w:rsidR="00197B1F" w:rsidRDefault="004310CE">
      <w:pPr>
        <w:widowControl/>
        <w:spacing w:line="360" w:lineRule="auto"/>
        <w:ind w:firstLineChars="200" w:firstLine="640"/>
        <w:jc w:val="left"/>
        <w:rPr>
          <w:rFonts w:ascii="Calibri" w:eastAsia="仿宋_GB2312" w:hAnsi="Calibri" w:cs="Calibri"/>
          <w:b/>
          <w:kern w:val="0"/>
          <w:sz w:val="32"/>
          <w:szCs w:val="32"/>
        </w:rPr>
      </w:pPr>
      <w:r>
        <w:rPr>
          <w:rFonts w:ascii="仿宋" w:eastAsia="仿宋" w:hAnsi="仿宋" w:cs="方正仿宋_GBK" w:hint="eastAsia"/>
          <w:sz w:val="32"/>
          <w:szCs w:val="32"/>
        </w:rPr>
        <w:t>具体内容见下表</w:t>
      </w:r>
      <w:r>
        <w:rPr>
          <w:rFonts w:ascii="宋体" w:eastAsia="宋体" w:hAnsi="宋体" w:cs="方正仿宋_GBK" w:hint="eastAsia"/>
          <w:sz w:val="32"/>
          <w:szCs w:val="32"/>
        </w:rPr>
        <w:t>。</w:t>
      </w:r>
    </w:p>
    <w:p w:rsidR="00197B1F" w:rsidRDefault="004310CE">
      <w:pPr>
        <w:spacing w:line="560" w:lineRule="exact"/>
        <w:jc w:val="center"/>
        <w:outlineLvl w:val="0"/>
        <w:rPr>
          <w:rFonts w:ascii="仿宋" w:eastAsia="仿宋" w:hAnsi="仿宋" w:cs="方正小标宋_GBK"/>
          <w:sz w:val="32"/>
          <w:szCs w:val="32"/>
        </w:rPr>
      </w:pPr>
      <w:r>
        <w:rPr>
          <w:rFonts w:ascii="仿宋" w:eastAsia="仿宋" w:hAnsi="仿宋" w:cs="方正小标宋_GBK" w:hint="eastAsia"/>
          <w:sz w:val="32"/>
          <w:szCs w:val="32"/>
        </w:rPr>
        <w:t>部门政府采购预算</w:t>
      </w:r>
    </w:p>
    <w:tbl>
      <w:tblPr>
        <w:tblW w:w="12932" w:type="dxa"/>
        <w:jc w:val="center"/>
        <w:tblInd w:w="-1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62"/>
        <w:gridCol w:w="992"/>
        <w:gridCol w:w="992"/>
        <w:gridCol w:w="879"/>
        <w:gridCol w:w="425"/>
        <w:gridCol w:w="681"/>
        <w:gridCol w:w="850"/>
        <w:gridCol w:w="816"/>
        <w:gridCol w:w="1055"/>
        <w:gridCol w:w="888"/>
        <w:gridCol w:w="785"/>
        <w:gridCol w:w="850"/>
        <w:gridCol w:w="993"/>
        <w:gridCol w:w="964"/>
      </w:tblGrid>
      <w:tr w:rsidR="00197B1F">
        <w:trPr>
          <w:tblHeader/>
          <w:jc w:val="center"/>
        </w:trPr>
        <w:tc>
          <w:tcPr>
            <w:tcW w:w="6581" w:type="dxa"/>
            <w:gridSpan w:val="7"/>
            <w:tcBorders>
              <w:top w:val="single" w:sz="6" w:space="0" w:color="FFFFFF"/>
              <w:left w:val="single" w:sz="6" w:space="0" w:color="FFFFFF"/>
              <w:right w:val="single" w:sz="6" w:space="0" w:color="FFFFFF"/>
            </w:tcBorders>
            <w:vAlign w:val="center"/>
          </w:tcPr>
          <w:p w:rsidR="00197B1F" w:rsidRDefault="004310CE">
            <w:pPr>
              <w:spacing w:line="280" w:lineRule="exact"/>
              <w:jc w:val="left"/>
              <w:rPr>
                <w:rFonts w:ascii="仿宋" w:eastAsia="仿宋" w:hAnsi="仿宋" w:cs="Times New Roman"/>
                <w:sz w:val="24"/>
                <w:szCs w:val="24"/>
              </w:rPr>
            </w:pPr>
            <w:r>
              <w:rPr>
                <w:rFonts w:ascii="仿宋" w:eastAsia="仿宋" w:hAnsi="仿宋" w:cs="Times New Roman" w:hint="eastAsia"/>
                <w:sz w:val="24"/>
                <w:szCs w:val="24"/>
              </w:rPr>
              <w:t>部门（单位）：</w:t>
            </w:r>
            <w:proofErr w:type="gramStart"/>
            <w:r>
              <w:rPr>
                <w:rFonts w:ascii="仿宋" w:eastAsia="仿宋" w:hAnsi="仿宋" w:cs="Times New Roman" w:hint="eastAsia"/>
                <w:sz w:val="24"/>
                <w:szCs w:val="24"/>
              </w:rPr>
              <w:t>327成</w:t>
            </w:r>
            <w:proofErr w:type="gramEnd"/>
            <w:r>
              <w:rPr>
                <w:rFonts w:ascii="仿宋" w:eastAsia="仿宋" w:hAnsi="仿宋" w:cs="Times New Roman" w:hint="eastAsia"/>
                <w:sz w:val="24"/>
                <w:szCs w:val="24"/>
              </w:rPr>
              <w:t>安县林业局</w:t>
            </w:r>
          </w:p>
        </w:tc>
        <w:tc>
          <w:tcPr>
            <w:tcW w:w="6351" w:type="dxa"/>
            <w:gridSpan w:val="7"/>
            <w:tcBorders>
              <w:top w:val="single" w:sz="6" w:space="0" w:color="FFFFFF"/>
              <w:left w:val="single" w:sz="6" w:space="0" w:color="FFFFFF"/>
              <w:right w:val="single" w:sz="6" w:space="0" w:color="FFFFFF"/>
            </w:tcBorders>
            <w:vAlign w:val="center"/>
          </w:tcPr>
          <w:p w:rsidR="00197B1F" w:rsidRDefault="004310CE">
            <w:pPr>
              <w:spacing w:line="280" w:lineRule="exact"/>
              <w:jc w:val="right"/>
              <w:rPr>
                <w:rFonts w:ascii="仿宋" w:eastAsia="仿宋" w:hAnsi="仿宋" w:cs="Times New Roman"/>
                <w:sz w:val="24"/>
                <w:szCs w:val="24"/>
              </w:rPr>
            </w:pPr>
            <w:r>
              <w:rPr>
                <w:rFonts w:ascii="仿宋" w:eastAsia="仿宋" w:hAnsi="仿宋" w:cs="Times New Roman" w:hint="eastAsia"/>
                <w:sz w:val="24"/>
                <w:szCs w:val="24"/>
              </w:rPr>
              <w:t>单位：万元</w:t>
            </w:r>
          </w:p>
        </w:tc>
      </w:tr>
      <w:tr w:rsidR="00197B1F">
        <w:trPr>
          <w:tblHeader/>
          <w:jc w:val="center"/>
        </w:trPr>
        <w:tc>
          <w:tcPr>
            <w:tcW w:w="2754" w:type="dxa"/>
            <w:gridSpan w:val="2"/>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政府采购项目</w:t>
            </w:r>
          </w:p>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来源</w:t>
            </w:r>
          </w:p>
        </w:tc>
        <w:tc>
          <w:tcPr>
            <w:tcW w:w="992" w:type="dxa"/>
            <w:vMerge w:val="restart"/>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采购物品名称</w:t>
            </w:r>
          </w:p>
        </w:tc>
        <w:tc>
          <w:tcPr>
            <w:tcW w:w="879" w:type="dxa"/>
            <w:vMerge w:val="restart"/>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政府采购目录序号</w:t>
            </w:r>
          </w:p>
        </w:tc>
        <w:tc>
          <w:tcPr>
            <w:tcW w:w="425" w:type="dxa"/>
            <w:vMerge w:val="restart"/>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数量单位</w:t>
            </w:r>
          </w:p>
        </w:tc>
        <w:tc>
          <w:tcPr>
            <w:tcW w:w="681" w:type="dxa"/>
            <w:vMerge w:val="restart"/>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数量</w:t>
            </w:r>
          </w:p>
        </w:tc>
        <w:tc>
          <w:tcPr>
            <w:tcW w:w="850" w:type="dxa"/>
            <w:vMerge w:val="restart"/>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单价</w:t>
            </w:r>
          </w:p>
        </w:tc>
        <w:tc>
          <w:tcPr>
            <w:tcW w:w="6351" w:type="dxa"/>
            <w:gridSpan w:val="7"/>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政府采购金额</w:t>
            </w:r>
          </w:p>
        </w:tc>
      </w:tr>
      <w:tr w:rsidR="00197B1F">
        <w:trPr>
          <w:trHeight w:val="520"/>
          <w:tblHeader/>
          <w:jc w:val="center"/>
        </w:trPr>
        <w:tc>
          <w:tcPr>
            <w:tcW w:w="1762" w:type="dxa"/>
            <w:vMerge w:val="restart"/>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项目名称</w:t>
            </w:r>
          </w:p>
        </w:tc>
        <w:tc>
          <w:tcPr>
            <w:tcW w:w="992" w:type="dxa"/>
            <w:vMerge w:val="restart"/>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预算资金</w:t>
            </w:r>
          </w:p>
        </w:tc>
        <w:tc>
          <w:tcPr>
            <w:tcW w:w="992" w:type="dxa"/>
            <w:vMerge/>
            <w:vAlign w:val="center"/>
          </w:tcPr>
          <w:p w:rsidR="00197B1F" w:rsidRDefault="00197B1F">
            <w:pPr>
              <w:spacing w:line="280" w:lineRule="exact"/>
              <w:jc w:val="left"/>
              <w:outlineLvl w:val="0"/>
              <w:rPr>
                <w:rFonts w:ascii="仿宋" w:eastAsia="仿宋" w:hAnsi="仿宋" w:cs="Times New Roman"/>
                <w:sz w:val="24"/>
                <w:szCs w:val="24"/>
              </w:rPr>
            </w:pPr>
          </w:p>
        </w:tc>
        <w:tc>
          <w:tcPr>
            <w:tcW w:w="879" w:type="dxa"/>
            <w:vMerge/>
            <w:vAlign w:val="center"/>
          </w:tcPr>
          <w:p w:rsidR="00197B1F" w:rsidRDefault="00197B1F">
            <w:pPr>
              <w:spacing w:line="280" w:lineRule="exact"/>
              <w:jc w:val="left"/>
              <w:outlineLvl w:val="0"/>
              <w:rPr>
                <w:rFonts w:ascii="仿宋" w:eastAsia="仿宋" w:hAnsi="仿宋" w:cs="Times New Roman"/>
                <w:sz w:val="24"/>
                <w:szCs w:val="24"/>
              </w:rPr>
            </w:pPr>
          </w:p>
        </w:tc>
        <w:tc>
          <w:tcPr>
            <w:tcW w:w="425" w:type="dxa"/>
            <w:vMerge/>
            <w:vAlign w:val="center"/>
          </w:tcPr>
          <w:p w:rsidR="00197B1F" w:rsidRDefault="00197B1F">
            <w:pPr>
              <w:spacing w:line="280" w:lineRule="exact"/>
              <w:jc w:val="left"/>
              <w:outlineLvl w:val="0"/>
              <w:rPr>
                <w:rFonts w:ascii="仿宋" w:eastAsia="仿宋" w:hAnsi="仿宋" w:cs="Times New Roman"/>
                <w:sz w:val="24"/>
                <w:szCs w:val="24"/>
              </w:rPr>
            </w:pPr>
          </w:p>
        </w:tc>
        <w:tc>
          <w:tcPr>
            <w:tcW w:w="681" w:type="dxa"/>
            <w:vMerge/>
            <w:vAlign w:val="center"/>
          </w:tcPr>
          <w:p w:rsidR="00197B1F" w:rsidRDefault="00197B1F">
            <w:pPr>
              <w:spacing w:line="280" w:lineRule="exact"/>
              <w:jc w:val="left"/>
              <w:outlineLvl w:val="0"/>
              <w:rPr>
                <w:rFonts w:ascii="仿宋" w:eastAsia="仿宋" w:hAnsi="仿宋" w:cs="Times New Roman"/>
                <w:sz w:val="24"/>
                <w:szCs w:val="24"/>
              </w:rPr>
            </w:pPr>
          </w:p>
        </w:tc>
        <w:tc>
          <w:tcPr>
            <w:tcW w:w="850" w:type="dxa"/>
            <w:vMerge/>
            <w:vAlign w:val="center"/>
          </w:tcPr>
          <w:p w:rsidR="00197B1F" w:rsidRDefault="00197B1F">
            <w:pPr>
              <w:spacing w:line="280" w:lineRule="exact"/>
              <w:jc w:val="left"/>
              <w:outlineLvl w:val="0"/>
              <w:rPr>
                <w:rFonts w:ascii="仿宋" w:eastAsia="仿宋" w:hAnsi="仿宋" w:cs="Times New Roman"/>
                <w:sz w:val="24"/>
                <w:szCs w:val="24"/>
              </w:rPr>
            </w:pPr>
          </w:p>
        </w:tc>
        <w:tc>
          <w:tcPr>
            <w:tcW w:w="816" w:type="dxa"/>
            <w:vMerge w:val="restart"/>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总计</w:t>
            </w:r>
          </w:p>
        </w:tc>
        <w:tc>
          <w:tcPr>
            <w:tcW w:w="4571" w:type="dxa"/>
            <w:gridSpan w:val="5"/>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当年部门预算安排资金</w:t>
            </w:r>
          </w:p>
        </w:tc>
        <w:tc>
          <w:tcPr>
            <w:tcW w:w="964" w:type="dxa"/>
            <w:vMerge w:val="restart"/>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其他渠道资金</w:t>
            </w:r>
          </w:p>
        </w:tc>
      </w:tr>
      <w:tr w:rsidR="00197B1F">
        <w:trPr>
          <w:trHeight w:val="1347"/>
          <w:tblHeader/>
          <w:jc w:val="center"/>
        </w:trPr>
        <w:tc>
          <w:tcPr>
            <w:tcW w:w="1762" w:type="dxa"/>
            <w:vMerge/>
            <w:vAlign w:val="center"/>
          </w:tcPr>
          <w:p w:rsidR="00197B1F" w:rsidRDefault="00197B1F">
            <w:pPr>
              <w:spacing w:line="280" w:lineRule="exact"/>
              <w:jc w:val="left"/>
              <w:outlineLvl w:val="0"/>
              <w:rPr>
                <w:rFonts w:ascii="仿宋" w:eastAsia="仿宋" w:hAnsi="仿宋" w:cs="Times New Roman"/>
                <w:sz w:val="24"/>
                <w:szCs w:val="24"/>
              </w:rPr>
            </w:pPr>
          </w:p>
        </w:tc>
        <w:tc>
          <w:tcPr>
            <w:tcW w:w="992" w:type="dxa"/>
            <w:vMerge/>
            <w:vAlign w:val="center"/>
          </w:tcPr>
          <w:p w:rsidR="00197B1F" w:rsidRDefault="00197B1F">
            <w:pPr>
              <w:spacing w:line="280" w:lineRule="exact"/>
              <w:jc w:val="left"/>
              <w:outlineLvl w:val="0"/>
              <w:rPr>
                <w:rFonts w:ascii="仿宋" w:eastAsia="仿宋" w:hAnsi="仿宋" w:cs="Times New Roman"/>
                <w:sz w:val="24"/>
                <w:szCs w:val="24"/>
              </w:rPr>
            </w:pPr>
          </w:p>
        </w:tc>
        <w:tc>
          <w:tcPr>
            <w:tcW w:w="992" w:type="dxa"/>
            <w:vMerge/>
            <w:vAlign w:val="center"/>
          </w:tcPr>
          <w:p w:rsidR="00197B1F" w:rsidRDefault="00197B1F">
            <w:pPr>
              <w:spacing w:line="280" w:lineRule="exact"/>
              <w:jc w:val="left"/>
              <w:outlineLvl w:val="0"/>
              <w:rPr>
                <w:rFonts w:ascii="仿宋" w:eastAsia="仿宋" w:hAnsi="仿宋" w:cs="Times New Roman"/>
                <w:sz w:val="24"/>
                <w:szCs w:val="24"/>
              </w:rPr>
            </w:pPr>
          </w:p>
        </w:tc>
        <w:tc>
          <w:tcPr>
            <w:tcW w:w="879" w:type="dxa"/>
            <w:vMerge/>
            <w:vAlign w:val="center"/>
          </w:tcPr>
          <w:p w:rsidR="00197B1F" w:rsidRDefault="00197B1F">
            <w:pPr>
              <w:spacing w:line="280" w:lineRule="exact"/>
              <w:jc w:val="left"/>
              <w:outlineLvl w:val="0"/>
              <w:rPr>
                <w:rFonts w:ascii="仿宋" w:eastAsia="仿宋" w:hAnsi="仿宋" w:cs="Times New Roman"/>
                <w:sz w:val="24"/>
                <w:szCs w:val="24"/>
              </w:rPr>
            </w:pPr>
          </w:p>
        </w:tc>
        <w:tc>
          <w:tcPr>
            <w:tcW w:w="425" w:type="dxa"/>
            <w:vMerge/>
            <w:vAlign w:val="center"/>
          </w:tcPr>
          <w:p w:rsidR="00197B1F" w:rsidRDefault="00197B1F">
            <w:pPr>
              <w:spacing w:line="280" w:lineRule="exact"/>
              <w:jc w:val="left"/>
              <w:outlineLvl w:val="0"/>
              <w:rPr>
                <w:rFonts w:ascii="仿宋" w:eastAsia="仿宋" w:hAnsi="仿宋" w:cs="Times New Roman"/>
                <w:sz w:val="24"/>
                <w:szCs w:val="24"/>
              </w:rPr>
            </w:pPr>
          </w:p>
        </w:tc>
        <w:tc>
          <w:tcPr>
            <w:tcW w:w="681" w:type="dxa"/>
            <w:vMerge/>
            <w:vAlign w:val="center"/>
          </w:tcPr>
          <w:p w:rsidR="00197B1F" w:rsidRDefault="00197B1F">
            <w:pPr>
              <w:spacing w:line="280" w:lineRule="exact"/>
              <w:jc w:val="left"/>
              <w:outlineLvl w:val="0"/>
              <w:rPr>
                <w:rFonts w:ascii="仿宋" w:eastAsia="仿宋" w:hAnsi="仿宋" w:cs="Times New Roman"/>
                <w:sz w:val="24"/>
                <w:szCs w:val="24"/>
              </w:rPr>
            </w:pPr>
          </w:p>
        </w:tc>
        <w:tc>
          <w:tcPr>
            <w:tcW w:w="850" w:type="dxa"/>
            <w:vMerge/>
            <w:vAlign w:val="center"/>
          </w:tcPr>
          <w:p w:rsidR="00197B1F" w:rsidRDefault="00197B1F">
            <w:pPr>
              <w:spacing w:line="280" w:lineRule="exact"/>
              <w:jc w:val="left"/>
              <w:outlineLvl w:val="0"/>
              <w:rPr>
                <w:rFonts w:ascii="仿宋" w:eastAsia="仿宋" w:hAnsi="仿宋" w:cs="Times New Roman"/>
                <w:sz w:val="24"/>
                <w:szCs w:val="24"/>
              </w:rPr>
            </w:pPr>
          </w:p>
        </w:tc>
        <w:tc>
          <w:tcPr>
            <w:tcW w:w="816" w:type="dxa"/>
            <w:vMerge/>
            <w:vAlign w:val="center"/>
          </w:tcPr>
          <w:p w:rsidR="00197B1F" w:rsidRDefault="00197B1F">
            <w:pPr>
              <w:spacing w:line="280" w:lineRule="exact"/>
              <w:jc w:val="left"/>
              <w:outlineLvl w:val="0"/>
              <w:rPr>
                <w:rFonts w:ascii="仿宋" w:eastAsia="仿宋" w:hAnsi="仿宋" w:cs="Times New Roman"/>
                <w:sz w:val="24"/>
                <w:szCs w:val="24"/>
              </w:rPr>
            </w:pPr>
          </w:p>
        </w:tc>
        <w:tc>
          <w:tcPr>
            <w:tcW w:w="1055" w:type="dxa"/>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合计</w:t>
            </w:r>
          </w:p>
        </w:tc>
        <w:tc>
          <w:tcPr>
            <w:tcW w:w="888" w:type="dxa"/>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一般公共预算拨款</w:t>
            </w:r>
          </w:p>
        </w:tc>
        <w:tc>
          <w:tcPr>
            <w:tcW w:w="785" w:type="dxa"/>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基金预算拨款</w:t>
            </w:r>
          </w:p>
        </w:tc>
        <w:tc>
          <w:tcPr>
            <w:tcW w:w="850" w:type="dxa"/>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财政专户核拨</w:t>
            </w:r>
          </w:p>
        </w:tc>
        <w:tc>
          <w:tcPr>
            <w:tcW w:w="993" w:type="dxa"/>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其他来源收入</w:t>
            </w:r>
          </w:p>
        </w:tc>
        <w:tc>
          <w:tcPr>
            <w:tcW w:w="964" w:type="dxa"/>
            <w:vMerge/>
            <w:vAlign w:val="center"/>
          </w:tcPr>
          <w:p w:rsidR="00197B1F" w:rsidRDefault="00197B1F">
            <w:pPr>
              <w:spacing w:line="280" w:lineRule="exact"/>
              <w:jc w:val="left"/>
              <w:outlineLvl w:val="0"/>
              <w:rPr>
                <w:rFonts w:ascii="仿宋" w:eastAsia="仿宋" w:hAnsi="仿宋" w:cs="Times New Roman"/>
                <w:sz w:val="24"/>
                <w:szCs w:val="24"/>
              </w:rPr>
            </w:pPr>
          </w:p>
        </w:tc>
      </w:tr>
      <w:tr w:rsidR="00197B1F">
        <w:trPr>
          <w:trHeight w:val="544"/>
          <w:jc w:val="center"/>
        </w:trPr>
        <w:tc>
          <w:tcPr>
            <w:tcW w:w="1762" w:type="dxa"/>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hint="eastAsia"/>
                <w:sz w:val="24"/>
                <w:szCs w:val="24"/>
              </w:rPr>
              <w:t>合　计</w:t>
            </w:r>
          </w:p>
        </w:tc>
        <w:tc>
          <w:tcPr>
            <w:tcW w:w="992" w:type="dxa"/>
            <w:vAlign w:val="center"/>
          </w:tcPr>
          <w:p w:rsidR="00197B1F" w:rsidRDefault="00197B1F">
            <w:pPr>
              <w:spacing w:line="280" w:lineRule="exact"/>
              <w:jc w:val="right"/>
              <w:rPr>
                <w:rFonts w:ascii="仿宋" w:eastAsia="仿宋" w:hAnsi="仿宋" w:cs="Times New Roman"/>
                <w:sz w:val="24"/>
                <w:szCs w:val="24"/>
              </w:rPr>
            </w:pPr>
          </w:p>
        </w:tc>
        <w:tc>
          <w:tcPr>
            <w:tcW w:w="992" w:type="dxa"/>
            <w:vAlign w:val="center"/>
          </w:tcPr>
          <w:p w:rsidR="00197B1F" w:rsidRDefault="00197B1F">
            <w:pPr>
              <w:spacing w:line="280" w:lineRule="exact"/>
              <w:jc w:val="left"/>
              <w:rPr>
                <w:rFonts w:ascii="仿宋" w:eastAsia="仿宋" w:hAnsi="仿宋" w:cs="Times New Roman"/>
                <w:sz w:val="24"/>
                <w:szCs w:val="24"/>
              </w:rPr>
            </w:pPr>
          </w:p>
        </w:tc>
        <w:tc>
          <w:tcPr>
            <w:tcW w:w="879" w:type="dxa"/>
            <w:vAlign w:val="center"/>
          </w:tcPr>
          <w:p w:rsidR="00197B1F" w:rsidRDefault="00197B1F">
            <w:pPr>
              <w:spacing w:line="280" w:lineRule="exact"/>
              <w:jc w:val="left"/>
              <w:rPr>
                <w:rFonts w:ascii="仿宋" w:eastAsia="仿宋" w:hAnsi="仿宋" w:cs="Times New Roman"/>
                <w:sz w:val="24"/>
                <w:szCs w:val="24"/>
              </w:rPr>
            </w:pPr>
          </w:p>
        </w:tc>
        <w:tc>
          <w:tcPr>
            <w:tcW w:w="425" w:type="dxa"/>
            <w:vAlign w:val="center"/>
          </w:tcPr>
          <w:p w:rsidR="00197B1F" w:rsidRDefault="00197B1F">
            <w:pPr>
              <w:spacing w:line="280" w:lineRule="exact"/>
              <w:jc w:val="left"/>
              <w:rPr>
                <w:rFonts w:ascii="仿宋" w:eastAsia="仿宋" w:hAnsi="仿宋" w:cs="Times New Roman"/>
                <w:sz w:val="24"/>
                <w:szCs w:val="24"/>
              </w:rPr>
            </w:pPr>
          </w:p>
        </w:tc>
        <w:tc>
          <w:tcPr>
            <w:tcW w:w="681" w:type="dxa"/>
            <w:vAlign w:val="center"/>
          </w:tcPr>
          <w:p w:rsidR="00197B1F" w:rsidRDefault="00197B1F">
            <w:pPr>
              <w:spacing w:line="280" w:lineRule="exact"/>
              <w:jc w:val="right"/>
              <w:rPr>
                <w:rFonts w:ascii="仿宋" w:eastAsia="仿宋" w:hAnsi="仿宋" w:cs="Times New Roman"/>
                <w:sz w:val="24"/>
                <w:szCs w:val="24"/>
              </w:rPr>
            </w:pPr>
          </w:p>
        </w:tc>
        <w:tc>
          <w:tcPr>
            <w:tcW w:w="850" w:type="dxa"/>
            <w:vAlign w:val="center"/>
          </w:tcPr>
          <w:p w:rsidR="00197B1F" w:rsidRDefault="00197B1F">
            <w:pPr>
              <w:spacing w:line="280" w:lineRule="exact"/>
              <w:jc w:val="right"/>
              <w:rPr>
                <w:rFonts w:ascii="仿宋" w:eastAsia="仿宋" w:hAnsi="仿宋" w:cs="Times New Roman"/>
                <w:sz w:val="24"/>
                <w:szCs w:val="24"/>
              </w:rPr>
            </w:pPr>
          </w:p>
        </w:tc>
        <w:tc>
          <w:tcPr>
            <w:tcW w:w="816" w:type="dxa"/>
            <w:vAlign w:val="center"/>
          </w:tcPr>
          <w:p w:rsidR="00197B1F" w:rsidRDefault="004310CE">
            <w:pPr>
              <w:spacing w:line="280" w:lineRule="exact"/>
              <w:jc w:val="right"/>
              <w:rPr>
                <w:rFonts w:ascii="仿宋" w:eastAsia="仿宋" w:hAnsi="仿宋" w:cs="Times New Roman"/>
                <w:sz w:val="24"/>
                <w:szCs w:val="24"/>
              </w:rPr>
            </w:pPr>
            <w:r>
              <w:rPr>
                <w:rFonts w:ascii="仿宋" w:eastAsia="仿宋" w:hAnsi="仿宋" w:cs="Times New Roman" w:hint="eastAsia"/>
                <w:sz w:val="24"/>
                <w:szCs w:val="24"/>
              </w:rPr>
              <w:t>4.5</w:t>
            </w:r>
          </w:p>
        </w:tc>
        <w:tc>
          <w:tcPr>
            <w:tcW w:w="1055" w:type="dxa"/>
            <w:vAlign w:val="center"/>
          </w:tcPr>
          <w:p w:rsidR="00197B1F" w:rsidRDefault="00197B1F">
            <w:pPr>
              <w:spacing w:line="280" w:lineRule="exact"/>
              <w:jc w:val="right"/>
              <w:rPr>
                <w:rFonts w:ascii="仿宋" w:eastAsia="仿宋" w:hAnsi="仿宋" w:cs="Times New Roman"/>
                <w:sz w:val="24"/>
                <w:szCs w:val="24"/>
              </w:rPr>
            </w:pPr>
          </w:p>
        </w:tc>
        <w:tc>
          <w:tcPr>
            <w:tcW w:w="888" w:type="dxa"/>
            <w:vAlign w:val="center"/>
          </w:tcPr>
          <w:p w:rsidR="00197B1F" w:rsidRDefault="00197B1F">
            <w:pPr>
              <w:spacing w:line="280" w:lineRule="exact"/>
              <w:jc w:val="right"/>
              <w:rPr>
                <w:rFonts w:ascii="仿宋" w:eastAsia="仿宋" w:hAnsi="仿宋" w:cs="Times New Roman"/>
                <w:sz w:val="24"/>
                <w:szCs w:val="24"/>
              </w:rPr>
            </w:pPr>
          </w:p>
        </w:tc>
        <w:tc>
          <w:tcPr>
            <w:tcW w:w="785" w:type="dxa"/>
            <w:vAlign w:val="center"/>
          </w:tcPr>
          <w:p w:rsidR="00197B1F" w:rsidRDefault="00197B1F">
            <w:pPr>
              <w:spacing w:line="280" w:lineRule="exact"/>
              <w:jc w:val="right"/>
              <w:rPr>
                <w:rFonts w:ascii="仿宋" w:eastAsia="仿宋" w:hAnsi="仿宋" w:cs="Times New Roman"/>
                <w:sz w:val="24"/>
                <w:szCs w:val="24"/>
              </w:rPr>
            </w:pPr>
          </w:p>
        </w:tc>
        <w:tc>
          <w:tcPr>
            <w:tcW w:w="850" w:type="dxa"/>
            <w:vAlign w:val="center"/>
          </w:tcPr>
          <w:p w:rsidR="00197B1F" w:rsidRDefault="00197B1F">
            <w:pPr>
              <w:spacing w:line="280" w:lineRule="exact"/>
              <w:jc w:val="right"/>
              <w:rPr>
                <w:rFonts w:ascii="仿宋" w:eastAsia="仿宋" w:hAnsi="仿宋" w:cs="Times New Roman"/>
                <w:sz w:val="24"/>
                <w:szCs w:val="24"/>
              </w:rPr>
            </w:pPr>
          </w:p>
        </w:tc>
        <w:tc>
          <w:tcPr>
            <w:tcW w:w="993" w:type="dxa"/>
            <w:vAlign w:val="center"/>
          </w:tcPr>
          <w:p w:rsidR="00197B1F" w:rsidRDefault="00197B1F">
            <w:pPr>
              <w:spacing w:line="280" w:lineRule="exact"/>
              <w:jc w:val="right"/>
              <w:rPr>
                <w:rFonts w:ascii="仿宋" w:eastAsia="仿宋" w:hAnsi="仿宋" w:cs="Times New Roman"/>
                <w:sz w:val="24"/>
                <w:szCs w:val="24"/>
              </w:rPr>
            </w:pPr>
          </w:p>
        </w:tc>
        <w:tc>
          <w:tcPr>
            <w:tcW w:w="964" w:type="dxa"/>
            <w:vAlign w:val="center"/>
          </w:tcPr>
          <w:p w:rsidR="00197B1F" w:rsidRDefault="00197B1F">
            <w:pPr>
              <w:spacing w:line="280" w:lineRule="exact"/>
              <w:jc w:val="right"/>
              <w:rPr>
                <w:rFonts w:ascii="仿宋" w:eastAsia="仿宋" w:hAnsi="仿宋" w:cs="Times New Roman"/>
                <w:sz w:val="24"/>
                <w:szCs w:val="24"/>
              </w:rPr>
            </w:pPr>
          </w:p>
        </w:tc>
      </w:tr>
      <w:tr w:rsidR="00197B1F">
        <w:trPr>
          <w:trHeight w:val="534"/>
          <w:jc w:val="center"/>
        </w:trPr>
        <w:tc>
          <w:tcPr>
            <w:tcW w:w="1762" w:type="dxa"/>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hint="eastAsia"/>
                <w:sz w:val="24"/>
                <w:szCs w:val="24"/>
              </w:rPr>
              <w:t>日常公用经费</w:t>
            </w:r>
          </w:p>
        </w:tc>
        <w:tc>
          <w:tcPr>
            <w:tcW w:w="992" w:type="dxa"/>
            <w:vAlign w:val="center"/>
          </w:tcPr>
          <w:p w:rsidR="00197B1F" w:rsidRDefault="00197B1F">
            <w:pPr>
              <w:spacing w:line="280" w:lineRule="exact"/>
              <w:jc w:val="right"/>
              <w:rPr>
                <w:rFonts w:ascii="仿宋" w:eastAsia="仿宋" w:hAnsi="仿宋" w:cs="Times New Roman"/>
                <w:sz w:val="24"/>
                <w:szCs w:val="24"/>
              </w:rPr>
            </w:pPr>
          </w:p>
        </w:tc>
        <w:tc>
          <w:tcPr>
            <w:tcW w:w="992" w:type="dxa"/>
            <w:vAlign w:val="center"/>
          </w:tcPr>
          <w:p w:rsidR="00197B1F" w:rsidRDefault="004310CE">
            <w:pPr>
              <w:spacing w:line="280" w:lineRule="exact"/>
              <w:jc w:val="center"/>
              <w:rPr>
                <w:rFonts w:ascii="仿宋" w:eastAsia="仿宋" w:hAnsi="仿宋" w:cs="Times New Roman"/>
                <w:sz w:val="24"/>
                <w:szCs w:val="24"/>
              </w:rPr>
            </w:pPr>
            <w:r>
              <w:rPr>
                <w:rFonts w:ascii="仿宋" w:eastAsia="仿宋" w:hAnsi="仿宋" w:cs="Times New Roman"/>
                <w:sz w:val="24"/>
                <w:szCs w:val="24"/>
              </w:rPr>
              <w:t>计算机</w:t>
            </w:r>
          </w:p>
        </w:tc>
        <w:tc>
          <w:tcPr>
            <w:tcW w:w="879" w:type="dxa"/>
            <w:vAlign w:val="center"/>
          </w:tcPr>
          <w:p w:rsidR="00197B1F" w:rsidRDefault="00197B1F">
            <w:pPr>
              <w:spacing w:line="280" w:lineRule="exact"/>
              <w:jc w:val="left"/>
              <w:rPr>
                <w:rFonts w:ascii="仿宋" w:eastAsia="仿宋" w:hAnsi="仿宋" w:cs="Times New Roman"/>
                <w:sz w:val="24"/>
                <w:szCs w:val="24"/>
              </w:rPr>
            </w:pPr>
          </w:p>
        </w:tc>
        <w:tc>
          <w:tcPr>
            <w:tcW w:w="425" w:type="dxa"/>
            <w:vAlign w:val="center"/>
          </w:tcPr>
          <w:p w:rsidR="00197B1F" w:rsidRDefault="004310CE">
            <w:pPr>
              <w:spacing w:line="280" w:lineRule="exact"/>
              <w:jc w:val="left"/>
              <w:rPr>
                <w:rFonts w:ascii="仿宋" w:eastAsia="仿宋" w:hAnsi="仿宋" w:cs="Times New Roman"/>
                <w:sz w:val="24"/>
                <w:szCs w:val="24"/>
              </w:rPr>
            </w:pPr>
            <w:r>
              <w:rPr>
                <w:rFonts w:ascii="仿宋" w:eastAsia="仿宋" w:hAnsi="仿宋" w:cs="Times New Roman" w:hint="eastAsia"/>
                <w:sz w:val="24"/>
                <w:szCs w:val="24"/>
              </w:rPr>
              <w:t>台</w:t>
            </w:r>
          </w:p>
        </w:tc>
        <w:tc>
          <w:tcPr>
            <w:tcW w:w="681" w:type="dxa"/>
            <w:vAlign w:val="center"/>
          </w:tcPr>
          <w:p w:rsidR="00197B1F" w:rsidRDefault="004310CE">
            <w:pPr>
              <w:spacing w:line="280" w:lineRule="exact"/>
              <w:jc w:val="right"/>
              <w:rPr>
                <w:rFonts w:ascii="仿宋" w:eastAsia="仿宋" w:hAnsi="仿宋" w:cs="Times New Roman"/>
                <w:sz w:val="24"/>
                <w:szCs w:val="24"/>
              </w:rPr>
            </w:pPr>
            <w:r>
              <w:rPr>
                <w:rFonts w:ascii="仿宋" w:eastAsia="仿宋" w:hAnsi="仿宋" w:cs="Times New Roman" w:hint="eastAsia"/>
                <w:sz w:val="24"/>
                <w:szCs w:val="24"/>
              </w:rPr>
              <w:t>5</w:t>
            </w:r>
          </w:p>
        </w:tc>
        <w:tc>
          <w:tcPr>
            <w:tcW w:w="850" w:type="dxa"/>
            <w:vAlign w:val="center"/>
          </w:tcPr>
          <w:p w:rsidR="00197B1F" w:rsidRDefault="004310CE">
            <w:pPr>
              <w:spacing w:line="280" w:lineRule="exact"/>
              <w:jc w:val="right"/>
              <w:rPr>
                <w:rFonts w:ascii="仿宋" w:eastAsia="仿宋" w:hAnsi="仿宋" w:cs="Times New Roman"/>
                <w:sz w:val="24"/>
                <w:szCs w:val="24"/>
              </w:rPr>
            </w:pPr>
            <w:r>
              <w:rPr>
                <w:rFonts w:ascii="仿宋" w:eastAsia="仿宋" w:hAnsi="仿宋" w:cs="Times New Roman" w:hint="eastAsia"/>
                <w:sz w:val="24"/>
                <w:szCs w:val="24"/>
              </w:rPr>
              <w:t>0.6</w:t>
            </w:r>
          </w:p>
        </w:tc>
        <w:tc>
          <w:tcPr>
            <w:tcW w:w="816" w:type="dxa"/>
            <w:vAlign w:val="center"/>
          </w:tcPr>
          <w:p w:rsidR="00197B1F" w:rsidRDefault="004310CE">
            <w:pPr>
              <w:spacing w:line="280" w:lineRule="exact"/>
              <w:jc w:val="right"/>
              <w:rPr>
                <w:rFonts w:ascii="仿宋" w:eastAsia="仿宋" w:hAnsi="仿宋" w:cs="Times New Roman"/>
                <w:sz w:val="24"/>
                <w:szCs w:val="24"/>
              </w:rPr>
            </w:pPr>
            <w:r>
              <w:rPr>
                <w:rFonts w:ascii="仿宋" w:eastAsia="仿宋" w:hAnsi="仿宋" w:cs="Times New Roman" w:hint="eastAsia"/>
                <w:sz w:val="24"/>
                <w:szCs w:val="24"/>
              </w:rPr>
              <w:t>3</w:t>
            </w:r>
          </w:p>
        </w:tc>
        <w:tc>
          <w:tcPr>
            <w:tcW w:w="1055" w:type="dxa"/>
            <w:vAlign w:val="center"/>
          </w:tcPr>
          <w:p w:rsidR="00197B1F" w:rsidRDefault="004310CE">
            <w:pPr>
              <w:spacing w:line="280" w:lineRule="exact"/>
              <w:jc w:val="right"/>
              <w:rPr>
                <w:rFonts w:ascii="仿宋" w:eastAsia="仿宋" w:hAnsi="仿宋" w:cs="Times New Roman"/>
                <w:sz w:val="24"/>
                <w:szCs w:val="24"/>
              </w:rPr>
            </w:pPr>
            <w:r>
              <w:rPr>
                <w:rFonts w:ascii="仿宋" w:eastAsia="仿宋" w:hAnsi="仿宋" w:cs="Times New Roman" w:hint="eastAsia"/>
                <w:sz w:val="24"/>
                <w:szCs w:val="24"/>
              </w:rPr>
              <w:t>3</w:t>
            </w:r>
          </w:p>
        </w:tc>
        <w:tc>
          <w:tcPr>
            <w:tcW w:w="888" w:type="dxa"/>
            <w:vAlign w:val="center"/>
          </w:tcPr>
          <w:p w:rsidR="00197B1F" w:rsidRDefault="004310CE">
            <w:pPr>
              <w:spacing w:line="280" w:lineRule="exact"/>
              <w:jc w:val="right"/>
              <w:rPr>
                <w:rFonts w:ascii="仿宋" w:eastAsia="仿宋" w:hAnsi="仿宋" w:cs="Times New Roman"/>
                <w:sz w:val="24"/>
                <w:szCs w:val="24"/>
              </w:rPr>
            </w:pPr>
            <w:r>
              <w:rPr>
                <w:rFonts w:ascii="仿宋" w:eastAsia="仿宋" w:hAnsi="仿宋" w:cs="Times New Roman" w:hint="eastAsia"/>
                <w:sz w:val="24"/>
                <w:szCs w:val="24"/>
              </w:rPr>
              <w:t>3</w:t>
            </w:r>
          </w:p>
        </w:tc>
        <w:tc>
          <w:tcPr>
            <w:tcW w:w="785" w:type="dxa"/>
            <w:vAlign w:val="center"/>
          </w:tcPr>
          <w:p w:rsidR="00197B1F" w:rsidRDefault="00197B1F">
            <w:pPr>
              <w:spacing w:line="280" w:lineRule="exact"/>
              <w:jc w:val="right"/>
              <w:rPr>
                <w:rFonts w:ascii="仿宋" w:eastAsia="仿宋" w:hAnsi="仿宋" w:cs="Times New Roman"/>
                <w:sz w:val="24"/>
                <w:szCs w:val="24"/>
              </w:rPr>
            </w:pPr>
          </w:p>
        </w:tc>
        <w:tc>
          <w:tcPr>
            <w:tcW w:w="850" w:type="dxa"/>
            <w:vAlign w:val="center"/>
          </w:tcPr>
          <w:p w:rsidR="00197B1F" w:rsidRDefault="00197B1F">
            <w:pPr>
              <w:spacing w:line="280" w:lineRule="exact"/>
              <w:jc w:val="right"/>
              <w:rPr>
                <w:rFonts w:ascii="仿宋" w:eastAsia="仿宋" w:hAnsi="仿宋" w:cs="Times New Roman"/>
                <w:sz w:val="24"/>
                <w:szCs w:val="24"/>
              </w:rPr>
            </w:pPr>
          </w:p>
        </w:tc>
        <w:tc>
          <w:tcPr>
            <w:tcW w:w="993" w:type="dxa"/>
            <w:vAlign w:val="center"/>
          </w:tcPr>
          <w:p w:rsidR="00197B1F" w:rsidRDefault="00197B1F">
            <w:pPr>
              <w:spacing w:line="280" w:lineRule="exact"/>
              <w:jc w:val="right"/>
              <w:rPr>
                <w:rFonts w:ascii="仿宋" w:eastAsia="仿宋" w:hAnsi="仿宋" w:cs="Times New Roman"/>
                <w:sz w:val="24"/>
                <w:szCs w:val="24"/>
              </w:rPr>
            </w:pPr>
          </w:p>
        </w:tc>
        <w:tc>
          <w:tcPr>
            <w:tcW w:w="964" w:type="dxa"/>
            <w:vAlign w:val="center"/>
          </w:tcPr>
          <w:p w:rsidR="00197B1F" w:rsidRDefault="00197B1F">
            <w:pPr>
              <w:spacing w:line="280" w:lineRule="exact"/>
              <w:jc w:val="right"/>
              <w:rPr>
                <w:rFonts w:ascii="仿宋" w:eastAsia="仿宋" w:hAnsi="仿宋" w:cs="Times New Roman"/>
                <w:sz w:val="24"/>
                <w:szCs w:val="24"/>
              </w:rPr>
            </w:pPr>
          </w:p>
        </w:tc>
      </w:tr>
      <w:tr w:rsidR="00197B1F">
        <w:trPr>
          <w:trHeight w:val="492"/>
          <w:jc w:val="center"/>
        </w:trPr>
        <w:tc>
          <w:tcPr>
            <w:tcW w:w="1762" w:type="dxa"/>
            <w:vAlign w:val="center"/>
          </w:tcPr>
          <w:p w:rsidR="00197B1F" w:rsidRDefault="004310CE">
            <w:pPr>
              <w:spacing w:line="280" w:lineRule="exact"/>
              <w:jc w:val="left"/>
              <w:rPr>
                <w:rFonts w:ascii="仿宋" w:eastAsia="仿宋" w:hAnsi="仿宋" w:cs="Times New Roman"/>
                <w:sz w:val="24"/>
                <w:szCs w:val="24"/>
              </w:rPr>
            </w:pPr>
            <w:r>
              <w:rPr>
                <w:rFonts w:ascii="仿宋" w:eastAsia="仿宋" w:hAnsi="仿宋" w:hint="eastAsia"/>
                <w:sz w:val="24"/>
                <w:szCs w:val="24"/>
              </w:rPr>
              <w:t>日常公用经费</w:t>
            </w:r>
          </w:p>
        </w:tc>
        <w:tc>
          <w:tcPr>
            <w:tcW w:w="992" w:type="dxa"/>
            <w:vAlign w:val="center"/>
          </w:tcPr>
          <w:p w:rsidR="00197B1F" w:rsidRDefault="00197B1F">
            <w:pPr>
              <w:spacing w:line="280" w:lineRule="exact"/>
              <w:jc w:val="right"/>
              <w:rPr>
                <w:rFonts w:ascii="仿宋" w:eastAsia="仿宋" w:hAnsi="仿宋" w:cs="Times New Roman"/>
                <w:sz w:val="24"/>
                <w:szCs w:val="24"/>
              </w:rPr>
            </w:pPr>
          </w:p>
        </w:tc>
        <w:tc>
          <w:tcPr>
            <w:tcW w:w="992" w:type="dxa"/>
            <w:vAlign w:val="center"/>
          </w:tcPr>
          <w:p w:rsidR="00197B1F" w:rsidRDefault="004310CE">
            <w:pPr>
              <w:spacing w:line="280" w:lineRule="exact"/>
              <w:jc w:val="left"/>
              <w:rPr>
                <w:rFonts w:ascii="仿宋" w:eastAsia="仿宋" w:hAnsi="仿宋" w:cs="Times New Roman"/>
                <w:sz w:val="24"/>
                <w:szCs w:val="24"/>
              </w:rPr>
            </w:pPr>
            <w:r>
              <w:rPr>
                <w:rFonts w:ascii="仿宋" w:eastAsia="仿宋" w:hAnsi="仿宋" w:cs="Times New Roman" w:hint="eastAsia"/>
                <w:sz w:val="24"/>
                <w:szCs w:val="24"/>
              </w:rPr>
              <w:t>打印机</w:t>
            </w:r>
          </w:p>
        </w:tc>
        <w:tc>
          <w:tcPr>
            <w:tcW w:w="879" w:type="dxa"/>
            <w:vAlign w:val="center"/>
          </w:tcPr>
          <w:p w:rsidR="00197B1F" w:rsidRDefault="00197B1F">
            <w:pPr>
              <w:spacing w:line="280" w:lineRule="exact"/>
              <w:jc w:val="left"/>
              <w:rPr>
                <w:rFonts w:ascii="仿宋" w:eastAsia="仿宋" w:hAnsi="仿宋" w:cs="Times New Roman"/>
                <w:sz w:val="24"/>
                <w:szCs w:val="24"/>
              </w:rPr>
            </w:pPr>
          </w:p>
        </w:tc>
        <w:tc>
          <w:tcPr>
            <w:tcW w:w="425" w:type="dxa"/>
            <w:vAlign w:val="center"/>
          </w:tcPr>
          <w:p w:rsidR="00197B1F" w:rsidRDefault="004310CE">
            <w:pPr>
              <w:spacing w:line="280" w:lineRule="exact"/>
              <w:jc w:val="left"/>
              <w:rPr>
                <w:rFonts w:ascii="仿宋" w:eastAsia="仿宋" w:hAnsi="仿宋" w:cs="Times New Roman"/>
                <w:sz w:val="24"/>
                <w:szCs w:val="24"/>
              </w:rPr>
            </w:pPr>
            <w:r>
              <w:rPr>
                <w:rFonts w:ascii="仿宋" w:eastAsia="仿宋" w:hAnsi="仿宋" w:cs="Times New Roman" w:hint="eastAsia"/>
                <w:sz w:val="24"/>
                <w:szCs w:val="24"/>
              </w:rPr>
              <w:t>台</w:t>
            </w:r>
          </w:p>
        </w:tc>
        <w:tc>
          <w:tcPr>
            <w:tcW w:w="681" w:type="dxa"/>
            <w:vAlign w:val="center"/>
          </w:tcPr>
          <w:p w:rsidR="00197B1F" w:rsidRDefault="004310CE">
            <w:pPr>
              <w:spacing w:line="280" w:lineRule="exact"/>
              <w:jc w:val="right"/>
              <w:rPr>
                <w:rFonts w:ascii="仿宋" w:eastAsia="仿宋" w:hAnsi="仿宋" w:cs="Times New Roman"/>
                <w:sz w:val="24"/>
                <w:szCs w:val="24"/>
              </w:rPr>
            </w:pPr>
            <w:r>
              <w:rPr>
                <w:rFonts w:ascii="仿宋" w:eastAsia="仿宋" w:hAnsi="仿宋" w:cs="Times New Roman" w:hint="eastAsia"/>
                <w:sz w:val="24"/>
                <w:szCs w:val="24"/>
              </w:rPr>
              <w:t>2</w:t>
            </w:r>
          </w:p>
        </w:tc>
        <w:tc>
          <w:tcPr>
            <w:tcW w:w="850" w:type="dxa"/>
            <w:vAlign w:val="center"/>
          </w:tcPr>
          <w:p w:rsidR="00197B1F" w:rsidRDefault="004310CE">
            <w:pPr>
              <w:spacing w:line="280" w:lineRule="exact"/>
              <w:jc w:val="right"/>
              <w:rPr>
                <w:rFonts w:ascii="仿宋" w:eastAsia="仿宋" w:hAnsi="仿宋" w:cs="Times New Roman"/>
                <w:sz w:val="24"/>
                <w:szCs w:val="24"/>
              </w:rPr>
            </w:pPr>
            <w:r>
              <w:rPr>
                <w:rFonts w:ascii="仿宋" w:eastAsia="仿宋" w:hAnsi="仿宋" w:cs="Times New Roman" w:hint="eastAsia"/>
                <w:sz w:val="24"/>
                <w:szCs w:val="24"/>
              </w:rPr>
              <w:t>0.75</w:t>
            </w:r>
          </w:p>
        </w:tc>
        <w:tc>
          <w:tcPr>
            <w:tcW w:w="816" w:type="dxa"/>
            <w:vAlign w:val="center"/>
          </w:tcPr>
          <w:p w:rsidR="00197B1F" w:rsidRDefault="004310CE">
            <w:pPr>
              <w:spacing w:line="280" w:lineRule="exact"/>
              <w:jc w:val="right"/>
              <w:rPr>
                <w:rFonts w:ascii="仿宋" w:eastAsia="仿宋" w:hAnsi="仿宋" w:cs="Times New Roman"/>
                <w:sz w:val="24"/>
                <w:szCs w:val="24"/>
              </w:rPr>
            </w:pPr>
            <w:r>
              <w:rPr>
                <w:rFonts w:ascii="仿宋" w:eastAsia="仿宋" w:hAnsi="仿宋" w:cs="Times New Roman" w:hint="eastAsia"/>
                <w:sz w:val="24"/>
                <w:szCs w:val="24"/>
              </w:rPr>
              <w:t>1.5</w:t>
            </w:r>
          </w:p>
        </w:tc>
        <w:tc>
          <w:tcPr>
            <w:tcW w:w="1055" w:type="dxa"/>
            <w:vAlign w:val="center"/>
          </w:tcPr>
          <w:p w:rsidR="00197B1F" w:rsidRDefault="004310CE">
            <w:pPr>
              <w:spacing w:line="280" w:lineRule="exact"/>
              <w:jc w:val="right"/>
              <w:rPr>
                <w:rFonts w:ascii="仿宋" w:eastAsia="仿宋" w:hAnsi="仿宋" w:cs="Times New Roman"/>
                <w:sz w:val="24"/>
                <w:szCs w:val="24"/>
              </w:rPr>
            </w:pPr>
            <w:r>
              <w:rPr>
                <w:rFonts w:ascii="仿宋" w:eastAsia="仿宋" w:hAnsi="仿宋" w:cs="Times New Roman" w:hint="eastAsia"/>
                <w:sz w:val="24"/>
                <w:szCs w:val="24"/>
              </w:rPr>
              <w:t>1.5</w:t>
            </w:r>
          </w:p>
        </w:tc>
        <w:tc>
          <w:tcPr>
            <w:tcW w:w="888" w:type="dxa"/>
            <w:vAlign w:val="center"/>
          </w:tcPr>
          <w:p w:rsidR="00197B1F" w:rsidRDefault="004310CE">
            <w:pPr>
              <w:spacing w:line="280" w:lineRule="exact"/>
              <w:jc w:val="right"/>
              <w:rPr>
                <w:rFonts w:ascii="仿宋" w:eastAsia="仿宋" w:hAnsi="仿宋" w:cs="Times New Roman"/>
                <w:sz w:val="24"/>
                <w:szCs w:val="24"/>
              </w:rPr>
            </w:pPr>
            <w:r>
              <w:rPr>
                <w:rFonts w:ascii="仿宋" w:eastAsia="仿宋" w:hAnsi="仿宋" w:cs="Times New Roman" w:hint="eastAsia"/>
                <w:sz w:val="24"/>
                <w:szCs w:val="24"/>
              </w:rPr>
              <w:t>1.5</w:t>
            </w:r>
          </w:p>
        </w:tc>
        <w:tc>
          <w:tcPr>
            <w:tcW w:w="785" w:type="dxa"/>
            <w:vAlign w:val="center"/>
          </w:tcPr>
          <w:p w:rsidR="00197B1F" w:rsidRDefault="00197B1F">
            <w:pPr>
              <w:spacing w:line="280" w:lineRule="exact"/>
              <w:jc w:val="right"/>
              <w:rPr>
                <w:rFonts w:ascii="仿宋" w:eastAsia="仿宋" w:hAnsi="仿宋" w:cs="Times New Roman"/>
                <w:sz w:val="24"/>
                <w:szCs w:val="24"/>
              </w:rPr>
            </w:pPr>
          </w:p>
        </w:tc>
        <w:tc>
          <w:tcPr>
            <w:tcW w:w="850" w:type="dxa"/>
            <w:vAlign w:val="center"/>
          </w:tcPr>
          <w:p w:rsidR="00197B1F" w:rsidRDefault="00197B1F">
            <w:pPr>
              <w:spacing w:line="280" w:lineRule="exact"/>
              <w:jc w:val="right"/>
              <w:rPr>
                <w:rFonts w:ascii="仿宋" w:eastAsia="仿宋" w:hAnsi="仿宋" w:cs="Times New Roman"/>
                <w:sz w:val="24"/>
                <w:szCs w:val="24"/>
              </w:rPr>
            </w:pPr>
          </w:p>
        </w:tc>
        <w:tc>
          <w:tcPr>
            <w:tcW w:w="993" w:type="dxa"/>
            <w:vAlign w:val="center"/>
          </w:tcPr>
          <w:p w:rsidR="00197B1F" w:rsidRDefault="00197B1F">
            <w:pPr>
              <w:spacing w:line="280" w:lineRule="exact"/>
              <w:jc w:val="right"/>
              <w:rPr>
                <w:rFonts w:ascii="仿宋" w:eastAsia="仿宋" w:hAnsi="仿宋" w:cs="Times New Roman"/>
                <w:sz w:val="24"/>
                <w:szCs w:val="24"/>
              </w:rPr>
            </w:pPr>
          </w:p>
        </w:tc>
        <w:tc>
          <w:tcPr>
            <w:tcW w:w="964" w:type="dxa"/>
            <w:vAlign w:val="center"/>
          </w:tcPr>
          <w:p w:rsidR="00197B1F" w:rsidRDefault="00197B1F">
            <w:pPr>
              <w:spacing w:line="280" w:lineRule="exact"/>
              <w:jc w:val="right"/>
              <w:rPr>
                <w:rFonts w:ascii="仿宋" w:eastAsia="仿宋" w:hAnsi="仿宋" w:cs="Times New Roman"/>
                <w:sz w:val="24"/>
                <w:szCs w:val="24"/>
              </w:rPr>
            </w:pPr>
          </w:p>
        </w:tc>
      </w:tr>
      <w:tr w:rsidR="00197B1F">
        <w:trPr>
          <w:trHeight w:val="698"/>
          <w:jc w:val="center"/>
        </w:trPr>
        <w:tc>
          <w:tcPr>
            <w:tcW w:w="1762" w:type="dxa"/>
            <w:vAlign w:val="center"/>
          </w:tcPr>
          <w:p w:rsidR="00197B1F" w:rsidRDefault="00197B1F">
            <w:pPr>
              <w:spacing w:line="280" w:lineRule="exact"/>
              <w:jc w:val="left"/>
              <w:rPr>
                <w:rFonts w:ascii="仿宋" w:eastAsia="仿宋" w:hAnsi="仿宋" w:cs="Times New Roman"/>
                <w:sz w:val="24"/>
                <w:szCs w:val="24"/>
              </w:rPr>
            </w:pPr>
          </w:p>
        </w:tc>
        <w:tc>
          <w:tcPr>
            <w:tcW w:w="992" w:type="dxa"/>
            <w:vAlign w:val="center"/>
          </w:tcPr>
          <w:p w:rsidR="00197B1F" w:rsidRDefault="00197B1F">
            <w:pPr>
              <w:spacing w:line="280" w:lineRule="exact"/>
              <w:jc w:val="right"/>
              <w:rPr>
                <w:rFonts w:ascii="仿宋" w:eastAsia="仿宋" w:hAnsi="仿宋" w:cs="Times New Roman"/>
                <w:sz w:val="24"/>
                <w:szCs w:val="24"/>
              </w:rPr>
            </w:pPr>
          </w:p>
        </w:tc>
        <w:tc>
          <w:tcPr>
            <w:tcW w:w="992" w:type="dxa"/>
            <w:vAlign w:val="center"/>
          </w:tcPr>
          <w:p w:rsidR="00197B1F" w:rsidRDefault="00197B1F">
            <w:pPr>
              <w:tabs>
                <w:tab w:val="center" w:pos="388"/>
              </w:tabs>
              <w:spacing w:line="280" w:lineRule="exact"/>
              <w:jc w:val="left"/>
              <w:rPr>
                <w:rFonts w:ascii="仿宋" w:eastAsia="仿宋" w:hAnsi="仿宋" w:cs="Times New Roman"/>
                <w:sz w:val="24"/>
                <w:szCs w:val="24"/>
              </w:rPr>
            </w:pPr>
          </w:p>
        </w:tc>
        <w:tc>
          <w:tcPr>
            <w:tcW w:w="879" w:type="dxa"/>
            <w:vAlign w:val="center"/>
          </w:tcPr>
          <w:p w:rsidR="00197B1F" w:rsidRDefault="00197B1F">
            <w:pPr>
              <w:spacing w:line="280" w:lineRule="exact"/>
              <w:jc w:val="left"/>
              <w:rPr>
                <w:rFonts w:ascii="仿宋" w:eastAsia="仿宋" w:hAnsi="仿宋" w:cs="Times New Roman"/>
                <w:sz w:val="24"/>
                <w:szCs w:val="24"/>
              </w:rPr>
            </w:pPr>
          </w:p>
        </w:tc>
        <w:tc>
          <w:tcPr>
            <w:tcW w:w="425" w:type="dxa"/>
            <w:vAlign w:val="center"/>
          </w:tcPr>
          <w:p w:rsidR="00197B1F" w:rsidRDefault="00197B1F">
            <w:pPr>
              <w:spacing w:line="280" w:lineRule="exact"/>
              <w:jc w:val="left"/>
              <w:rPr>
                <w:rFonts w:ascii="仿宋" w:eastAsia="仿宋" w:hAnsi="仿宋" w:cs="Times New Roman"/>
                <w:sz w:val="24"/>
                <w:szCs w:val="24"/>
              </w:rPr>
            </w:pPr>
          </w:p>
        </w:tc>
        <w:tc>
          <w:tcPr>
            <w:tcW w:w="681" w:type="dxa"/>
            <w:vAlign w:val="center"/>
          </w:tcPr>
          <w:p w:rsidR="00197B1F" w:rsidRDefault="00197B1F">
            <w:pPr>
              <w:spacing w:line="280" w:lineRule="exact"/>
              <w:jc w:val="right"/>
              <w:rPr>
                <w:rFonts w:ascii="仿宋" w:eastAsia="仿宋" w:hAnsi="仿宋" w:cs="Times New Roman"/>
                <w:sz w:val="24"/>
                <w:szCs w:val="24"/>
              </w:rPr>
            </w:pPr>
          </w:p>
        </w:tc>
        <w:tc>
          <w:tcPr>
            <w:tcW w:w="850" w:type="dxa"/>
            <w:vAlign w:val="center"/>
          </w:tcPr>
          <w:p w:rsidR="00197B1F" w:rsidRDefault="00197B1F">
            <w:pPr>
              <w:spacing w:line="280" w:lineRule="exact"/>
              <w:jc w:val="right"/>
              <w:rPr>
                <w:rFonts w:ascii="仿宋" w:eastAsia="仿宋" w:hAnsi="仿宋" w:cs="Times New Roman"/>
                <w:sz w:val="24"/>
                <w:szCs w:val="24"/>
              </w:rPr>
            </w:pPr>
          </w:p>
        </w:tc>
        <w:tc>
          <w:tcPr>
            <w:tcW w:w="816" w:type="dxa"/>
            <w:vAlign w:val="center"/>
          </w:tcPr>
          <w:p w:rsidR="00197B1F" w:rsidRDefault="00197B1F">
            <w:pPr>
              <w:spacing w:line="280" w:lineRule="exact"/>
              <w:jc w:val="right"/>
              <w:rPr>
                <w:rFonts w:ascii="仿宋" w:eastAsia="仿宋" w:hAnsi="仿宋" w:cs="Times New Roman"/>
                <w:sz w:val="24"/>
                <w:szCs w:val="24"/>
              </w:rPr>
            </w:pPr>
          </w:p>
        </w:tc>
        <w:tc>
          <w:tcPr>
            <w:tcW w:w="1055" w:type="dxa"/>
            <w:vAlign w:val="center"/>
          </w:tcPr>
          <w:p w:rsidR="00197B1F" w:rsidRDefault="00197B1F">
            <w:pPr>
              <w:spacing w:line="280" w:lineRule="exact"/>
              <w:jc w:val="right"/>
              <w:rPr>
                <w:rFonts w:ascii="仿宋" w:eastAsia="仿宋" w:hAnsi="仿宋" w:cs="Times New Roman"/>
                <w:sz w:val="24"/>
                <w:szCs w:val="24"/>
              </w:rPr>
            </w:pPr>
          </w:p>
        </w:tc>
        <w:tc>
          <w:tcPr>
            <w:tcW w:w="888" w:type="dxa"/>
            <w:vAlign w:val="center"/>
          </w:tcPr>
          <w:p w:rsidR="00197B1F" w:rsidRDefault="00197B1F">
            <w:pPr>
              <w:spacing w:line="280" w:lineRule="exact"/>
              <w:jc w:val="right"/>
              <w:rPr>
                <w:rFonts w:ascii="仿宋" w:eastAsia="仿宋" w:hAnsi="仿宋" w:cs="Times New Roman"/>
                <w:sz w:val="24"/>
                <w:szCs w:val="24"/>
              </w:rPr>
            </w:pPr>
          </w:p>
        </w:tc>
        <w:tc>
          <w:tcPr>
            <w:tcW w:w="785" w:type="dxa"/>
            <w:vAlign w:val="center"/>
          </w:tcPr>
          <w:p w:rsidR="00197B1F" w:rsidRDefault="00197B1F">
            <w:pPr>
              <w:spacing w:line="280" w:lineRule="exact"/>
              <w:jc w:val="right"/>
              <w:rPr>
                <w:rFonts w:ascii="仿宋" w:eastAsia="仿宋" w:hAnsi="仿宋" w:cs="Times New Roman"/>
                <w:sz w:val="24"/>
                <w:szCs w:val="24"/>
              </w:rPr>
            </w:pPr>
          </w:p>
        </w:tc>
        <w:tc>
          <w:tcPr>
            <w:tcW w:w="850" w:type="dxa"/>
            <w:vAlign w:val="center"/>
          </w:tcPr>
          <w:p w:rsidR="00197B1F" w:rsidRDefault="00197B1F">
            <w:pPr>
              <w:spacing w:line="280" w:lineRule="exact"/>
              <w:jc w:val="right"/>
              <w:rPr>
                <w:rFonts w:ascii="仿宋" w:eastAsia="仿宋" w:hAnsi="仿宋" w:cs="Times New Roman"/>
                <w:sz w:val="24"/>
                <w:szCs w:val="24"/>
              </w:rPr>
            </w:pPr>
          </w:p>
        </w:tc>
        <w:tc>
          <w:tcPr>
            <w:tcW w:w="993" w:type="dxa"/>
            <w:vAlign w:val="center"/>
          </w:tcPr>
          <w:p w:rsidR="00197B1F" w:rsidRDefault="00197B1F">
            <w:pPr>
              <w:spacing w:line="280" w:lineRule="exact"/>
              <w:jc w:val="right"/>
              <w:rPr>
                <w:rFonts w:ascii="仿宋" w:eastAsia="仿宋" w:hAnsi="仿宋" w:cs="Times New Roman"/>
                <w:sz w:val="24"/>
                <w:szCs w:val="24"/>
              </w:rPr>
            </w:pPr>
          </w:p>
        </w:tc>
        <w:tc>
          <w:tcPr>
            <w:tcW w:w="964" w:type="dxa"/>
            <w:vAlign w:val="center"/>
          </w:tcPr>
          <w:p w:rsidR="00197B1F" w:rsidRDefault="00197B1F">
            <w:pPr>
              <w:spacing w:line="280" w:lineRule="exact"/>
              <w:jc w:val="right"/>
              <w:rPr>
                <w:rFonts w:ascii="仿宋" w:eastAsia="仿宋" w:hAnsi="仿宋" w:cs="Times New Roman"/>
                <w:sz w:val="24"/>
                <w:szCs w:val="24"/>
              </w:rPr>
            </w:pPr>
          </w:p>
        </w:tc>
      </w:tr>
    </w:tbl>
    <w:p w:rsidR="00197B1F" w:rsidRDefault="00197B1F">
      <w:pPr>
        <w:spacing w:line="560" w:lineRule="exact"/>
        <w:jc w:val="center"/>
        <w:outlineLvl w:val="0"/>
        <w:rPr>
          <w:rFonts w:ascii="仿宋" w:eastAsia="仿宋" w:hAnsi="仿宋" w:cs="Times New Roman"/>
          <w:sz w:val="32"/>
          <w:szCs w:val="32"/>
        </w:rPr>
      </w:pPr>
    </w:p>
    <w:p w:rsidR="00197B1F" w:rsidRDefault="00197B1F">
      <w:pPr>
        <w:autoSpaceDE w:val="0"/>
        <w:autoSpaceDN w:val="0"/>
        <w:adjustRightInd w:val="0"/>
        <w:spacing w:line="560" w:lineRule="exact"/>
        <w:jc w:val="left"/>
        <w:rPr>
          <w:rFonts w:ascii="Calibri" w:eastAsia="仿宋_GB2312" w:hAnsi="Calibri" w:cs="Calibri"/>
          <w:b/>
          <w:kern w:val="0"/>
          <w:sz w:val="32"/>
          <w:szCs w:val="32"/>
        </w:rPr>
      </w:pPr>
    </w:p>
    <w:p w:rsidR="00197B1F" w:rsidRDefault="004310CE">
      <w:pPr>
        <w:autoSpaceDE w:val="0"/>
        <w:autoSpaceDN w:val="0"/>
        <w:adjustRightInd w:val="0"/>
        <w:spacing w:line="56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lastRenderedPageBreak/>
        <w:t>七、国有资产信息</w:t>
      </w:r>
    </w:p>
    <w:p w:rsidR="00197B1F" w:rsidRDefault="004310CE">
      <w:pPr>
        <w:spacing w:line="560" w:lineRule="exact"/>
        <w:ind w:firstLineChars="400" w:firstLine="1280"/>
        <w:rPr>
          <w:rFonts w:ascii="仿宋_GB2312" w:eastAsia="仿宋_GB2312" w:hAnsi="黑体" w:cs="Times New Roman"/>
          <w:sz w:val="32"/>
          <w:szCs w:val="32"/>
        </w:rPr>
      </w:pPr>
      <w:r>
        <w:rPr>
          <w:rFonts w:ascii="仿宋" w:eastAsia="仿宋" w:hAnsi="仿宋" w:cs="仿宋_GB2312" w:hint="eastAsia"/>
          <w:kern w:val="0"/>
          <w:sz w:val="32"/>
          <w:szCs w:val="32"/>
        </w:rPr>
        <w:t>我单位上年末固定资产金额为40.28万元，本年度拟购置固定资产主要为计算机设备、打印设备、空调、办公家具等，已列入政府采购预算。详见下表。</w:t>
      </w:r>
    </w:p>
    <w:tbl>
      <w:tblPr>
        <w:tblW w:w="12191" w:type="dxa"/>
        <w:tblInd w:w="1384" w:type="dxa"/>
        <w:tblLayout w:type="fixed"/>
        <w:tblLook w:val="04A0" w:firstRow="1" w:lastRow="0" w:firstColumn="1" w:lastColumn="0" w:noHBand="0" w:noVBand="1"/>
      </w:tblPr>
      <w:tblGrid>
        <w:gridCol w:w="5369"/>
        <w:gridCol w:w="1417"/>
        <w:gridCol w:w="5405"/>
      </w:tblGrid>
      <w:tr w:rsidR="00197B1F">
        <w:trPr>
          <w:trHeight w:val="705"/>
        </w:trPr>
        <w:tc>
          <w:tcPr>
            <w:tcW w:w="12191" w:type="dxa"/>
            <w:gridSpan w:val="3"/>
            <w:tcBorders>
              <w:top w:val="nil"/>
              <w:left w:val="nil"/>
              <w:bottom w:val="nil"/>
              <w:right w:val="nil"/>
            </w:tcBorders>
            <w:vAlign w:val="center"/>
          </w:tcPr>
          <w:p w:rsidR="00197B1F" w:rsidRDefault="004310CE">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部门固定资产占用情况表</w:t>
            </w:r>
          </w:p>
          <w:p w:rsidR="00197B1F" w:rsidRDefault="00197B1F">
            <w:pPr>
              <w:widowControl/>
              <w:rPr>
                <w:rFonts w:ascii="宋体" w:eastAsia="宋体" w:hAnsi="宋体" w:cs="Times New Roman"/>
                <w:b/>
                <w:bCs/>
                <w:kern w:val="0"/>
                <w:sz w:val="13"/>
                <w:szCs w:val="13"/>
              </w:rPr>
            </w:pPr>
          </w:p>
        </w:tc>
      </w:tr>
      <w:tr w:rsidR="00197B1F">
        <w:trPr>
          <w:trHeight w:val="510"/>
        </w:trPr>
        <w:tc>
          <w:tcPr>
            <w:tcW w:w="6786" w:type="dxa"/>
            <w:gridSpan w:val="2"/>
            <w:tcBorders>
              <w:top w:val="nil"/>
              <w:left w:val="nil"/>
              <w:bottom w:val="nil"/>
              <w:right w:val="nil"/>
            </w:tcBorders>
            <w:vAlign w:val="center"/>
          </w:tcPr>
          <w:p w:rsidR="00197B1F" w:rsidRDefault="004310CE">
            <w:pPr>
              <w:widowControl/>
              <w:jc w:val="left"/>
              <w:rPr>
                <w:rFonts w:ascii="仿宋" w:eastAsia="仿宋" w:hAnsi="仿宋" w:cs="Times New Roman"/>
                <w:kern w:val="0"/>
                <w:sz w:val="32"/>
                <w:szCs w:val="32"/>
              </w:rPr>
            </w:pPr>
            <w:r>
              <w:rPr>
                <w:rFonts w:ascii="仿宋" w:eastAsia="仿宋" w:hAnsi="仿宋" w:cs="宋体" w:hint="eastAsia"/>
                <w:kern w:val="0"/>
                <w:sz w:val="32"/>
                <w:szCs w:val="32"/>
              </w:rPr>
              <w:t>编制部门：</w:t>
            </w:r>
            <w:proofErr w:type="gramStart"/>
            <w:r>
              <w:rPr>
                <w:rFonts w:ascii="仿宋" w:eastAsia="仿宋" w:hAnsi="仿宋" w:cs="宋体" w:hint="eastAsia"/>
                <w:kern w:val="0"/>
                <w:sz w:val="32"/>
                <w:szCs w:val="32"/>
              </w:rPr>
              <w:t>327成</w:t>
            </w:r>
            <w:proofErr w:type="gramEnd"/>
            <w:r>
              <w:rPr>
                <w:rFonts w:ascii="仿宋" w:eastAsia="仿宋" w:hAnsi="仿宋" w:cs="宋体" w:hint="eastAsia"/>
                <w:kern w:val="0"/>
                <w:sz w:val="32"/>
                <w:szCs w:val="32"/>
              </w:rPr>
              <w:t>安县林业局</w:t>
            </w:r>
          </w:p>
        </w:tc>
        <w:tc>
          <w:tcPr>
            <w:tcW w:w="5405" w:type="dxa"/>
            <w:tcBorders>
              <w:top w:val="nil"/>
              <w:left w:val="nil"/>
              <w:bottom w:val="nil"/>
              <w:right w:val="nil"/>
            </w:tcBorders>
            <w:vAlign w:val="center"/>
          </w:tcPr>
          <w:p w:rsidR="00197B1F" w:rsidRDefault="004310CE">
            <w:pPr>
              <w:widowControl/>
              <w:jc w:val="left"/>
              <w:rPr>
                <w:rFonts w:ascii="仿宋" w:eastAsia="仿宋" w:hAnsi="仿宋" w:cs="宋体"/>
                <w:kern w:val="0"/>
                <w:sz w:val="32"/>
                <w:szCs w:val="32"/>
              </w:rPr>
            </w:pPr>
            <w:r>
              <w:rPr>
                <w:rFonts w:ascii="仿宋" w:eastAsia="仿宋" w:hAnsi="仿宋" w:cs="宋体" w:hint="eastAsia"/>
                <w:kern w:val="0"/>
                <w:sz w:val="32"/>
                <w:szCs w:val="32"/>
              </w:rPr>
              <w:t>截止时间：</w:t>
            </w:r>
            <w:r>
              <w:rPr>
                <w:rFonts w:ascii="仿宋" w:eastAsia="仿宋" w:hAnsi="仿宋" w:cs="宋体"/>
                <w:kern w:val="0"/>
                <w:sz w:val="32"/>
                <w:szCs w:val="32"/>
              </w:rPr>
              <w:t>201</w:t>
            </w:r>
            <w:r>
              <w:rPr>
                <w:rFonts w:ascii="仿宋" w:eastAsia="仿宋" w:hAnsi="仿宋" w:cs="宋体" w:hint="eastAsia"/>
                <w:kern w:val="0"/>
                <w:sz w:val="32"/>
                <w:szCs w:val="32"/>
              </w:rPr>
              <w:t>7年</w:t>
            </w:r>
            <w:r>
              <w:rPr>
                <w:rFonts w:ascii="仿宋" w:eastAsia="仿宋" w:hAnsi="仿宋" w:cs="宋体"/>
                <w:kern w:val="0"/>
                <w:sz w:val="32"/>
                <w:szCs w:val="32"/>
              </w:rPr>
              <w:t>12</w:t>
            </w:r>
            <w:r>
              <w:rPr>
                <w:rFonts w:ascii="仿宋" w:eastAsia="仿宋" w:hAnsi="仿宋" w:cs="宋体" w:hint="eastAsia"/>
                <w:kern w:val="0"/>
                <w:sz w:val="32"/>
                <w:szCs w:val="32"/>
              </w:rPr>
              <w:t>月</w:t>
            </w:r>
            <w:r>
              <w:rPr>
                <w:rFonts w:ascii="仿宋" w:eastAsia="仿宋" w:hAnsi="仿宋" w:cs="宋体"/>
                <w:kern w:val="0"/>
                <w:sz w:val="32"/>
                <w:szCs w:val="32"/>
              </w:rPr>
              <w:t>31</w:t>
            </w:r>
            <w:r>
              <w:rPr>
                <w:rFonts w:ascii="仿宋" w:eastAsia="仿宋" w:hAnsi="仿宋" w:cs="宋体" w:hint="eastAsia"/>
                <w:kern w:val="0"/>
                <w:sz w:val="32"/>
                <w:szCs w:val="32"/>
              </w:rPr>
              <w:t>日</w:t>
            </w:r>
          </w:p>
        </w:tc>
      </w:tr>
      <w:tr w:rsidR="00197B1F">
        <w:trPr>
          <w:trHeight w:val="645"/>
        </w:trPr>
        <w:tc>
          <w:tcPr>
            <w:tcW w:w="5369" w:type="dxa"/>
            <w:tcBorders>
              <w:top w:val="single" w:sz="4" w:space="0" w:color="auto"/>
              <w:left w:val="single" w:sz="4" w:space="0" w:color="auto"/>
              <w:bottom w:val="single" w:sz="4" w:space="0" w:color="auto"/>
              <w:right w:val="single" w:sz="4" w:space="0" w:color="auto"/>
            </w:tcBorders>
            <w:vAlign w:val="center"/>
          </w:tcPr>
          <w:p w:rsidR="00197B1F" w:rsidRDefault="004310CE">
            <w:pPr>
              <w:widowControl/>
              <w:jc w:val="center"/>
              <w:rPr>
                <w:rFonts w:ascii="仿宋" w:eastAsia="仿宋" w:hAnsi="仿宋" w:cs="Times New Roman"/>
                <w:b/>
                <w:bCs/>
                <w:kern w:val="0"/>
                <w:sz w:val="32"/>
                <w:szCs w:val="32"/>
              </w:rPr>
            </w:pPr>
            <w:r>
              <w:rPr>
                <w:rFonts w:ascii="仿宋" w:eastAsia="仿宋" w:hAnsi="仿宋" w:cs="宋体" w:hint="eastAsia"/>
                <w:b/>
                <w:bCs/>
                <w:kern w:val="0"/>
                <w:sz w:val="32"/>
                <w:szCs w:val="32"/>
              </w:rPr>
              <w:t>项目</w:t>
            </w:r>
          </w:p>
        </w:tc>
        <w:tc>
          <w:tcPr>
            <w:tcW w:w="1417" w:type="dxa"/>
            <w:tcBorders>
              <w:top w:val="single" w:sz="4" w:space="0" w:color="auto"/>
              <w:left w:val="nil"/>
              <w:bottom w:val="single" w:sz="4" w:space="0" w:color="auto"/>
              <w:right w:val="single" w:sz="4" w:space="0" w:color="auto"/>
            </w:tcBorders>
            <w:vAlign w:val="center"/>
          </w:tcPr>
          <w:p w:rsidR="00197B1F" w:rsidRDefault="004310CE">
            <w:pPr>
              <w:widowControl/>
              <w:jc w:val="center"/>
              <w:rPr>
                <w:rFonts w:ascii="仿宋" w:eastAsia="仿宋" w:hAnsi="仿宋" w:cs="Times New Roman"/>
                <w:b/>
                <w:bCs/>
                <w:kern w:val="0"/>
                <w:sz w:val="32"/>
                <w:szCs w:val="32"/>
              </w:rPr>
            </w:pPr>
            <w:r>
              <w:rPr>
                <w:rFonts w:ascii="仿宋" w:eastAsia="仿宋" w:hAnsi="仿宋" w:cs="宋体" w:hint="eastAsia"/>
                <w:b/>
                <w:bCs/>
                <w:kern w:val="0"/>
                <w:sz w:val="32"/>
                <w:szCs w:val="32"/>
              </w:rPr>
              <w:t>数量</w:t>
            </w:r>
          </w:p>
        </w:tc>
        <w:tc>
          <w:tcPr>
            <w:tcW w:w="5405" w:type="dxa"/>
            <w:tcBorders>
              <w:top w:val="single" w:sz="4" w:space="0" w:color="auto"/>
              <w:left w:val="nil"/>
              <w:bottom w:val="single" w:sz="4" w:space="0" w:color="auto"/>
              <w:right w:val="single" w:sz="4" w:space="0" w:color="auto"/>
            </w:tcBorders>
            <w:vAlign w:val="center"/>
          </w:tcPr>
          <w:p w:rsidR="00197B1F" w:rsidRDefault="004310CE">
            <w:pPr>
              <w:widowControl/>
              <w:jc w:val="center"/>
              <w:rPr>
                <w:rFonts w:ascii="仿宋" w:eastAsia="仿宋" w:hAnsi="仿宋" w:cs="Times New Roman"/>
                <w:b/>
                <w:bCs/>
                <w:kern w:val="0"/>
                <w:sz w:val="32"/>
                <w:szCs w:val="32"/>
              </w:rPr>
            </w:pPr>
            <w:r>
              <w:rPr>
                <w:rFonts w:ascii="仿宋" w:eastAsia="仿宋" w:hAnsi="仿宋" w:cs="宋体" w:hint="eastAsia"/>
                <w:b/>
                <w:bCs/>
                <w:kern w:val="0"/>
                <w:sz w:val="32"/>
                <w:szCs w:val="32"/>
              </w:rPr>
              <w:t>价值（金额单位：万元）</w:t>
            </w:r>
          </w:p>
        </w:tc>
      </w:tr>
      <w:tr w:rsidR="00197B1F">
        <w:trPr>
          <w:trHeight w:val="645"/>
        </w:trPr>
        <w:tc>
          <w:tcPr>
            <w:tcW w:w="5369" w:type="dxa"/>
            <w:tcBorders>
              <w:top w:val="nil"/>
              <w:left w:val="single" w:sz="4" w:space="0" w:color="auto"/>
              <w:bottom w:val="single" w:sz="4" w:space="0" w:color="auto"/>
              <w:right w:val="single" w:sz="4" w:space="0" w:color="auto"/>
            </w:tcBorders>
            <w:vAlign w:val="center"/>
          </w:tcPr>
          <w:p w:rsidR="00197B1F" w:rsidRDefault="004310CE">
            <w:pPr>
              <w:widowControl/>
              <w:jc w:val="center"/>
              <w:rPr>
                <w:rFonts w:ascii="仿宋" w:eastAsia="仿宋" w:hAnsi="仿宋" w:cs="Times New Roman"/>
                <w:kern w:val="0"/>
                <w:sz w:val="32"/>
                <w:szCs w:val="32"/>
              </w:rPr>
            </w:pPr>
            <w:r>
              <w:rPr>
                <w:rFonts w:ascii="仿宋" w:eastAsia="仿宋" w:hAnsi="仿宋" w:cs="宋体" w:hint="eastAsia"/>
                <w:kern w:val="0"/>
                <w:sz w:val="32"/>
                <w:szCs w:val="32"/>
              </w:rPr>
              <w:t>资产总额</w:t>
            </w:r>
          </w:p>
        </w:tc>
        <w:tc>
          <w:tcPr>
            <w:tcW w:w="1417" w:type="dxa"/>
            <w:tcBorders>
              <w:top w:val="nil"/>
              <w:left w:val="nil"/>
              <w:bottom w:val="single" w:sz="4" w:space="0" w:color="auto"/>
              <w:right w:val="single" w:sz="4" w:space="0" w:color="auto"/>
            </w:tcBorders>
            <w:vAlign w:val="center"/>
          </w:tcPr>
          <w:p w:rsidR="00197B1F" w:rsidRDefault="004310CE">
            <w:pPr>
              <w:widowControl/>
              <w:jc w:val="center"/>
              <w:rPr>
                <w:rFonts w:ascii="仿宋" w:eastAsia="仿宋" w:hAnsi="仿宋" w:cs="宋体"/>
                <w:kern w:val="0"/>
                <w:sz w:val="32"/>
                <w:szCs w:val="32"/>
              </w:rPr>
            </w:pPr>
            <w:r>
              <w:rPr>
                <w:rFonts w:ascii="仿宋" w:eastAsia="仿宋" w:hAnsi="仿宋" w:cs="宋体"/>
                <w:kern w:val="0"/>
                <w:sz w:val="32"/>
                <w:szCs w:val="32"/>
              </w:rPr>
              <w:t>——</w:t>
            </w:r>
          </w:p>
        </w:tc>
        <w:tc>
          <w:tcPr>
            <w:tcW w:w="5405" w:type="dxa"/>
            <w:tcBorders>
              <w:top w:val="nil"/>
              <w:left w:val="nil"/>
              <w:bottom w:val="single" w:sz="4" w:space="0" w:color="auto"/>
              <w:right w:val="single" w:sz="4" w:space="0" w:color="auto"/>
            </w:tcBorders>
            <w:vAlign w:val="center"/>
          </w:tcPr>
          <w:p w:rsidR="00197B1F" w:rsidRDefault="00BA508D">
            <w:pPr>
              <w:widowControl/>
              <w:jc w:val="center"/>
              <w:rPr>
                <w:rFonts w:ascii="仿宋" w:eastAsia="仿宋" w:hAnsi="仿宋" w:cs="宋体"/>
                <w:kern w:val="0"/>
                <w:sz w:val="32"/>
                <w:szCs w:val="32"/>
              </w:rPr>
            </w:pPr>
            <w:r>
              <w:rPr>
                <w:rFonts w:ascii="仿宋" w:eastAsia="仿宋" w:hAnsi="仿宋" w:cs="宋体" w:hint="eastAsia"/>
                <w:kern w:val="0"/>
                <w:sz w:val="32"/>
                <w:szCs w:val="32"/>
              </w:rPr>
              <w:t>40.28</w:t>
            </w:r>
          </w:p>
        </w:tc>
      </w:tr>
      <w:tr w:rsidR="00197B1F">
        <w:trPr>
          <w:trHeight w:val="645"/>
        </w:trPr>
        <w:tc>
          <w:tcPr>
            <w:tcW w:w="5369" w:type="dxa"/>
            <w:tcBorders>
              <w:top w:val="nil"/>
              <w:left w:val="single" w:sz="4" w:space="0" w:color="auto"/>
              <w:bottom w:val="single" w:sz="4" w:space="0" w:color="auto"/>
              <w:right w:val="single" w:sz="4" w:space="0" w:color="auto"/>
            </w:tcBorders>
            <w:vAlign w:val="center"/>
          </w:tcPr>
          <w:p w:rsidR="00197B1F" w:rsidRDefault="004310CE">
            <w:pPr>
              <w:widowControl/>
              <w:jc w:val="left"/>
              <w:rPr>
                <w:rFonts w:ascii="仿宋" w:eastAsia="仿宋" w:hAnsi="仿宋" w:cs="Times New Roman"/>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、房屋（平方米）</w:t>
            </w:r>
          </w:p>
        </w:tc>
        <w:tc>
          <w:tcPr>
            <w:tcW w:w="1417" w:type="dxa"/>
            <w:tcBorders>
              <w:top w:val="nil"/>
              <w:left w:val="nil"/>
              <w:bottom w:val="single" w:sz="4" w:space="0" w:color="auto"/>
              <w:right w:val="single" w:sz="4" w:space="0" w:color="auto"/>
            </w:tcBorders>
            <w:vAlign w:val="center"/>
          </w:tcPr>
          <w:p w:rsidR="00197B1F" w:rsidRDefault="00197B1F">
            <w:pPr>
              <w:widowControl/>
              <w:jc w:val="center"/>
              <w:rPr>
                <w:rFonts w:ascii="仿宋" w:eastAsia="仿宋" w:hAnsi="仿宋" w:cs="Times New Roman"/>
                <w:kern w:val="0"/>
                <w:sz w:val="32"/>
                <w:szCs w:val="32"/>
              </w:rPr>
            </w:pPr>
          </w:p>
        </w:tc>
        <w:tc>
          <w:tcPr>
            <w:tcW w:w="5405" w:type="dxa"/>
            <w:tcBorders>
              <w:top w:val="nil"/>
              <w:left w:val="nil"/>
              <w:bottom w:val="single" w:sz="4" w:space="0" w:color="auto"/>
              <w:right w:val="single" w:sz="4" w:space="0" w:color="auto"/>
            </w:tcBorders>
            <w:vAlign w:val="center"/>
          </w:tcPr>
          <w:p w:rsidR="00197B1F" w:rsidRDefault="00BA508D">
            <w:pPr>
              <w:widowControl/>
              <w:jc w:val="center"/>
              <w:rPr>
                <w:rFonts w:ascii="仿宋" w:eastAsia="仿宋" w:hAnsi="仿宋" w:cs="Times New Roman"/>
                <w:kern w:val="0"/>
                <w:sz w:val="32"/>
                <w:szCs w:val="32"/>
              </w:rPr>
            </w:pPr>
            <w:r>
              <w:rPr>
                <w:rFonts w:ascii="仿宋" w:eastAsia="仿宋" w:hAnsi="仿宋" w:cs="Times New Roman" w:hint="eastAsia"/>
                <w:kern w:val="0"/>
                <w:sz w:val="32"/>
                <w:szCs w:val="32"/>
              </w:rPr>
              <w:t>21.28</w:t>
            </w:r>
          </w:p>
        </w:tc>
      </w:tr>
      <w:tr w:rsidR="00197B1F">
        <w:trPr>
          <w:trHeight w:val="645"/>
        </w:trPr>
        <w:tc>
          <w:tcPr>
            <w:tcW w:w="5369" w:type="dxa"/>
            <w:tcBorders>
              <w:top w:val="nil"/>
              <w:left w:val="single" w:sz="4" w:space="0" w:color="auto"/>
              <w:bottom w:val="single" w:sz="4" w:space="0" w:color="auto"/>
              <w:right w:val="single" w:sz="4" w:space="0" w:color="auto"/>
            </w:tcBorders>
            <w:vAlign w:val="center"/>
          </w:tcPr>
          <w:p w:rsidR="00197B1F" w:rsidRDefault="004310CE">
            <w:pPr>
              <w:widowControl/>
              <w:jc w:val="left"/>
              <w:rPr>
                <w:rFonts w:ascii="仿宋" w:eastAsia="仿宋" w:hAnsi="仿宋" w:cs="Times New Roman"/>
                <w:kern w:val="0"/>
                <w:sz w:val="32"/>
                <w:szCs w:val="32"/>
              </w:rPr>
            </w:pPr>
            <w:r>
              <w:rPr>
                <w:rFonts w:ascii="仿宋" w:eastAsia="仿宋" w:hAnsi="仿宋" w:cs="宋体" w:hint="eastAsia"/>
                <w:kern w:val="0"/>
                <w:sz w:val="32"/>
                <w:szCs w:val="32"/>
              </w:rPr>
              <w:t>其中：办公用房（平方米）</w:t>
            </w:r>
          </w:p>
        </w:tc>
        <w:tc>
          <w:tcPr>
            <w:tcW w:w="1417" w:type="dxa"/>
            <w:tcBorders>
              <w:top w:val="nil"/>
              <w:left w:val="nil"/>
              <w:bottom w:val="single" w:sz="4" w:space="0" w:color="auto"/>
              <w:right w:val="single" w:sz="4" w:space="0" w:color="auto"/>
            </w:tcBorders>
            <w:vAlign w:val="center"/>
          </w:tcPr>
          <w:p w:rsidR="00197B1F" w:rsidRDefault="00197B1F">
            <w:pPr>
              <w:widowControl/>
              <w:jc w:val="center"/>
              <w:rPr>
                <w:rFonts w:ascii="仿宋" w:eastAsia="仿宋" w:hAnsi="仿宋" w:cs="Times New Roman"/>
                <w:kern w:val="0"/>
                <w:sz w:val="32"/>
                <w:szCs w:val="32"/>
              </w:rPr>
            </w:pPr>
          </w:p>
        </w:tc>
        <w:tc>
          <w:tcPr>
            <w:tcW w:w="5405" w:type="dxa"/>
            <w:tcBorders>
              <w:top w:val="nil"/>
              <w:left w:val="nil"/>
              <w:bottom w:val="single" w:sz="4" w:space="0" w:color="auto"/>
              <w:right w:val="single" w:sz="4" w:space="0" w:color="auto"/>
            </w:tcBorders>
            <w:vAlign w:val="center"/>
          </w:tcPr>
          <w:p w:rsidR="00197B1F" w:rsidRDefault="00197B1F">
            <w:pPr>
              <w:widowControl/>
              <w:jc w:val="center"/>
              <w:rPr>
                <w:rFonts w:ascii="仿宋" w:eastAsia="仿宋" w:hAnsi="仿宋" w:cs="Times New Roman"/>
                <w:kern w:val="0"/>
                <w:sz w:val="32"/>
                <w:szCs w:val="32"/>
              </w:rPr>
            </w:pPr>
          </w:p>
        </w:tc>
      </w:tr>
      <w:tr w:rsidR="00197B1F">
        <w:trPr>
          <w:trHeight w:val="645"/>
        </w:trPr>
        <w:tc>
          <w:tcPr>
            <w:tcW w:w="5369" w:type="dxa"/>
            <w:tcBorders>
              <w:top w:val="nil"/>
              <w:left w:val="single" w:sz="4" w:space="0" w:color="auto"/>
              <w:bottom w:val="single" w:sz="4" w:space="0" w:color="auto"/>
              <w:right w:val="single" w:sz="4" w:space="0" w:color="auto"/>
            </w:tcBorders>
            <w:vAlign w:val="center"/>
          </w:tcPr>
          <w:p w:rsidR="00197B1F" w:rsidRDefault="004310CE">
            <w:pPr>
              <w:widowControl/>
              <w:jc w:val="left"/>
              <w:rPr>
                <w:rFonts w:ascii="仿宋" w:eastAsia="仿宋" w:hAnsi="仿宋" w:cs="Times New Roman"/>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、车辆（台、辆）</w:t>
            </w:r>
          </w:p>
        </w:tc>
        <w:tc>
          <w:tcPr>
            <w:tcW w:w="1417" w:type="dxa"/>
            <w:tcBorders>
              <w:top w:val="nil"/>
              <w:left w:val="nil"/>
              <w:bottom w:val="single" w:sz="4" w:space="0" w:color="auto"/>
              <w:right w:val="single" w:sz="4" w:space="0" w:color="auto"/>
            </w:tcBorders>
            <w:vAlign w:val="center"/>
          </w:tcPr>
          <w:p w:rsidR="00197B1F" w:rsidRDefault="00197B1F">
            <w:pPr>
              <w:widowControl/>
              <w:jc w:val="center"/>
              <w:rPr>
                <w:rFonts w:ascii="仿宋" w:eastAsia="仿宋" w:hAnsi="仿宋" w:cs="Times New Roman"/>
                <w:kern w:val="0"/>
                <w:sz w:val="32"/>
                <w:szCs w:val="32"/>
              </w:rPr>
            </w:pPr>
          </w:p>
        </w:tc>
        <w:tc>
          <w:tcPr>
            <w:tcW w:w="5405" w:type="dxa"/>
            <w:tcBorders>
              <w:top w:val="nil"/>
              <w:left w:val="nil"/>
              <w:bottom w:val="single" w:sz="4" w:space="0" w:color="auto"/>
              <w:right w:val="single" w:sz="4" w:space="0" w:color="auto"/>
            </w:tcBorders>
            <w:vAlign w:val="center"/>
          </w:tcPr>
          <w:p w:rsidR="00197B1F" w:rsidRDefault="00BA508D">
            <w:pPr>
              <w:widowControl/>
              <w:jc w:val="center"/>
              <w:rPr>
                <w:rFonts w:ascii="仿宋" w:eastAsia="仿宋" w:hAnsi="仿宋" w:cs="Times New Roman"/>
                <w:kern w:val="0"/>
                <w:sz w:val="32"/>
                <w:szCs w:val="32"/>
              </w:rPr>
            </w:pPr>
            <w:r>
              <w:rPr>
                <w:rFonts w:ascii="仿宋" w:eastAsia="仿宋" w:hAnsi="仿宋" w:cs="Times New Roman" w:hint="eastAsia"/>
                <w:kern w:val="0"/>
                <w:sz w:val="32"/>
                <w:szCs w:val="32"/>
              </w:rPr>
              <w:t>16</w:t>
            </w:r>
          </w:p>
        </w:tc>
      </w:tr>
      <w:tr w:rsidR="00197B1F">
        <w:trPr>
          <w:trHeight w:val="645"/>
        </w:trPr>
        <w:tc>
          <w:tcPr>
            <w:tcW w:w="5369" w:type="dxa"/>
            <w:tcBorders>
              <w:top w:val="nil"/>
              <w:left w:val="single" w:sz="4" w:space="0" w:color="auto"/>
              <w:bottom w:val="single" w:sz="4" w:space="0" w:color="auto"/>
              <w:right w:val="single" w:sz="4" w:space="0" w:color="auto"/>
            </w:tcBorders>
            <w:vAlign w:val="center"/>
          </w:tcPr>
          <w:p w:rsidR="00197B1F" w:rsidRDefault="004310CE">
            <w:pPr>
              <w:widowControl/>
              <w:jc w:val="left"/>
              <w:rPr>
                <w:rFonts w:ascii="仿宋" w:eastAsia="仿宋" w:hAnsi="仿宋" w:cs="Times New Roman"/>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、单价在</w:t>
            </w:r>
            <w:r>
              <w:rPr>
                <w:rFonts w:ascii="仿宋" w:eastAsia="仿宋" w:hAnsi="仿宋" w:cs="宋体"/>
                <w:kern w:val="0"/>
                <w:sz w:val="32"/>
                <w:szCs w:val="32"/>
              </w:rPr>
              <w:t>50</w:t>
            </w:r>
            <w:r>
              <w:rPr>
                <w:rFonts w:ascii="仿宋" w:eastAsia="仿宋" w:hAnsi="仿宋" w:cs="宋体" w:hint="eastAsia"/>
                <w:kern w:val="0"/>
                <w:sz w:val="32"/>
                <w:szCs w:val="32"/>
              </w:rPr>
              <w:t>万元以上的设备</w:t>
            </w:r>
          </w:p>
        </w:tc>
        <w:tc>
          <w:tcPr>
            <w:tcW w:w="1417" w:type="dxa"/>
            <w:tcBorders>
              <w:top w:val="nil"/>
              <w:left w:val="nil"/>
              <w:bottom w:val="single" w:sz="4" w:space="0" w:color="auto"/>
              <w:right w:val="single" w:sz="4" w:space="0" w:color="auto"/>
            </w:tcBorders>
            <w:vAlign w:val="center"/>
          </w:tcPr>
          <w:p w:rsidR="00197B1F" w:rsidRDefault="00197B1F">
            <w:pPr>
              <w:widowControl/>
              <w:jc w:val="center"/>
              <w:rPr>
                <w:rFonts w:ascii="仿宋" w:eastAsia="仿宋" w:hAnsi="仿宋" w:cs="Times New Roman"/>
                <w:kern w:val="0"/>
                <w:sz w:val="32"/>
                <w:szCs w:val="32"/>
              </w:rPr>
            </w:pPr>
          </w:p>
        </w:tc>
        <w:tc>
          <w:tcPr>
            <w:tcW w:w="5405" w:type="dxa"/>
            <w:tcBorders>
              <w:top w:val="nil"/>
              <w:left w:val="nil"/>
              <w:bottom w:val="single" w:sz="4" w:space="0" w:color="auto"/>
              <w:right w:val="single" w:sz="4" w:space="0" w:color="auto"/>
            </w:tcBorders>
            <w:vAlign w:val="center"/>
          </w:tcPr>
          <w:p w:rsidR="00197B1F" w:rsidRDefault="00197B1F">
            <w:pPr>
              <w:widowControl/>
              <w:jc w:val="center"/>
              <w:rPr>
                <w:rFonts w:ascii="仿宋" w:eastAsia="仿宋" w:hAnsi="仿宋" w:cs="Times New Roman"/>
                <w:kern w:val="0"/>
                <w:sz w:val="32"/>
                <w:szCs w:val="32"/>
              </w:rPr>
            </w:pPr>
          </w:p>
        </w:tc>
      </w:tr>
      <w:tr w:rsidR="00197B1F">
        <w:trPr>
          <w:trHeight w:val="645"/>
        </w:trPr>
        <w:tc>
          <w:tcPr>
            <w:tcW w:w="5369" w:type="dxa"/>
            <w:tcBorders>
              <w:top w:val="nil"/>
              <w:left w:val="single" w:sz="4" w:space="0" w:color="auto"/>
              <w:bottom w:val="single" w:sz="4" w:space="0" w:color="auto"/>
              <w:right w:val="single" w:sz="4" w:space="0" w:color="auto"/>
            </w:tcBorders>
            <w:vAlign w:val="center"/>
          </w:tcPr>
          <w:p w:rsidR="00197B1F" w:rsidRDefault="004310CE">
            <w:pPr>
              <w:widowControl/>
              <w:jc w:val="left"/>
              <w:rPr>
                <w:rFonts w:ascii="仿宋" w:eastAsia="仿宋" w:hAnsi="仿宋" w:cs="Times New Roman"/>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、其他固定资产</w:t>
            </w:r>
          </w:p>
        </w:tc>
        <w:tc>
          <w:tcPr>
            <w:tcW w:w="1417" w:type="dxa"/>
            <w:tcBorders>
              <w:top w:val="nil"/>
              <w:left w:val="nil"/>
              <w:bottom w:val="single" w:sz="4" w:space="0" w:color="auto"/>
              <w:right w:val="single" w:sz="4" w:space="0" w:color="auto"/>
            </w:tcBorders>
            <w:vAlign w:val="center"/>
          </w:tcPr>
          <w:p w:rsidR="00197B1F" w:rsidRDefault="004310CE">
            <w:pPr>
              <w:widowControl/>
              <w:jc w:val="center"/>
              <w:rPr>
                <w:rFonts w:ascii="仿宋" w:eastAsia="仿宋" w:hAnsi="仿宋" w:cs="Times New Roman"/>
                <w:kern w:val="0"/>
                <w:sz w:val="32"/>
                <w:szCs w:val="32"/>
              </w:rPr>
            </w:pPr>
            <w:r>
              <w:rPr>
                <w:rFonts w:ascii="仿宋" w:eastAsia="仿宋" w:hAnsi="仿宋" w:cs="Times New Roman" w:hint="eastAsia"/>
                <w:kern w:val="0"/>
                <w:sz w:val="32"/>
                <w:szCs w:val="32"/>
              </w:rPr>
              <w:t>3</w:t>
            </w:r>
          </w:p>
        </w:tc>
        <w:tc>
          <w:tcPr>
            <w:tcW w:w="5405" w:type="dxa"/>
            <w:tcBorders>
              <w:top w:val="nil"/>
              <w:left w:val="nil"/>
              <w:bottom w:val="single" w:sz="4" w:space="0" w:color="auto"/>
              <w:right w:val="single" w:sz="4" w:space="0" w:color="auto"/>
            </w:tcBorders>
            <w:vAlign w:val="center"/>
          </w:tcPr>
          <w:p w:rsidR="00197B1F" w:rsidRDefault="004310CE">
            <w:pPr>
              <w:widowControl/>
              <w:jc w:val="center"/>
              <w:rPr>
                <w:rFonts w:ascii="仿宋" w:eastAsia="仿宋" w:hAnsi="仿宋" w:cs="Times New Roman"/>
                <w:kern w:val="0"/>
                <w:sz w:val="32"/>
                <w:szCs w:val="32"/>
              </w:rPr>
            </w:pPr>
            <w:bookmarkStart w:id="1" w:name="_GoBack"/>
            <w:bookmarkEnd w:id="1"/>
            <w:r>
              <w:rPr>
                <w:rFonts w:ascii="仿宋" w:eastAsia="仿宋" w:hAnsi="仿宋" w:cs="Times New Roman" w:hint="eastAsia"/>
                <w:kern w:val="0"/>
                <w:sz w:val="32"/>
                <w:szCs w:val="32"/>
              </w:rPr>
              <w:t>3</w:t>
            </w:r>
          </w:p>
        </w:tc>
      </w:tr>
    </w:tbl>
    <w:p w:rsidR="00197B1F" w:rsidRDefault="00197B1F">
      <w:pPr>
        <w:widowControl/>
        <w:spacing w:line="360" w:lineRule="auto"/>
        <w:jc w:val="left"/>
        <w:rPr>
          <w:rFonts w:ascii="Calibri" w:eastAsia="仿宋_GB2312" w:hAnsi="Calibri" w:cs="Calibri"/>
          <w:b/>
          <w:kern w:val="0"/>
          <w:sz w:val="32"/>
          <w:szCs w:val="32"/>
        </w:rPr>
      </w:pPr>
    </w:p>
    <w:p w:rsidR="00197B1F" w:rsidRDefault="004310CE" w:rsidP="00197B1F">
      <w:pPr>
        <w:widowControl/>
        <w:spacing w:line="360" w:lineRule="auto"/>
        <w:ind w:firstLineChars="300" w:firstLine="964"/>
        <w:jc w:val="left"/>
        <w:rPr>
          <w:rFonts w:ascii="黑体" w:eastAsia="黑体" w:hAnsi="黑体" w:cs="仿宋"/>
          <w:kern w:val="0"/>
          <w:sz w:val="32"/>
          <w:szCs w:val="32"/>
        </w:rPr>
      </w:pPr>
      <w:r>
        <w:rPr>
          <w:rFonts w:ascii="黑体" w:eastAsia="黑体" w:hAnsi="黑体" w:cs="仿宋_GB2312" w:hint="eastAsia"/>
          <w:b/>
          <w:kern w:val="0"/>
          <w:sz w:val="32"/>
          <w:szCs w:val="32"/>
        </w:rPr>
        <w:t>八、</w:t>
      </w:r>
      <w:r>
        <w:rPr>
          <w:rFonts w:ascii="黑体" w:eastAsia="黑体" w:hAnsi="黑体" w:cs="仿宋" w:hint="eastAsia"/>
          <w:b/>
          <w:kern w:val="0"/>
          <w:sz w:val="32"/>
          <w:szCs w:val="32"/>
        </w:rPr>
        <w:t>名词解释</w:t>
      </w:r>
      <w:r>
        <w:rPr>
          <w:rFonts w:ascii="黑体" w:eastAsia="黑体" w:hAnsi="黑体" w:cs="仿宋" w:hint="eastAsia"/>
          <w:kern w:val="0"/>
          <w:sz w:val="32"/>
          <w:szCs w:val="32"/>
        </w:rPr>
        <w:t> </w:t>
      </w:r>
    </w:p>
    <w:p w:rsidR="00197B1F" w:rsidRDefault="004310CE" w:rsidP="00197B1F">
      <w:pPr>
        <w:widowControl/>
        <w:spacing w:line="360" w:lineRule="auto"/>
        <w:ind w:firstLineChars="300" w:firstLine="964"/>
        <w:jc w:val="left"/>
        <w:rPr>
          <w:rFonts w:ascii="仿宋" w:eastAsia="仿宋" w:hAnsi="仿宋" w:cs="仿宋"/>
          <w:kern w:val="0"/>
          <w:sz w:val="32"/>
          <w:szCs w:val="32"/>
        </w:rPr>
      </w:pPr>
      <w:r>
        <w:rPr>
          <w:rFonts w:ascii="楷体" w:eastAsia="楷体" w:hAnsi="楷体" w:cs="仿宋" w:hint="eastAsia"/>
          <w:b/>
          <w:bCs/>
          <w:kern w:val="0"/>
          <w:sz w:val="32"/>
          <w:szCs w:val="32"/>
        </w:rPr>
        <w:t>1、财政拨款收入</w:t>
      </w:r>
      <w:r>
        <w:rPr>
          <w:rFonts w:ascii="仿宋" w:eastAsia="仿宋" w:hAnsi="仿宋" w:cs="仿宋" w:hint="eastAsia"/>
          <w:bCs/>
          <w:kern w:val="0"/>
          <w:sz w:val="32"/>
          <w:szCs w:val="32"/>
        </w:rPr>
        <w:t>：指</w:t>
      </w:r>
      <w:r>
        <w:rPr>
          <w:rFonts w:ascii="仿宋" w:eastAsia="仿宋" w:hAnsi="仿宋" w:cs="仿宋" w:hint="eastAsia"/>
          <w:kern w:val="0"/>
          <w:sz w:val="32"/>
          <w:szCs w:val="32"/>
        </w:rPr>
        <w:t>财政当年拨付的资金。</w:t>
      </w:r>
    </w:p>
    <w:p w:rsidR="00197B1F" w:rsidRDefault="004310CE" w:rsidP="00197B1F">
      <w:pPr>
        <w:widowControl/>
        <w:spacing w:line="360" w:lineRule="auto"/>
        <w:ind w:firstLineChars="300" w:firstLine="964"/>
        <w:jc w:val="left"/>
        <w:rPr>
          <w:rFonts w:ascii="微软雅黑" w:eastAsia="微软雅黑" w:hAnsi="微软雅黑" w:cs="微软雅黑"/>
          <w:kern w:val="0"/>
          <w:sz w:val="24"/>
          <w:szCs w:val="24"/>
        </w:rPr>
      </w:pPr>
      <w:r>
        <w:rPr>
          <w:rFonts w:ascii="楷体" w:eastAsia="楷体" w:hAnsi="楷体" w:cs="仿宋" w:hint="eastAsia"/>
          <w:b/>
          <w:kern w:val="0"/>
          <w:sz w:val="32"/>
          <w:szCs w:val="32"/>
        </w:rPr>
        <w:lastRenderedPageBreak/>
        <w:t>2、“三公”经费</w:t>
      </w:r>
      <w:r>
        <w:rPr>
          <w:rFonts w:ascii="仿宋" w:eastAsia="仿宋" w:hAnsi="仿宋" w:cs="仿宋" w:hint="eastAsia"/>
          <w:kern w:val="0"/>
          <w:sz w:val="32"/>
          <w:szCs w:val="32"/>
        </w:rPr>
        <w:t>：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rsidR="00197B1F" w:rsidRDefault="004310CE" w:rsidP="00197B1F">
      <w:pPr>
        <w:widowControl/>
        <w:spacing w:line="360" w:lineRule="auto"/>
        <w:ind w:firstLineChars="200" w:firstLine="643"/>
        <w:jc w:val="left"/>
        <w:rPr>
          <w:rFonts w:ascii="仿宋" w:eastAsia="仿宋" w:hAnsi="仿宋" w:cs="仿宋"/>
          <w:b/>
          <w:kern w:val="0"/>
          <w:sz w:val="32"/>
          <w:szCs w:val="32"/>
        </w:rPr>
      </w:pPr>
      <w:r>
        <w:rPr>
          <w:rFonts w:ascii="楷体" w:eastAsia="楷体" w:hAnsi="楷体" w:cs="微软雅黑" w:hint="eastAsia"/>
          <w:b/>
          <w:kern w:val="0"/>
          <w:sz w:val="32"/>
          <w:szCs w:val="32"/>
        </w:rPr>
        <w:t>3</w:t>
      </w:r>
      <w:r>
        <w:rPr>
          <w:rFonts w:ascii="楷体" w:eastAsia="楷体" w:hAnsi="楷体" w:cs="仿宋" w:hint="eastAsia"/>
          <w:b/>
          <w:kern w:val="0"/>
          <w:sz w:val="32"/>
          <w:szCs w:val="32"/>
        </w:rPr>
        <w:t>、年初结转和结余</w:t>
      </w:r>
      <w:r>
        <w:rPr>
          <w:rFonts w:ascii="仿宋" w:eastAsia="仿宋" w:hAnsi="仿宋" w:cs="仿宋" w:hint="eastAsia"/>
          <w:kern w:val="0"/>
          <w:sz w:val="32"/>
          <w:szCs w:val="32"/>
        </w:rPr>
        <w:t>：指以前年度尚未完成，结转到本年仍按照原规定用途继续使用的资金，或项目已完成等产生的结余资金。</w:t>
      </w:r>
      <w:r>
        <w:rPr>
          <w:rFonts w:ascii="仿宋" w:eastAsia="仿宋" w:hAnsi="仿宋" w:cs="仿宋" w:hint="eastAsia"/>
          <w:b/>
          <w:kern w:val="0"/>
          <w:sz w:val="32"/>
          <w:szCs w:val="32"/>
        </w:rPr>
        <w:t> </w:t>
      </w:r>
    </w:p>
    <w:p w:rsidR="00197B1F" w:rsidRDefault="004310CE" w:rsidP="00197B1F">
      <w:pPr>
        <w:widowControl/>
        <w:spacing w:line="360" w:lineRule="auto"/>
        <w:ind w:firstLineChars="250" w:firstLine="803"/>
        <w:jc w:val="left"/>
        <w:rPr>
          <w:rFonts w:ascii="仿宋" w:eastAsia="仿宋" w:hAnsi="仿宋" w:cs="仿宋"/>
          <w:b/>
          <w:kern w:val="0"/>
          <w:sz w:val="32"/>
          <w:szCs w:val="32"/>
        </w:rPr>
      </w:pPr>
      <w:r>
        <w:rPr>
          <w:rFonts w:ascii="楷体" w:eastAsia="楷体" w:hAnsi="楷体" w:cs="仿宋" w:hint="eastAsia"/>
          <w:b/>
          <w:kern w:val="0"/>
          <w:sz w:val="32"/>
          <w:szCs w:val="32"/>
        </w:rPr>
        <w:t>4、基本支出</w:t>
      </w:r>
      <w:r>
        <w:rPr>
          <w:rFonts w:ascii="仿宋" w:eastAsia="仿宋" w:hAnsi="仿宋" w:cs="仿宋" w:hint="eastAsia"/>
          <w:kern w:val="0"/>
          <w:sz w:val="32"/>
          <w:szCs w:val="32"/>
        </w:rPr>
        <w:t>：指单位为了保障其正常运转、完成日常工作任务而发生的人员支出和公用支出。</w:t>
      </w:r>
      <w:r>
        <w:rPr>
          <w:rFonts w:ascii="仿宋" w:eastAsia="仿宋" w:hAnsi="仿宋" w:cs="仿宋" w:hint="eastAsia"/>
          <w:b/>
          <w:kern w:val="0"/>
          <w:sz w:val="32"/>
          <w:szCs w:val="32"/>
        </w:rPr>
        <w:t> </w:t>
      </w:r>
    </w:p>
    <w:p w:rsidR="00197B1F" w:rsidRDefault="004310CE" w:rsidP="00197B1F">
      <w:pPr>
        <w:widowControl/>
        <w:spacing w:line="360" w:lineRule="auto"/>
        <w:ind w:firstLineChars="250" w:firstLine="803"/>
        <w:jc w:val="left"/>
        <w:rPr>
          <w:rFonts w:ascii="仿宋" w:eastAsia="仿宋" w:hAnsi="仿宋" w:cs="仿宋"/>
          <w:kern w:val="0"/>
          <w:sz w:val="32"/>
          <w:szCs w:val="32"/>
        </w:rPr>
      </w:pPr>
      <w:r>
        <w:rPr>
          <w:rFonts w:ascii="楷体" w:eastAsia="楷体" w:hAnsi="楷体" w:cs="仿宋" w:hint="eastAsia"/>
          <w:b/>
          <w:kern w:val="0"/>
          <w:sz w:val="32"/>
          <w:szCs w:val="32"/>
        </w:rPr>
        <w:t>5、项目支出</w:t>
      </w:r>
      <w:r>
        <w:rPr>
          <w:rFonts w:ascii="楷体_GB2312" w:eastAsia="楷体_GB2312" w:hAnsi="楷体_GB2312" w:cs="楷体_GB2312" w:hint="eastAsia"/>
          <w:b/>
          <w:kern w:val="0"/>
          <w:sz w:val="32"/>
          <w:szCs w:val="32"/>
        </w:rPr>
        <w:t>：</w:t>
      </w:r>
      <w:r>
        <w:rPr>
          <w:rFonts w:ascii="仿宋" w:eastAsia="仿宋" w:hAnsi="仿宋" w:cs="仿宋" w:hint="eastAsia"/>
          <w:kern w:val="0"/>
          <w:sz w:val="32"/>
          <w:szCs w:val="32"/>
        </w:rPr>
        <w:t>指单位为了特定的工作任务和事业发展目标，在基本支出之外所发生的支出。</w:t>
      </w:r>
    </w:p>
    <w:p w:rsidR="00197B1F" w:rsidRDefault="004310CE">
      <w:pPr>
        <w:widowControl/>
        <w:spacing w:line="360" w:lineRule="auto"/>
        <w:ind w:firstLineChars="200" w:firstLine="640"/>
        <w:jc w:val="left"/>
        <w:rPr>
          <w:rFonts w:ascii="黑体" w:eastAsia="黑体" w:hAnsi="黑体" w:cs="仿宋"/>
          <w:kern w:val="0"/>
          <w:sz w:val="32"/>
          <w:szCs w:val="32"/>
        </w:rPr>
      </w:pPr>
      <w:r>
        <w:rPr>
          <w:rFonts w:ascii="黑体" w:eastAsia="黑体" w:hAnsi="黑体" w:cs="仿宋" w:hint="eastAsia"/>
          <w:kern w:val="0"/>
          <w:sz w:val="32"/>
          <w:szCs w:val="32"/>
        </w:rPr>
        <w:t>九、其他需要说明的事项</w:t>
      </w:r>
    </w:p>
    <w:p w:rsidR="00197B1F" w:rsidRDefault="004310CE">
      <w:pPr>
        <w:widowControl/>
        <w:spacing w:line="360" w:lineRule="auto"/>
        <w:ind w:firstLineChars="400" w:firstLine="1280"/>
        <w:jc w:val="left"/>
        <w:rPr>
          <w:rFonts w:ascii="仿宋" w:eastAsia="仿宋" w:hAnsi="仿宋" w:cs="仿宋"/>
          <w:kern w:val="0"/>
          <w:sz w:val="32"/>
          <w:szCs w:val="32"/>
        </w:rPr>
      </w:pPr>
      <w:r>
        <w:rPr>
          <w:rFonts w:ascii="仿宋" w:eastAsia="仿宋" w:hAnsi="仿宋" w:cs="仿宋" w:hint="eastAsia"/>
          <w:kern w:val="0"/>
          <w:sz w:val="32"/>
          <w:szCs w:val="32"/>
        </w:rPr>
        <w:t>无其他需要说明的事项。</w:t>
      </w:r>
    </w:p>
    <w:p w:rsidR="00197B1F" w:rsidRDefault="00197B1F">
      <w:pPr>
        <w:widowControl/>
        <w:spacing w:line="360" w:lineRule="auto"/>
        <w:ind w:firstLineChars="200" w:firstLine="420"/>
        <w:jc w:val="left"/>
      </w:pPr>
    </w:p>
    <w:sectPr w:rsidR="00197B1F" w:rsidSect="00197B1F">
      <w:pgSz w:w="16839" w:h="11907" w:orient="landscape"/>
      <w:pgMar w:top="1134" w:right="1021" w:bottom="1134" w:left="1021" w:header="851" w:footer="992" w:gutter="0"/>
      <w:cols w:space="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58" w:rsidRDefault="00A42258" w:rsidP="004310CE">
      <w:r>
        <w:separator/>
      </w:r>
    </w:p>
  </w:endnote>
  <w:endnote w:type="continuationSeparator" w:id="0">
    <w:p w:rsidR="00A42258" w:rsidRDefault="00A42258" w:rsidP="0043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58" w:rsidRDefault="00A42258" w:rsidP="004310CE">
      <w:r>
        <w:separator/>
      </w:r>
    </w:p>
  </w:footnote>
  <w:footnote w:type="continuationSeparator" w:id="0">
    <w:p w:rsidR="00A42258" w:rsidRDefault="00A42258" w:rsidP="00431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10D6"/>
    <w:rsid w:val="00056D43"/>
    <w:rsid w:val="0006710A"/>
    <w:rsid w:val="001700F7"/>
    <w:rsid w:val="0019434D"/>
    <w:rsid w:val="00197B1F"/>
    <w:rsid w:val="00242910"/>
    <w:rsid w:val="00280EC0"/>
    <w:rsid w:val="002E3A95"/>
    <w:rsid w:val="003276E5"/>
    <w:rsid w:val="003933F1"/>
    <w:rsid w:val="004310CE"/>
    <w:rsid w:val="00513E63"/>
    <w:rsid w:val="00543D6B"/>
    <w:rsid w:val="005B469D"/>
    <w:rsid w:val="005C6CD9"/>
    <w:rsid w:val="005D136A"/>
    <w:rsid w:val="005E0251"/>
    <w:rsid w:val="00623122"/>
    <w:rsid w:val="0062621A"/>
    <w:rsid w:val="00685811"/>
    <w:rsid w:val="006D1C5B"/>
    <w:rsid w:val="00731ECE"/>
    <w:rsid w:val="00781C35"/>
    <w:rsid w:val="00782C34"/>
    <w:rsid w:val="007A507B"/>
    <w:rsid w:val="007D6BF0"/>
    <w:rsid w:val="008058DC"/>
    <w:rsid w:val="00834572"/>
    <w:rsid w:val="008C7744"/>
    <w:rsid w:val="00905E04"/>
    <w:rsid w:val="00932E94"/>
    <w:rsid w:val="009629CF"/>
    <w:rsid w:val="00994454"/>
    <w:rsid w:val="009C1FB9"/>
    <w:rsid w:val="009D60BC"/>
    <w:rsid w:val="00A07D70"/>
    <w:rsid w:val="00A20528"/>
    <w:rsid w:val="00A42258"/>
    <w:rsid w:val="00AF3E48"/>
    <w:rsid w:val="00AF5DDC"/>
    <w:rsid w:val="00B36E6E"/>
    <w:rsid w:val="00B77F57"/>
    <w:rsid w:val="00BA508D"/>
    <w:rsid w:val="00BE00E0"/>
    <w:rsid w:val="00C10503"/>
    <w:rsid w:val="00CB51FE"/>
    <w:rsid w:val="00D10A1E"/>
    <w:rsid w:val="00D74395"/>
    <w:rsid w:val="00DD04FC"/>
    <w:rsid w:val="00DF69A5"/>
    <w:rsid w:val="00E053F0"/>
    <w:rsid w:val="00E810D6"/>
    <w:rsid w:val="00F43BFC"/>
    <w:rsid w:val="00F5471B"/>
    <w:rsid w:val="00FA2AF0"/>
    <w:rsid w:val="013B67CD"/>
    <w:rsid w:val="01CA412B"/>
    <w:rsid w:val="020E4C24"/>
    <w:rsid w:val="02100DB1"/>
    <w:rsid w:val="02CD11F4"/>
    <w:rsid w:val="037D399A"/>
    <w:rsid w:val="03B213E5"/>
    <w:rsid w:val="06096D52"/>
    <w:rsid w:val="06550E5D"/>
    <w:rsid w:val="0726741C"/>
    <w:rsid w:val="08787C12"/>
    <w:rsid w:val="08D34D69"/>
    <w:rsid w:val="09357A77"/>
    <w:rsid w:val="09E50DB9"/>
    <w:rsid w:val="0A772B51"/>
    <w:rsid w:val="0BB759F9"/>
    <w:rsid w:val="0CBF7A43"/>
    <w:rsid w:val="0CE67C46"/>
    <w:rsid w:val="0D1D099E"/>
    <w:rsid w:val="0DD4180B"/>
    <w:rsid w:val="130B706D"/>
    <w:rsid w:val="139106CF"/>
    <w:rsid w:val="13DE0FA8"/>
    <w:rsid w:val="14243969"/>
    <w:rsid w:val="14333F4B"/>
    <w:rsid w:val="14784A1B"/>
    <w:rsid w:val="153B4CEB"/>
    <w:rsid w:val="163506CD"/>
    <w:rsid w:val="17252863"/>
    <w:rsid w:val="173C3F94"/>
    <w:rsid w:val="175940C0"/>
    <w:rsid w:val="17C16AC9"/>
    <w:rsid w:val="180D78B9"/>
    <w:rsid w:val="1881359B"/>
    <w:rsid w:val="19322288"/>
    <w:rsid w:val="1AEF7278"/>
    <w:rsid w:val="1B2A5EA4"/>
    <w:rsid w:val="1CC97251"/>
    <w:rsid w:val="1CEB0A1C"/>
    <w:rsid w:val="1E8167C1"/>
    <w:rsid w:val="1EAA0AE1"/>
    <w:rsid w:val="21B66276"/>
    <w:rsid w:val="228819EE"/>
    <w:rsid w:val="2716314B"/>
    <w:rsid w:val="288A4B30"/>
    <w:rsid w:val="28E516DB"/>
    <w:rsid w:val="299267B6"/>
    <w:rsid w:val="2AD57C75"/>
    <w:rsid w:val="2BAA47A7"/>
    <w:rsid w:val="2C442584"/>
    <w:rsid w:val="2DCE40BA"/>
    <w:rsid w:val="2E066AE5"/>
    <w:rsid w:val="2E2777CE"/>
    <w:rsid w:val="2EE04A84"/>
    <w:rsid w:val="2EE112D7"/>
    <w:rsid w:val="31D059F4"/>
    <w:rsid w:val="32D229F3"/>
    <w:rsid w:val="332A0BBD"/>
    <w:rsid w:val="3387759D"/>
    <w:rsid w:val="351C5D1D"/>
    <w:rsid w:val="36DF5EE5"/>
    <w:rsid w:val="38963AA1"/>
    <w:rsid w:val="39461E7C"/>
    <w:rsid w:val="39A75722"/>
    <w:rsid w:val="3B6E7B6E"/>
    <w:rsid w:val="3C712CD5"/>
    <w:rsid w:val="3CEC5D53"/>
    <w:rsid w:val="441C57E9"/>
    <w:rsid w:val="44240E6E"/>
    <w:rsid w:val="44986D47"/>
    <w:rsid w:val="456A5D0D"/>
    <w:rsid w:val="457C0C14"/>
    <w:rsid w:val="45B90BF3"/>
    <w:rsid w:val="460143F1"/>
    <w:rsid w:val="47047404"/>
    <w:rsid w:val="475B18CD"/>
    <w:rsid w:val="4A4F1F05"/>
    <w:rsid w:val="4B7040C7"/>
    <w:rsid w:val="4CA957E7"/>
    <w:rsid w:val="4D9730D4"/>
    <w:rsid w:val="4E4335D2"/>
    <w:rsid w:val="4EB84051"/>
    <w:rsid w:val="51F3063A"/>
    <w:rsid w:val="55325DEE"/>
    <w:rsid w:val="55345423"/>
    <w:rsid w:val="55372497"/>
    <w:rsid w:val="55D15DE7"/>
    <w:rsid w:val="577A72C9"/>
    <w:rsid w:val="5829640B"/>
    <w:rsid w:val="59AF56D7"/>
    <w:rsid w:val="5B2B3FCD"/>
    <w:rsid w:val="5BAE356C"/>
    <w:rsid w:val="5CB07A05"/>
    <w:rsid w:val="5ED17601"/>
    <w:rsid w:val="612F2391"/>
    <w:rsid w:val="61897173"/>
    <w:rsid w:val="63836572"/>
    <w:rsid w:val="63F21B1B"/>
    <w:rsid w:val="65493192"/>
    <w:rsid w:val="666C26EF"/>
    <w:rsid w:val="66E76F73"/>
    <w:rsid w:val="6B511389"/>
    <w:rsid w:val="6D5763C1"/>
    <w:rsid w:val="6D81148F"/>
    <w:rsid w:val="6E8006EE"/>
    <w:rsid w:val="6ECC4D84"/>
    <w:rsid w:val="70BA2DA1"/>
    <w:rsid w:val="71B87B2B"/>
    <w:rsid w:val="729B4F6A"/>
    <w:rsid w:val="72CD6F51"/>
    <w:rsid w:val="733E01F4"/>
    <w:rsid w:val="7424079F"/>
    <w:rsid w:val="74D4598A"/>
    <w:rsid w:val="75B564CD"/>
    <w:rsid w:val="76DC690F"/>
    <w:rsid w:val="76FD3FC3"/>
    <w:rsid w:val="77386E54"/>
    <w:rsid w:val="79AB31A3"/>
    <w:rsid w:val="7AA5545A"/>
    <w:rsid w:val="7BAA5900"/>
    <w:rsid w:val="7D9A3104"/>
    <w:rsid w:val="7DB94919"/>
    <w:rsid w:val="7F5A54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B1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97B1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97B1F"/>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197B1F"/>
  </w:style>
  <w:style w:type="paragraph" w:styleId="2">
    <w:name w:val="toc 2"/>
    <w:basedOn w:val="a"/>
    <w:next w:val="a"/>
    <w:uiPriority w:val="39"/>
    <w:unhideWhenUsed/>
    <w:qFormat/>
    <w:rsid w:val="00197B1F"/>
    <w:pPr>
      <w:ind w:leftChars="200" w:left="420"/>
    </w:pPr>
  </w:style>
  <w:style w:type="paragraph" w:styleId="a5">
    <w:name w:val="Normal (Web)"/>
    <w:basedOn w:val="a"/>
    <w:qFormat/>
    <w:rsid w:val="00197B1F"/>
    <w:rPr>
      <w:sz w:val="24"/>
      <w:szCs w:val="24"/>
    </w:rPr>
  </w:style>
  <w:style w:type="table" w:styleId="a6">
    <w:name w:val="Table Grid"/>
    <w:basedOn w:val="a1"/>
    <w:qFormat/>
    <w:rsid w:val="00197B1F"/>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197B1F"/>
    <w:rPr>
      <w:sz w:val="18"/>
      <w:szCs w:val="18"/>
    </w:rPr>
  </w:style>
  <w:style w:type="character" w:customStyle="1" w:styleId="Char">
    <w:name w:val="页脚 Char"/>
    <w:basedOn w:val="a0"/>
    <w:link w:val="a3"/>
    <w:uiPriority w:val="99"/>
    <w:semiHidden/>
    <w:qFormat/>
    <w:rsid w:val="00197B1F"/>
    <w:rPr>
      <w:sz w:val="18"/>
      <w:szCs w:val="18"/>
    </w:rPr>
  </w:style>
  <w:style w:type="paragraph" w:customStyle="1" w:styleId="p0">
    <w:name w:val="p0"/>
    <w:basedOn w:val="a"/>
    <w:qFormat/>
    <w:rsid w:val="00197B1F"/>
    <w:pPr>
      <w:widowControl/>
      <w:ind w:firstLine="420"/>
      <w:jc w:val="left"/>
    </w:pPr>
    <w:rPr>
      <w:kern w:val="0"/>
      <w:sz w:val="20"/>
      <w:szCs w:val="20"/>
    </w:rPr>
  </w:style>
  <w:style w:type="paragraph" w:customStyle="1" w:styleId="10">
    <w:name w:val="列出段落1"/>
    <w:basedOn w:val="a"/>
    <w:uiPriority w:val="99"/>
    <w:unhideWhenUsed/>
    <w:rsid w:val="00197B1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FF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831</Words>
  <Characters>4742</Characters>
  <Application>Microsoft Office Word</Application>
  <DocSecurity>0</DocSecurity>
  <Lines>39</Lines>
  <Paragraphs>11</Paragraphs>
  <ScaleCrop>false</ScaleCrop>
  <Company>Microsoft</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cp:lastPrinted>2016-04-01T02:44:00Z</cp:lastPrinted>
  <dcterms:created xsi:type="dcterms:W3CDTF">2017-11-11T05:56:00Z</dcterms:created>
  <dcterms:modified xsi:type="dcterms:W3CDTF">2018-08-08T09:33:00Z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