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90" w:rsidRDefault="00C402F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成安县</w:t>
      </w:r>
      <w:r w:rsidR="00017E96">
        <w:rPr>
          <w:rFonts w:asciiTheme="majorEastAsia" w:eastAsiaTheme="majorEastAsia" w:hAnsiTheme="majorEastAsia" w:hint="eastAsia"/>
          <w:b/>
          <w:sz w:val="44"/>
          <w:szCs w:val="44"/>
        </w:rPr>
        <w:t>北乡义镇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人民政府</w:t>
      </w:r>
    </w:p>
    <w:p w:rsidR="00324390" w:rsidRDefault="00C402F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8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年部门预算公开情况说明</w:t>
      </w:r>
    </w:p>
    <w:p w:rsidR="00324390" w:rsidRDefault="00324390">
      <w:pPr>
        <w:jc w:val="center"/>
        <w:rPr>
          <w:rFonts w:ascii="仿宋" w:eastAsia="仿宋" w:hAnsi="仿宋" w:cs="黑体"/>
          <w:sz w:val="32"/>
          <w:szCs w:val="32"/>
        </w:rPr>
      </w:pPr>
    </w:p>
    <w:p w:rsidR="00324390" w:rsidRDefault="00C402F3">
      <w:pPr>
        <w:ind w:firstLine="640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一、部门职责及机构设置情况</w:t>
      </w:r>
    </w:p>
    <w:p w:rsidR="00324390" w:rsidRDefault="00C402F3">
      <w:pPr>
        <w:widowControl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按照《预算法》有关规定</w:t>
      </w:r>
      <w:r>
        <w:rPr>
          <w:rFonts w:ascii="仿宋" w:eastAsia="仿宋" w:hAnsi="仿宋" w:cs="仿宋_GB2312" w:hint="eastAsia"/>
          <w:sz w:val="32"/>
          <w:szCs w:val="32"/>
        </w:rPr>
        <w:t>和</w:t>
      </w:r>
      <w:r>
        <w:rPr>
          <w:rFonts w:ascii="仿宋" w:eastAsia="仿宋" w:hAnsi="仿宋" w:cs="楷体_GB2312"/>
          <w:sz w:val="32"/>
          <w:szCs w:val="32"/>
        </w:rPr>
        <w:t>财政部关于印发《地方预决算公开操作规程》的通知，</w:t>
      </w:r>
      <w:r>
        <w:rPr>
          <w:rFonts w:ascii="仿宋" w:eastAsia="仿宋" w:hAnsi="仿宋" w:cs="仿宋_GB2312"/>
          <w:kern w:val="0"/>
          <w:sz w:val="32"/>
          <w:szCs w:val="32"/>
        </w:rPr>
        <w:t>现将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成安县</w:t>
      </w:r>
      <w:r w:rsidR="00017E96">
        <w:rPr>
          <w:rFonts w:ascii="仿宋" w:eastAsia="仿宋" w:hAnsi="仿宋" w:cs="仿宋_GB2312" w:hint="eastAsia"/>
          <w:kern w:val="0"/>
          <w:sz w:val="32"/>
          <w:szCs w:val="32"/>
        </w:rPr>
        <w:t>北乡义镇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人民政府</w:t>
      </w:r>
      <w:r>
        <w:rPr>
          <w:rFonts w:ascii="仿宋" w:eastAsia="仿宋" w:hAnsi="仿宋" w:cs="仿宋_GB2312"/>
          <w:kern w:val="0"/>
          <w:sz w:val="32"/>
          <w:szCs w:val="32"/>
        </w:rPr>
        <w:t>201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8</w:t>
      </w:r>
      <w:r>
        <w:rPr>
          <w:rFonts w:ascii="仿宋" w:eastAsia="仿宋" w:hAnsi="仿宋" w:cs="仿宋_GB2312"/>
          <w:kern w:val="0"/>
          <w:sz w:val="32"/>
          <w:szCs w:val="32"/>
        </w:rPr>
        <w:t>年部门预算公开如下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：</w:t>
      </w:r>
    </w:p>
    <w:p w:rsidR="00324390" w:rsidRDefault="00C402F3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Calibri" w:hint="eastAsia"/>
          <w:b/>
          <w:kern w:val="0"/>
          <w:sz w:val="32"/>
          <w:szCs w:val="32"/>
        </w:rPr>
        <w:t>主要职责及机构设置情况</w:t>
      </w:r>
    </w:p>
    <w:p w:rsidR="00151723" w:rsidRDefault="00C402F3" w:rsidP="00151723">
      <w:pPr>
        <w:widowControl/>
        <w:spacing w:line="360" w:lineRule="auto"/>
        <w:ind w:leftChars="305" w:left="64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Calibri" w:hint="eastAsia"/>
          <w:b/>
          <w:kern w:val="0"/>
          <w:sz w:val="32"/>
          <w:szCs w:val="32"/>
        </w:rPr>
        <w:t>部门职责</w:t>
      </w:r>
    </w:p>
    <w:p w:rsidR="00151723" w:rsidRDefault="00151723" w:rsidP="00151723">
      <w:pPr>
        <w:widowControl/>
        <w:snapToGrid w:val="0"/>
        <w:spacing w:line="360" w:lineRule="auto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="00C402F3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、宣传、贯彻党的路线、方针、政策和上级党组织的指示</w:t>
      </w:r>
      <w:r w:rsidR="00C402F3">
        <w:rPr>
          <w:rFonts w:ascii="仿宋" w:eastAsia="仿宋" w:hAnsi="仿宋" w:cs="仿宋_GB2312" w:hint="eastAsia"/>
          <w:sz w:val="32"/>
          <w:szCs w:val="32"/>
        </w:rPr>
        <w:t>决定，执行镇党员代表大会决议，讨论决定本镇的重大问题。</w:t>
      </w:r>
    </w:p>
    <w:p w:rsidR="00151723" w:rsidRDefault="00C402F3" w:rsidP="00151723">
      <w:pPr>
        <w:widowControl/>
        <w:snapToGrid w:val="0"/>
        <w:spacing w:line="360" w:lineRule="auto"/>
        <w:ind w:firstLine="63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、抓好自身和所属党组织的思想、组织和作风建设。</w:t>
      </w:r>
    </w:p>
    <w:p w:rsidR="00151723" w:rsidRDefault="00C402F3" w:rsidP="00151723">
      <w:pPr>
        <w:widowControl/>
        <w:snapToGrid w:val="0"/>
        <w:spacing w:line="360" w:lineRule="auto"/>
        <w:ind w:firstLine="63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、领导镇经济建设，制定本镇经济和社会发展规划并组织实施。</w:t>
      </w:r>
    </w:p>
    <w:p w:rsidR="00151723" w:rsidRDefault="00C402F3" w:rsidP="00151723">
      <w:pPr>
        <w:widowControl/>
        <w:snapToGrid w:val="0"/>
        <w:spacing w:line="360" w:lineRule="auto"/>
        <w:ind w:firstLine="63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、领导镇社会主义精神文明和民主法制建设。加强农村社会治安综合治理，贯彻执行党和国家的计划生育政策。</w:t>
      </w:r>
    </w:p>
    <w:p w:rsidR="00151723" w:rsidRDefault="00C402F3" w:rsidP="00151723">
      <w:pPr>
        <w:widowControl/>
        <w:snapToGrid w:val="0"/>
        <w:spacing w:line="360" w:lineRule="auto"/>
        <w:ind w:firstLine="63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、领导并支持镇政府依法行使各项行政管理职权。</w:t>
      </w:r>
    </w:p>
    <w:p w:rsidR="00151723" w:rsidRDefault="00C402F3" w:rsidP="00151723">
      <w:pPr>
        <w:widowControl/>
        <w:snapToGrid w:val="0"/>
        <w:spacing w:line="360" w:lineRule="auto"/>
        <w:ind w:firstLine="63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、领导人大主席团及经济组织、人民武装和共青团、妇联等人民团体的工作。</w:t>
      </w:r>
    </w:p>
    <w:p w:rsidR="00151723" w:rsidRDefault="00C402F3" w:rsidP="00151723">
      <w:pPr>
        <w:widowControl/>
        <w:snapToGrid w:val="0"/>
        <w:spacing w:line="360" w:lineRule="auto"/>
        <w:ind w:firstLine="63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7</w:t>
      </w:r>
      <w:r>
        <w:rPr>
          <w:rFonts w:ascii="仿宋" w:eastAsia="仿宋" w:hAnsi="仿宋" w:cs="仿宋_GB2312" w:hint="eastAsia"/>
          <w:sz w:val="32"/>
          <w:szCs w:val="32"/>
        </w:rPr>
        <w:t>、领导上级有关部门派驻镇单位的党的建设，领导、支持　协调上级有关部门派驻镇单位的工作。</w:t>
      </w:r>
    </w:p>
    <w:p w:rsidR="00151723" w:rsidRDefault="00C402F3" w:rsidP="00151723">
      <w:pPr>
        <w:widowControl/>
        <w:snapToGrid w:val="0"/>
        <w:spacing w:line="360" w:lineRule="auto"/>
        <w:ind w:firstLine="63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</w:t>
      </w:r>
      <w:r>
        <w:rPr>
          <w:rFonts w:ascii="仿宋" w:eastAsia="仿宋" w:hAnsi="仿宋" w:cs="仿宋_GB2312" w:hint="eastAsia"/>
          <w:sz w:val="32"/>
          <w:szCs w:val="32"/>
        </w:rPr>
        <w:t>、完成上级党组织交办的其他任务。</w:t>
      </w:r>
    </w:p>
    <w:p w:rsidR="00151723" w:rsidRDefault="00C402F3" w:rsidP="00151723">
      <w:pPr>
        <w:widowControl/>
        <w:snapToGrid w:val="0"/>
        <w:spacing w:line="360" w:lineRule="auto"/>
        <w:ind w:firstLine="63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、促进经济发展，增加农民收入</w:t>
      </w:r>
      <w:r w:rsidR="00017E96">
        <w:rPr>
          <w:rFonts w:ascii="仿宋" w:eastAsia="仿宋" w:hAnsi="仿宋" w:cs="仿宋_GB2312" w:hint="eastAsia"/>
          <w:sz w:val="32"/>
          <w:szCs w:val="32"/>
        </w:rPr>
        <w:t>。</w:t>
      </w:r>
    </w:p>
    <w:p w:rsidR="00151723" w:rsidRDefault="00C402F3" w:rsidP="00151723">
      <w:pPr>
        <w:widowControl/>
        <w:snapToGrid w:val="0"/>
        <w:spacing w:line="360" w:lineRule="auto"/>
        <w:ind w:firstLine="63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10</w:t>
      </w:r>
      <w:r>
        <w:rPr>
          <w:rFonts w:ascii="仿宋" w:eastAsia="仿宋" w:hAnsi="仿宋" w:cs="仿宋_GB2312" w:hint="eastAsia"/>
          <w:sz w:val="32"/>
          <w:szCs w:val="32"/>
        </w:rPr>
        <w:t>、强化公共服务，着力改善民生。</w:t>
      </w:r>
    </w:p>
    <w:p w:rsidR="00151723" w:rsidRDefault="00C402F3" w:rsidP="00151723">
      <w:pPr>
        <w:widowControl/>
        <w:snapToGrid w:val="0"/>
        <w:spacing w:line="360" w:lineRule="auto"/>
        <w:ind w:firstLine="63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11</w:t>
      </w:r>
      <w:r>
        <w:rPr>
          <w:rFonts w:ascii="仿宋" w:eastAsia="仿宋" w:hAnsi="仿宋" w:cs="仿宋_GB2312" w:hint="eastAsia"/>
          <w:sz w:val="32"/>
          <w:szCs w:val="32"/>
        </w:rPr>
        <w:t>、加强社会管理，维护农村稳定。</w:t>
      </w:r>
    </w:p>
    <w:p w:rsidR="00324390" w:rsidRDefault="00C402F3" w:rsidP="00151723">
      <w:pPr>
        <w:widowControl/>
        <w:snapToGrid w:val="0"/>
        <w:spacing w:line="360" w:lineRule="auto"/>
        <w:ind w:firstLine="63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12</w:t>
      </w:r>
      <w:r>
        <w:rPr>
          <w:rFonts w:ascii="仿宋" w:eastAsia="仿宋" w:hAnsi="仿宋" w:cs="仿宋_GB2312" w:hint="eastAsia"/>
          <w:sz w:val="32"/>
          <w:szCs w:val="32"/>
        </w:rPr>
        <w:t>、推进基层民主，促进农村和谐</w:t>
      </w:r>
    </w:p>
    <w:p w:rsidR="00324390" w:rsidRDefault="00C402F3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方正仿宋_GBK" w:hint="eastAsia"/>
          <w:b/>
          <w:bCs/>
          <w:sz w:val="32"/>
          <w:szCs w:val="32"/>
        </w:rPr>
        <w:t>机构设置：</w:t>
      </w:r>
    </w:p>
    <w:p w:rsidR="00324390" w:rsidRDefault="00C402F3">
      <w:pPr>
        <w:widowControl/>
        <w:spacing w:line="360" w:lineRule="auto"/>
        <w:ind w:firstLineChars="200" w:firstLine="640"/>
        <w:jc w:val="left"/>
        <w:rPr>
          <w:rFonts w:ascii="仿宋" w:eastAsia="仿宋" w:hAnsi="仿宋" w:cs="Calibri"/>
          <w:kern w:val="0"/>
          <w:sz w:val="32"/>
          <w:szCs w:val="32"/>
        </w:rPr>
      </w:pPr>
      <w:r>
        <w:rPr>
          <w:rFonts w:ascii="仿宋" w:eastAsia="仿宋" w:hAnsi="仿宋" w:cs="Calibri" w:hint="eastAsia"/>
          <w:kern w:val="0"/>
          <w:sz w:val="32"/>
          <w:szCs w:val="32"/>
        </w:rPr>
        <w:t>内设</w:t>
      </w:r>
      <w:r>
        <w:rPr>
          <w:rFonts w:ascii="仿宋" w:eastAsia="仿宋" w:hAnsi="仿宋" w:cs="Calibri"/>
          <w:kern w:val="0"/>
          <w:sz w:val="32"/>
          <w:szCs w:val="32"/>
        </w:rPr>
        <w:t>机构</w:t>
      </w:r>
      <w:r>
        <w:rPr>
          <w:rFonts w:ascii="仿宋" w:eastAsia="仿宋" w:hAnsi="仿宋" w:cs="Calibri" w:hint="eastAsia"/>
          <w:kern w:val="0"/>
          <w:sz w:val="32"/>
          <w:szCs w:val="32"/>
        </w:rPr>
        <w:t>及职责</w:t>
      </w:r>
    </w:p>
    <w:p w:rsidR="00324390" w:rsidRDefault="00C402F3">
      <w:pPr>
        <w:widowControl/>
        <w:spacing w:line="360" w:lineRule="auto"/>
        <w:ind w:leftChars="299" w:left="628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成安县</w:t>
      </w:r>
      <w:r w:rsidR="00017E96">
        <w:rPr>
          <w:rFonts w:ascii="仿宋" w:eastAsia="仿宋" w:hAnsi="仿宋" w:cs="仿宋" w:hint="eastAsia"/>
          <w:bCs/>
          <w:kern w:val="0"/>
          <w:sz w:val="32"/>
          <w:szCs w:val="32"/>
        </w:rPr>
        <w:t>北乡义镇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人民政府，预算编码是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80</w:t>
      </w:r>
      <w:r w:rsidR="00017E96">
        <w:rPr>
          <w:rFonts w:ascii="仿宋" w:eastAsia="仿宋" w:hAnsi="仿宋" w:cs="仿宋" w:hint="eastAsia"/>
          <w:bCs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002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，内设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5</w:t>
      </w:r>
    </w:p>
    <w:p w:rsidR="00151723" w:rsidRDefault="00C402F3" w:rsidP="00151723">
      <w:pPr>
        <w:widowControl/>
        <w:spacing w:line="360" w:lineRule="auto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个内部机构</w:t>
      </w:r>
    </w:p>
    <w:p w:rsidR="00151723" w:rsidRPr="00151723" w:rsidRDefault="00151723" w:rsidP="00151723">
      <w:pPr>
        <w:widowControl/>
        <w:spacing w:line="360" w:lineRule="auto"/>
        <w:rPr>
          <w:rFonts w:ascii="仿宋" w:eastAsia="仿宋" w:hAnsi="仿宋" w:cs="仿宋" w:hint="eastAsia"/>
          <w:bCs/>
          <w:kern w:val="0"/>
          <w:sz w:val="32"/>
          <w:szCs w:val="32"/>
        </w:rPr>
      </w:pPr>
      <w:r w:rsidRPr="00151723"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1、</w:t>
      </w:r>
      <w:r w:rsidR="00C402F3" w:rsidRPr="00151723">
        <w:rPr>
          <w:rFonts w:ascii="仿宋" w:eastAsia="仿宋" w:hAnsi="仿宋" w:cs="仿宋" w:hint="eastAsia"/>
          <w:bCs/>
          <w:kern w:val="0"/>
          <w:sz w:val="32"/>
          <w:szCs w:val="32"/>
        </w:rPr>
        <w:t>党政综合办公室（编制</w:t>
      </w:r>
      <w:r w:rsidR="00C402F3" w:rsidRPr="00151723">
        <w:rPr>
          <w:rFonts w:ascii="仿宋" w:eastAsia="仿宋" w:hAnsi="仿宋" w:cs="仿宋" w:hint="eastAsia"/>
          <w:bCs/>
          <w:kern w:val="0"/>
          <w:sz w:val="32"/>
          <w:szCs w:val="32"/>
        </w:rPr>
        <w:t>7</w:t>
      </w:r>
      <w:r w:rsidR="00C402F3" w:rsidRPr="00151723">
        <w:rPr>
          <w:rFonts w:ascii="仿宋" w:eastAsia="仿宋" w:hAnsi="仿宋" w:cs="仿宋" w:hint="eastAsia"/>
          <w:bCs/>
          <w:kern w:val="0"/>
          <w:sz w:val="32"/>
          <w:szCs w:val="32"/>
        </w:rPr>
        <w:t>名，其中：股级职数</w:t>
      </w:r>
      <w:r w:rsidR="00C402F3" w:rsidRPr="00151723">
        <w:rPr>
          <w:rFonts w:ascii="仿宋" w:eastAsia="仿宋" w:hAnsi="仿宋" w:cs="仿宋" w:hint="eastAsia"/>
          <w:bCs/>
          <w:kern w:val="0"/>
          <w:sz w:val="32"/>
          <w:szCs w:val="32"/>
        </w:rPr>
        <w:t>3</w:t>
      </w:r>
      <w:r w:rsidR="00C402F3" w:rsidRPr="00151723">
        <w:rPr>
          <w:rFonts w:ascii="仿宋" w:eastAsia="仿宋" w:hAnsi="仿宋" w:cs="仿宋" w:hint="eastAsia"/>
          <w:bCs/>
          <w:kern w:val="0"/>
          <w:sz w:val="32"/>
          <w:szCs w:val="32"/>
        </w:rPr>
        <w:t>名）</w:t>
      </w:r>
    </w:p>
    <w:p w:rsidR="00324390" w:rsidRPr="00151723" w:rsidRDefault="00151723" w:rsidP="00151723">
      <w:pPr>
        <w:rPr>
          <w:kern w:val="0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　　</w:t>
      </w:r>
      <w:r w:rsidR="00C402F3" w:rsidRPr="00151723">
        <w:rPr>
          <w:rFonts w:ascii="仿宋" w:eastAsia="仿宋" w:hAnsi="仿宋" w:cs="仿宋" w:hint="eastAsia"/>
          <w:bCs/>
          <w:kern w:val="0"/>
          <w:sz w:val="32"/>
          <w:szCs w:val="32"/>
        </w:rPr>
        <w:t>主要职责：负责承办党委、人大、纪检、组织、宣传、统战、</w:t>
      </w:r>
    </w:p>
    <w:p w:rsidR="00151723" w:rsidRDefault="00C402F3" w:rsidP="00151723">
      <w:pPr>
        <w:widowControl/>
        <w:spacing w:line="360" w:lineRule="auto"/>
        <w:jc w:val="left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政法、共青团、妇联、武装、农村工作；承办党委交办的其它事项，协调各办公室的工作关系；负责农业生产的指导、管理、协调、服务及社会主义新农村的规划和建设工作；负责政府日常事务和机关后勤工作；承办党委、政府交办的其他事项。</w:t>
      </w:r>
    </w:p>
    <w:p w:rsidR="00324390" w:rsidRDefault="00151723" w:rsidP="00151723">
      <w:pPr>
        <w:widowControl/>
        <w:spacing w:line="360" w:lineRule="auto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　　</w:t>
      </w:r>
      <w:r w:rsidR="00C402F3">
        <w:rPr>
          <w:rFonts w:ascii="仿宋" w:eastAsia="仿宋" w:hAnsi="仿宋" w:cs="仿宋" w:hint="eastAsia"/>
          <w:bCs/>
          <w:kern w:val="0"/>
          <w:sz w:val="32"/>
          <w:szCs w:val="32"/>
        </w:rPr>
        <w:t>2</w:t>
      </w:r>
      <w:r w:rsidR="00C402F3">
        <w:rPr>
          <w:rFonts w:ascii="仿宋" w:eastAsia="仿宋" w:hAnsi="仿宋" w:cs="仿宋" w:hint="eastAsia"/>
          <w:bCs/>
          <w:kern w:val="0"/>
          <w:sz w:val="32"/>
          <w:szCs w:val="32"/>
        </w:rPr>
        <w:t>、经济发展办公室（</w:t>
      </w:r>
      <w:r w:rsidR="00017E96">
        <w:rPr>
          <w:rFonts w:ascii="仿宋" w:eastAsia="仿宋" w:hAnsi="仿宋" w:cs="仿宋" w:hint="eastAsia"/>
          <w:bCs/>
          <w:kern w:val="0"/>
          <w:sz w:val="32"/>
          <w:szCs w:val="32"/>
        </w:rPr>
        <w:t>编制6名，其中：股级职数2名</w:t>
      </w:r>
      <w:r w:rsidR="00C402F3">
        <w:rPr>
          <w:rFonts w:ascii="仿宋" w:eastAsia="仿宋" w:hAnsi="仿宋" w:cs="仿宋" w:hint="eastAsia"/>
          <w:bCs/>
          <w:kern w:val="0"/>
          <w:sz w:val="32"/>
          <w:szCs w:val="32"/>
        </w:rPr>
        <w:t>）</w:t>
      </w:r>
    </w:p>
    <w:p w:rsidR="00324390" w:rsidRDefault="00C402F3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主要职责：负责规划、指导、协调和服务乡村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企业及个体企业的发展；指导和管理农业综合服务中心工作；协调与经济发展相关的其他工作。</w:t>
      </w:r>
    </w:p>
    <w:p w:rsidR="00017E96" w:rsidRDefault="00017E96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3、民政和社会事务办公室（挂卫生和计划生育办公室、退役军人管理服务站牌子，编制4名，其中：股级职数2名）</w:t>
      </w:r>
    </w:p>
    <w:p w:rsidR="00017E96" w:rsidRDefault="00017E96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主要职责：协调本辖区法庭、公安派出所等执法部门工作</w:t>
      </w:r>
      <w:r w:rsidR="00151723">
        <w:rPr>
          <w:rFonts w:ascii="仿宋" w:eastAsia="仿宋" w:hAnsi="仿宋" w:cs="仿宋" w:hint="eastAsia"/>
          <w:bCs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负责司法解释、法律宣传教育、社会治安综合治理、民族宗教、民政、环境保护工作；负责乡村文化广播、卫生院、中小学等事业单位的协调服务工作。</w:t>
      </w:r>
    </w:p>
    <w:p w:rsidR="00017E96" w:rsidRDefault="00017E96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负责卫生行政管理工作，认真贯彻党和国家人口和计划生育方针、政策，贯彻落实《人口与计划生育法》、《河北省人口与计划生育条例》等法律法规。贯彻执行党和国家的</w:t>
      </w:r>
      <w:r w:rsidR="00151723">
        <w:rPr>
          <w:rFonts w:ascii="仿宋" w:eastAsia="仿宋" w:hAnsi="仿宋" w:cs="仿宋" w:hint="eastAsia"/>
          <w:bCs/>
          <w:kern w:val="0"/>
          <w:sz w:val="32"/>
          <w:szCs w:val="32"/>
        </w:rPr>
        <w:t>计划生育政策，落实人口计划，制定本乡镇的计划生育工作规划。</w:t>
      </w:r>
    </w:p>
    <w:p w:rsidR="00151723" w:rsidRPr="00017E96" w:rsidRDefault="00151723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4、城镇乡村规划建设办公室（编制4名，其中：股级职数2名）</w:t>
      </w:r>
    </w:p>
    <w:p w:rsidR="00324390" w:rsidRDefault="00151723" w:rsidP="00151723">
      <w:pPr>
        <w:ind w:firstLine="645"/>
        <w:jc w:val="left"/>
        <w:outlineLvl w:val="0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主要职责：</w:t>
      </w:r>
      <w:r w:rsidR="00C402F3">
        <w:rPr>
          <w:rFonts w:ascii="仿宋" w:eastAsia="仿宋" w:hAnsi="仿宋" w:cs="仿宋" w:hint="eastAsia"/>
          <w:bCs/>
          <w:kern w:val="0"/>
          <w:sz w:val="32"/>
          <w:szCs w:val="32"/>
        </w:rPr>
        <w:t>贯彻执行党和国家有关城镇乡村建设、规划工作的方针、政策及法规；研究制定本乡镇辖区内建设各行业的发展规划；起草乡镇有关建设、规划方面的地方性政策并组织实施。编制城镇及乡村建设资金使用计划安排和资金筹措、管理工作，负责查处乡镇各类违法占地和违法建设行为。</w:t>
      </w:r>
    </w:p>
    <w:p w:rsidR="00151723" w:rsidRDefault="00151723" w:rsidP="00151723">
      <w:pPr>
        <w:ind w:firstLine="645"/>
        <w:jc w:val="left"/>
        <w:outlineLvl w:val="0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5、综合治理办公室（编制3名，其中：股级职数1名）</w:t>
      </w:r>
    </w:p>
    <w:p w:rsidR="00151723" w:rsidRPr="00151723" w:rsidRDefault="00151723" w:rsidP="00151723">
      <w:pPr>
        <w:ind w:firstLine="645"/>
        <w:jc w:val="left"/>
        <w:outlineLvl w:val="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主要职责：负责贯彻执行上级社会治安综合治理机构的工作部署，制定本辖区社会治安综合治理措施的落实、接受群众来访，解决本辖区内存在的影响社会安定的重大隐患。控制避免集体访、越级访及重大恶性案件发生，协调督促有关部门开展综合工作。及时向乡镇党委、政府和县综治办报告工作，提出工作建议、反馈有关信息和经验。</w:t>
      </w:r>
    </w:p>
    <w:p w:rsidR="00324390" w:rsidRDefault="00324390" w:rsidP="00151723">
      <w:pPr>
        <w:outlineLvl w:val="0"/>
        <w:rPr>
          <w:rFonts w:ascii="仿宋" w:eastAsia="仿宋" w:hAnsi="仿宋" w:cs="仿宋_GB2312"/>
          <w:sz w:val="32"/>
          <w:szCs w:val="32"/>
        </w:rPr>
      </w:pPr>
    </w:p>
    <w:p w:rsidR="00324390" w:rsidRDefault="00C402F3">
      <w:pPr>
        <w:jc w:val="center"/>
        <w:outlineLvl w:val="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部门机构设置情况</w:t>
      </w:r>
    </w:p>
    <w:tbl>
      <w:tblPr>
        <w:tblW w:w="10723" w:type="dxa"/>
        <w:jc w:val="center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4868"/>
        <w:gridCol w:w="1250"/>
        <w:gridCol w:w="1407"/>
        <w:gridCol w:w="3198"/>
      </w:tblGrid>
      <w:tr w:rsidR="00324390">
        <w:trPr>
          <w:trHeight w:val="364"/>
          <w:tblHeader/>
          <w:jc w:val="center"/>
        </w:trPr>
        <w:tc>
          <w:tcPr>
            <w:tcW w:w="4868" w:type="dxa"/>
            <w:vMerge w:val="restart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250" w:type="dxa"/>
            <w:vMerge w:val="restart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单位性质</w:t>
            </w:r>
          </w:p>
        </w:tc>
        <w:tc>
          <w:tcPr>
            <w:tcW w:w="1407" w:type="dxa"/>
            <w:vMerge w:val="restart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单位规格</w:t>
            </w:r>
          </w:p>
        </w:tc>
        <w:tc>
          <w:tcPr>
            <w:tcW w:w="3198" w:type="dxa"/>
            <w:vMerge w:val="restart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经费保障形式</w:t>
            </w:r>
          </w:p>
        </w:tc>
      </w:tr>
      <w:tr w:rsidR="00324390">
        <w:trPr>
          <w:trHeight w:val="364"/>
          <w:tblHeader/>
          <w:jc w:val="center"/>
        </w:trPr>
        <w:tc>
          <w:tcPr>
            <w:tcW w:w="4868" w:type="dxa"/>
            <w:vMerge/>
            <w:vAlign w:val="center"/>
          </w:tcPr>
          <w:p w:rsidR="00324390" w:rsidRDefault="00324390">
            <w:pPr>
              <w:spacing w:line="300" w:lineRule="exact"/>
              <w:jc w:val="left"/>
              <w:outlineLvl w:val="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50" w:type="dxa"/>
            <w:vMerge/>
            <w:vAlign w:val="center"/>
          </w:tcPr>
          <w:p w:rsidR="00324390" w:rsidRDefault="00324390">
            <w:pPr>
              <w:spacing w:line="300" w:lineRule="exact"/>
              <w:jc w:val="left"/>
              <w:outlineLvl w:val="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407" w:type="dxa"/>
            <w:vMerge/>
            <w:vAlign w:val="center"/>
          </w:tcPr>
          <w:p w:rsidR="00324390" w:rsidRDefault="00324390">
            <w:pPr>
              <w:spacing w:line="300" w:lineRule="exact"/>
              <w:jc w:val="left"/>
              <w:outlineLvl w:val="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3198" w:type="dxa"/>
            <w:vMerge/>
            <w:vAlign w:val="center"/>
          </w:tcPr>
          <w:p w:rsidR="00324390" w:rsidRDefault="00324390">
            <w:pPr>
              <w:spacing w:line="300" w:lineRule="exact"/>
              <w:jc w:val="left"/>
              <w:outlineLvl w:val="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324390">
        <w:trPr>
          <w:trHeight w:val="275"/>
          <w:jc w:val="center"/>
        </w:trPr>
        <w:tc>
          <w:tcPr>
            <w:tcW w:w="4868" w:type="dxa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党政综合办公室</w:t>
            </w:r>
          </w:p>
        </w:tc>
        <w:tc>
          <w:tcPr>
            <w:tcW w:w="1250" w:type="dxa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行政</w:t>
            </w:r>
          </w:p>
        </w:tc>
        <w:tc>
          <w:tcPr>
            <w:tcW w:w="1407" w:type="dxa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股级</w:t>
            </w:r>
          </w:p>
        </w:tc>
        <w:tc>
          <w:tcPr>
            <w:tcW w:w="3198" w:type="dxa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财政拨款</w:t>
            </w:r>
          </w:p>
        </w:tc>
      </w:tr>
      <w:tr w:rsidR="00324390">
        <w:trPr>
          <w:trHeight w:val="275"/>
          <w:jc w:val="center"/>
        </w:trPr>
        <w:tc>
          <w:tcPr>
            <w:tcW w:w="4868" w:type="dxa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经济发展办公室</w:t>
            </w:r>
          </w:p>
        </w:tc>
        <w:tc>
          <w:tcPr>
            <w:tcW w:w="1250" w:type="dxa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行政</w:t>
            </w:r>
          </w:p>
        </w:tc>
        <w:tc>
          <w:tcPr>
            <w:tcW w:w="1407" w:type="dxa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股级</w:t>
            </w:r>
          </w:p>
        </w:tc>
        <w:tc>
          <w:tcPr>
            <w:tcW w:w="3198" w:type="dxa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财政拨款</w:t>
            </w:r>
          </w:p>
        </w:tc>
      </w:tr>
      <w:tr w:rsidR="00324390">
        <w:trPr>
          <w:trHeight w:val="275"/>
          <w:jc w:val="center"/>
        </w:trPr>
        <w:tc>
          <w:tcPr>
            <w:tcW w:w="4868" w:type="dxa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社会事务办公室</w:t>
            </w:r>
          </w:p>
        </w:tc>
        <w:tc>
          <w:tcPr>
            <w:tcW w:w="1250" w:type="dxa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行政</w:t>
            </w:r>
          </w:p>
        </w:tc>
        <w:tc>
          <w:tcPr>
            <w:tcW w:w="1407" w:type="dxa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股级</w:t>
            </w:r>
          </w:p>
        </w:tc>
        <w:tc>
          <w:tcPr>
            <w:tcW w:w="3198" w:type="dxa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财政拨款</w:t>
            </w:r>
          </w:p>
        </w:tc>
      </w:tr>
      <w:tr w:rsidR="00324390">
        <w:trPr>
          <w:trHeight w:val="275"/>
          <w:jc w:val="center"/>
        </w:trPr>
        <w:tc>
          <w:tcPr>
            <w:tcW w:w="4868" w:type="dxa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财政所</w:t>
            </w:r>
          </w:p>
        </w:tc>
        <w:tc>
          <w:tcPr>
            <w:tcW w:w="1250" w:type="dxa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事业</w:t>
            </w:r>
          </w:p>
        </w:tc>
        <w:tc>
          <w:tcPr>
            <w:tcW w:w="1407" w:type="dxa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股级</w:t>
            </w:r>
          </w:p>
        </w:tc>
        <w:tc>
          <w:tcPr>
            <w:tcW w:w="3198" w:type="dxa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财政性资金基本保证</w:t>
            </w:r>
          </w:p>
        </w:tc>
      </w:tr>
      <w:tr w:rsidR="00324390">
        <w:trPr>
          <w:trHeight w:val="275"/>
          <w:jc w:val="center"/>
        </w:trPr>
        <w:tc>
          <w:tcPr>
            <w:tcW w:w="4868" w:type="dxa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农村综合服务中心</w:t>
            </w:r>
          </w:p>
        </w:tc>
        <w:tc>
          <w:tcPr>
            <w:tcW w:w="1250" w:type="dxa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事业</w:t>
            </w:r>
          </w:p>
        </w:tc>
        <w:tc>
          <w:tcPr>
            <w:tcW w:w="1407" w:type="dxa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股级</w:t>
            </w:r>
          </w:p>
        </w:tc>
        <w:tc>
          <w:tcPr>
            <w:tcW w:w="3198" w:type="dxa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财政性资金基本保证</w:t>
            </w:r>
          </w:p>
        </w:tc>
      </w:tr>
      <w:tr w:rsidR="00324390">
        <w:trPr>
          <w:trHeight w:val="275"/>
          <w:jc w:val="center"/>
        </w:trPr>
        <w:tc>
          <w:tcPr>
            <w:tcW w:w="4868" w:type="dxa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计划生育服务中心</w:t>
            </w:r>
          </w:p>
        </w:tc>
        <w:tc>
          <w:tcPr>
            <w:tcW w:w="1250" w:type="dxa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事业</w:t>
            </w:r>
          </w:p>
        </w:tc>
        <w:tc>
          <w:tcPr>
            <w:tcW w:w="1407" w:type="dxa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股级</w:t>
            </w:r>
          </w:p>
        </w:tc>
        <w:tc>
          <w:tcPr>
            <w:tcW w:w="3198" w:type="dxa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财政性资金基本保证</w:t>
            </w:r>
          </w:p>
        </w:tc>
      </w:tr>
    </w:tbl>
    <w:p w:rsidR="00324390" w:rsidRDefault="00324390">
      <w:pPr>
        <w:ind w:firstLineChars="225" w:firstLine="720"/>
        <w:rPr>
          <w:rFonts w:ascii="仿宋" w:eastAsia="仿宋" w:hAnsi="仿宋" w:cs="仿宋_GB2312"/>
          <w:sz w:val="32"/>
          <w:szCs w:val="32"/>
        </w:rPr>
      </w:pPr>
    </w:p>
    <w:p w:rsidR="00324390" w:rsidRDefault="00017D3F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 w:rsidR="00C402F3">
        <w:rPr>
          <w:rFonts w:ascii="仿宋" w:eastAsia="仿宋" w:hAnsi="仿宋" w:cs="仿宋" w:hint="eastAsia"/>
          <w:sz w:val="32"/>
          <w:szCs w:val="32"/>
        </w:rPr>
        <w:t>经费保障形式包括：财政拨款（行政）、财政性资金基本保证（全额事业）、财政性资金定额或定向补助（差额事业）、财政性资金零补助（自收自支）</w:t>
      </w:r>
    </w:p>
    <w:p w:rsidR="00324390" w:rsidRDefault="00C402F3">
      <w:pPr>
        <w:spacing w:line="560" w:lineRule="exact"/>
        <w:ind w:firstLine="640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二、部门预算安排的总体情况</w:t>
      </w:r>
    </w:p>
    <w:p w:rsidR="00324390" w:rsidRDefault="00C402F3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按照预算管理有关规定，目前我部门预算的编制实行综合预算制度，即全部收入和支出都反映在预算中。</w:t>
      </w:r>
    </w:p>
    <w:p w:rsidR="00324390" w:rsidRDefault="00C402F3">
      <w:pPr>
        <w:spacing w:line="560" w:lineRule="exact"/>
        <w:ind w:firstLine="640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楷体"/>
          <w:b/>
          <w:bCs/>
          <w:sz w:val="32"/>
          <w:szCs w:val="32"/>
        </w:rPr>
        <w:lastRenderedPageBreak/>
        <w:t>1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>、收入说明</w:t>
      </w:r>
    </w:p>
    <w:p w:rsidR="00324390" w:rsidRDefault="00C402F3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201</w:t>
      </w:r>
      <w:r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方正仿宋_GBK" w:hint="eastAsia"/>
          <w:sz w:val="32"/>
          <w:szCs w:val="32"/>
        </w:rPr>
        <w:t>年预算收入</w:t>
      </w:r>
      <w:r w:rsidR="00017D3F">
        <w:rPr>
          <w:rFonts w:ascii="仿宋" w:eastAsia="仿宋" w:hAnsi="仿宋" w:cs="方正仿宋_GBK" w:hint="eastAsia"/>
          <w:sz w:val="32"/>
          <w:szCs w:val="32"/>
        </w:rPr>
        <w:t>204.8</w:t>
      </w:r>
      <w:r>
        <w:rPr>
          <w:rFonts w:ascii="仿宋" w:eastAsia="仿宋" w:hAnsi="仿宋" w:cs="方正仿宋_GBK" w:hint="eastAsia"/>
          <w:sz w:val="32"/>
          <w:szCs w:val="32"/>
        </w:rPr>
        <w:t>万元，其中：一般公共预算收入</w:t>
      </w:r>
      <w:r w:rsidR="00017D3F">
        <w:rPr>
          <w:rFonts w:ascii="仿宋" w:eastAsia="仿宋" w:hAnsi="仿宋" w:cs="方正仿宋_GBK" w:hint="eastAsia"/>
          <w:sz w:val="32"/>
          <w:szCs w:val="32"/>
        </w:rPr>
        <w:t>204.8</w:t>
      </w:r>
      <w:r>
        <w:rPr>
          <w:rFonts w:ascii="仿宋" w:eastAsia="仿宋" w:hAnsi="仿宋" w:cs="方正仿宋_GBK" w:hint="eastAsia"/>
          <w:sz w:val="32"/>
          <w:szCs w:val="32"/>
        </w:rPr>
        <w:t>万元，政府性基金收入</w:t>
      </w:r>
      <w:r>
        <w:rPr>
          <w:rFonts w:ascii="仿宋" w:eastAsia="仿宋" w:hAnsi="仿宋" w:cs="方正仿宋_GBK" w:hint="eastAsia"/>
          <w:sz w:val="32"/>
          <w:szCs w:val="32"/>
        </w:rPr>
        <w:t>0</w:t>
      </w:r>
      <w:r>
        <w:rPr>
          <w:rFonts w:ascii="仿宋" w:eastAsia="仿宋" w:hAnsi="仿宋" w:cs="方正仿宋_GBK" w:hint="eastAsia"/>
          <w:sz w:val="32"/>
          <w:szCs w:val="32"/>
        </w:rPr>
        <w:t>万元，国有资本经营收入</w:t>
      </w:r>
      <w:r>
        <w:rPr>
          <w:rFonts w:ascii="仿宋" w:eastAsia="仿宋" w:hAnsi="仿宋" w:cs="方正仿宋_GBK" w:hint="eastAsia"/>
          <w:sz w:val="32"/>
          <w:szCs w:val="32"/>
        </w:rPr>
        <w:t>0</w:t>
      </w:r>
      <w:r>
        <w:rPr>
          <w:rFonts w:ascii="仿宋" w:eastAsia="仿宋" w:hAnsi="仿宋" w:cs="方正仿宋_GBK" w:hint="eastAsia"/>
          <w:sz w:val="32"/>
          <w:szCs w:val="32"/>
        </w:rPr>
        <w:t>万元，事业收入</w:t>
      </w:r>
      <w:r>
        <w:rPr>
          <w:rFonts w:ascii="仿宋" w:eastAsia="仿宋" w:hAnsi="仿宋" w:cs="方正仿宋_GBK" w:hint="eastAsia"/>
          <w:sz w:val="32"/>
          <w:szCs w:val="32"/>
        </w:rPr>
        <w:t>0</w:t>
      </w:r>
      <w:r>
        <w:rPr>
          <w:rFonts w:ascii="仿宋" w:eastAsia="仿宋" w:hAnsi="仿宋" w:cs="方正仿宋_GBK" w:hint="eastAsia"/>
          <w:sz w:val="32"/>
          <w:szCs w:val="32"/>
        </w:rPr>
        <w:t>万元，其他收入</w:t>
      </w:r>
      <w:r>
        <w:rPr>
          <w:rFonts w:ascii="仿宋" w:eastAsia="仿宋" w:hAnsi="仿宋" w:cs="方正仿宋_GBK" w:hint="eastAsia"/>
          <w:sz w:val="32"/>
          <w:szCs w:val="32"/>
        </w:rPr>
        <w:t>0</w:t>
      </w:r>
      <w:r>
        <w:rPr>
          <w:rFonts w:ascii="仿宋" w:eastAsia="仿宋" w:hAnsi="仿宋" w:cs="方正仿宋_GBK" w:hint="eastAsia"/>
          <w:sz w:val="32"/>
          <w:szCs w:val="32"/>
        </w:rPr>
        <w:t>万元。</w:t>
      </w:r>
    </w:p>
    <w:p w:rsidR="00324390" w:rsidRDefault="00C402F3">
      <w:pPr>
        <w:spacing w:line="560" w:lineRule="exact"/>
        <w:ind w:firstLine="640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楷体"/>
          <w:b/>
          <w:bCs/>
          <w:sz w:val="32"/>
          <w:szCs w:val="32"/>
        </w:rPr>
        <w:t>2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>、支出说明</w:t>
      </w:r>
    </w:p>
    <w:p w:rsidR="00324390" w:rsidRDefault="00C402F3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201</w:t>
      </w:r>
      <w:r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方正仿宋_GBK" w:hint="eastAsia"/>
          <w:sz w:val="32"/>
          <w:szCs w:val="32"/>
        </w:rPr>
        <w:t>年支出预算</w:t>
      </w:r>
      <w:r w:rsidR="00017D3F">
        <w:rPr>
          <w:rFonts w:ascii="仿宋" w:eastAsia="仿宋" w:hAnsi="仿宋" w:cs="方正仿宋_GBK" w:hint="eastAsia"/>
          <w:sz w:val="32"/>
          <w:szCs w:val="32"/>
        </w:rPr>
        <w:t>204.8</w:t>
      </w:r>
      <w:r>
        <w:rPr>
          <w:rFonts w:ascii="仿宋" w:eastAsia="仿宋" w:hAnsi="仿宋" w:cs="方正仿宋_GBK" w:hint="eastAsia"/>
          <w:sz w:val="32"/>
          <w:szCs w:val="32"/>
        </w:rPr>
        <w:t>万元，其中基本支出</w:t>
      </w:r>
      <w:r w:rsidR="00017D3F">
        <w:rPr>
          <w:rFonts w:ascii="仿宋" w:eastAsia="仿宋" w:hAnsi="仿宋" w:cs="方正仿宋_GBK" w:hint="eastAsia"/>
          <w:sz w:val="32"/>
          <w:szCs w:val="32"/>
        </w:rPr>
        <w:t>204.8</w:t>
      </w:r>
      <w:r>
        <w:rPr>
          <w:rFonts w:ascii="仿宋" w:eastAsia="仿宋" w:hAnsi="仿宋" w:cs="方正仿宋_GBK" w:hint="eastAsia"/>
          <w:sz w:val="32"/>
          <w:szCs w:val="32"/>
        </w:rPr>
        <w:t>万元，包括人员经费和日常公用经费；项目支出</w:t>
      </w:r>
      <w:r>
        <w:rPr>
          <w:rFonts w:ascii="仿宋" w:eastAsia="仿宋" w:hAnsi="仿宋" w:cs="方正仿宋_GBK" w:hint="eastAsia"/>
          <w:sz w:val="32"/>
          <w:szCs w:val="32"/>
        </w:rPr>
        <w:t>0</w:t>
      </w:r>
      <w:r>
        <w:rPr>
          <w:rFonts w:ascii="仿宋" w:eastAsia="仿宋" w:hAnsi="仿宋" w:cs="方正仿宋_GBK" w:hint="eastAsia"/>
          <w:sz w:val="32"/>
          <w:szCs w:val="32"/>
        </w:rPr>
        <w:t>万元。</w:t>
      </w:r>
    </w:p>
    <w:p w:rsidR="00324390" w:rsidRDefault="00C402F3">
      <w:pPr>
        <w:spacing w:line="560" w:lineRule="exact"/>
        <w:ind w:firstLine="640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楷体"/>
          <w:b/>
          <w:bCs/>
          <w:sz w:val="32"/>
          <w:szCs w:val="32"/>
        </w:rPr>
        <w:t>3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>、比上年增减变化情况</w:t>
      </w:r>
    </w:p>
    <w:p w:rsidR="00324390" w:rsidRDefault="00C402F3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201</w:t>
      </w:r>
      <w:r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方正仿宋_GBK" w:hint="eastAsia"/>
          <w:sz w:val="32"/>
          <w:szCs w:val="32"/>
        </w:rPr>
        <w:t>年预算收支安排</w:t>
      </w:r>
      <w:r w:rsidR="00017D3F">
        <w:rPr>
          <w:rFonts w:ascii="仿宋" w:eastAsia="仿宋" w:hAnsi="仿宋" w:cs="方正仿宋_GBK" w:hint="eastAsia"/>
          <w:sz w:val="32"/>
          <w:szCs w:val="32"/>
        </w:rPr>
        <w:t>204.8</w:t>
      </w:r>
      <w:r>
        <w:rPr>
          <w:rFonts w:ascii="仿宋" w:eastAsia="仿宋" w:hAnsi="仿宋" w:cs="方正仿宋_GBK" w:hint="eastAsia"/>
          <w:sz w:val="32"/>
          <w:szCs w:val="32"/>
        </w:rPr>
        <w:t>万元，较</w:t>
      </w:r>
      <w:r>
        <w:rPr>
          <w:rFonts w:ascii="仿宋" w:eastAsia="仿宋" w:hAnsi="仿宋" w:cs="Times New Roman"/>
          <w:sz w:val="32"/>
          <w:szCs w:val="32"/>
        </w:rPr>
        <w:t>201</w:t>
      </w:r>
      <w:r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方正仿宋_GBK" w:hint="eastAsia"/>
          <w:sz w:val="32"/>
          <w:szCs w:val="32"/>
        </w:rPr>
        <w:t>年预算</w:t>
      </w:r>
      <w:r>
        <w:rPr>
          <w:rFonts w:ascii="仿宋" w:eastAsia="仿宋" w:hAnsi="仿宋" w:cs="方正仿宋_GBK" w:hint="eastAsia"/>
          <w:sz w:val="32"/>
          <w:szCs w:val="32"/>
        </w:rPr>
        <w:t>减少</w:t>
      </w:r>
      <w:r w:rsidR="00017D3F">
        <w:rPr>
          <w:rFonts w:ascii="仿宋" w:eastAsia="仿宋" w:hAnsi="仿宋" w:cs="方正仿宋_GBK" w:hint="eastAsia"/>
          <w:sz w:val="32"/>
          <w:szCs w:val="32"/>
        </w:rPr>
        <w:t>365.48</w:t>
      </w:r>
      <w:r>
        <w:rPr>
          <w:rFonts w:ascii="仿宋" w:eastAsia="仿宋" w:hAnsi="仿宋" w:cs="方正仿宋_GBK" w:hint="eastAsia"/>
          <w:sz w:val="32"/>
          <w:szCs w:val="32"/>
        </w:rPr>
        <w:t>万元，主要为</w:t>
      </w:r>
      <w:r>
        <w:rPr>
          <w:rFonts w:ascii="仿宋" w:eastAsia="仿宋" w:hAnsi="仿宋" w:cs="方正仿宋_GBK" w:hint="eastAsia"/>
          <w:sz w:val="32"/>
          <w:szCs w:val="32"/>
        </w:rPr>
        <w:t>预算口径与去年不同</w:t>
      </w:r>
      <w:r w:rsidR="00017D3F">
        <w:rPr>
          <w:rFonts w:ascii="仿宋" w:eastAsia="仿宋" w:hAnsi="仿宋" w:cs="方正仿宋_GBK" w:hint="eastAsia"/>
          <w:sz w:val="32"/>
          <w:szCs w:val="32"/>
        </w:rPr>
        <w:t>及相关项目支出的减少。</w:t>
      </w:r>
    </w:p>
    <w:p w:rsidR="00324390" w:rsidRDefault="00C402F3">
      <w:pPr>
        <w:autoSpaceDE w:val="0"/>
        <w:autoSpaceDN w:val="0"/>
        <w:adjustRightInd w:val="0"/>
        <w:spacing w:line="560" w:lineRule="exact"/>
        <w:ind w:left="198" w:firstLineChars="200" w:firstLine="643"/>
        <w:jc w:val="left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三、机关运行经费安排情况</w:t>
      </w:r>
    </w:p>
    <w:p w:rsidR="00324390" w:rsidRDefault="00C402F3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机关运行经费共计安排</w:t>
      </w:r>
      <w:r>
        <w:rPr>
          <w:rFonts w:ascii="仿宋" w:eastAsia="仿宋" w:hAnsi="仿宋" w:cs="方正仿宋_GBK" w:hint="eastAsia"/>
          <w:sz w:val="32"/>
          <w:szCs w:val="32"/>
        </w:rPr>
        <w:t>5</w:t>
      </w:r>
      <w:r>
        <w:rPr>
          <w:rFonts w:ascii="仿宋" w:eastAsia="仿宋" w:hAnsi="仿宋" w:cs="方正仿宋_GBK" w:hint="eastAsia"/>
          <w:sz w:val="32"/>
          <w:szCs w:val="32"/>
        </w:rPr>
        <w:t>万元，主要用于办公</w:t>
      </w:r>
      <w:r>
        <w:rPr>
          <w:rFonts w:ascii="仿宋" w:eastAsia="仿宋" w:hAnsi="仿宋" w:cs="方正仿宋_GBK" w:hint="eastAsia"/>
          <w:sz w:val="32"/>
          <w:szCs w:val="32"/>
        </w:rPr>
        <w:t>费、</w:t>
      </w:r>
      <w:r>
        <w:rPr>
          <w:rFonts w:ascii="仿宋" w:eastAsia="仿宋" w:hAnsi="仿宋" w:cs="方正仿宋_GBK" w:hint="eastAsia"/>
          <w:sz w:val="32"/>
          <w:szCs w:val="32"/>
        </w:rPr>
        <w:t>水电费、邮电费、办公用房取暖费、</w:t>
      </w:r>
      <w:r>
        <w:rPr>
          <w:rFonts w:ascii="仿宋" w:eastAsia="仿宋" w:hAnsi="仿宋" w:cs="方正仿宋_GBK" w:hint="eastAsia"/>
          <w:sz w:val="32"/>
          <w:szCs w:val="32"/>
        </w:rPr>
        <w:t>公务用车运行维护费</w:t>
      </w:r>
      <w:r>
        <w:rPr>
          <w:rFonts w:ascii="仿宋" w:eastAsia="仿宋" w:hAnsi="仿宋" w:cs="方正仿宋_GBK" w:hint="eastAsia"/>
          <w:sz w:val="32"/>
          <w:szCs w:val="32"/>
        </w:rPr>
        <w:t>等日常运行支出。</w:t>
      </w:r>
    </w:p>
    <w:p w:rsidR="00324390" w:rsidRDefault="00C402F3">
      <w:pPr>
        <w:autoSpaceDE w:val="0"/>
        <w:autoSpaceDN w:val="0"/>
        <w:adjustRightInd w:val="0"/>
        <w:spacing w:line="560" w:lineRule="exact"/>
        <w:ind w:left="198" w:firstLineChars="200" w:firstLine="643"/>
        <w:jc w:val="left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四、财政拨款“三公”经费预算情况及增减变化原因</w:t>
      </w:r>
    </w:p>
    <w:p w:rsidR="00324390" w:rsidRDefault="00C402F3">
      <w:pPr>
        <w:autoSpaceDE w:val="0"/>
        <w:autoSpaceDN w:val="0"/>
        <w:adjustRightInd w:val="0"/>
        <w:spacing w:line="560" w:lineRule="exact"/>
        <w:ind w:left="198" w:firstLineChars="200" w:firstLine="640"/>
        <w:rPr>
          <w:rFonts w:ascii="仿宋" w:eastAsia="仿宋" w:hAnsi="仿宋" w:cs="黑体"/>
          <w:sz w:val="32"/>
          <w:szCs w:val="32"/>
        </w:rPr>
        <w:sectPr w:rsidR="00324390">
          <w:headerReference w:type="default" r:id="rId8"/>
          <w:footerReference w:type="default" r:id="rId9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Times New Roman"/>
          <w:sz w:val="32"/>
          <w:szCs w:val="32"/>
        </w:rPr>
        <w:t>201</w:t>
      </w:r>
      <w:r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方正仿宋_GBK" w:hint="eastAsia"/>
          <w:sz w:val="32"/>
          <w:szCs w:val="32"/>
        </w:rPr>
        <w:t>年，我单位</w:t>
      </w:r>
      <w:r>
        <w:rPr>
          <w:rFonts w:ascii="仿宋" w:eastAsia="仿宋" w:hAnsi="仿宋" w:cs="Times New Roman" w:hint="eastAsia"/>
          <w:sz w:val="32"/>
          <w:szCs w:val="32"/>
        </w:rPr>
        <w:t>“</w:t>
      </w:r>
      <w:r>
        <w:rPr>
          <w:rFonts w:ascii="仿宋" w:eastAsia="仿宋" w:hAnsi="仿宋" w:cs="方正仿宋_GBK" w:hint="eastAsia"/>
          <w:sz w:val="32"/>
          <w:szCs w:val="32"/>
        </w:rPr>
        <w:t>三公</w:t>
      </w:r>
      <w:r>
        <w:rPr>
          <w:rFonts w:ascii="仿宋" w:eastAsia="仿宋" w:hAnsi="仿宋" w:cs="Times New Roman" w:hint="eastAsia"/>
          <w:sz w:val="32"/>
          <w:szCs w:val="32"/>
        </w:rPr>
        <w:t>”</w:t>
      </w:r>
      <w:r>
        <w:rPr>
          <w:rFonts w:ascii="仿宋" w:eastAsia="仿宋" w:hAnsi="仿宋" w:cs="方正仿宋_GBK" w:hint="eastAsia"/>
          <w:sz w:val="32"/>
          <w:szCs w:val="32"/>
        </w:rPr>
        <w:t>经费预算安排</w:t>
      </w:r>
      <w:r w:rsidR="00017D3F">
        <w:rPr>
          <w:rFonts w:ascii="仿宋" w:eastAsia="仿宋" w:hAnsi="仿宋" w:cs="方正仿宋_GBK" w:hint="eastAsia"/>
          <w:sz w:val="32"/>
          <w:szCs w:val="32"/>
        </w:rPr>
        <w:t>0.7</w:t>
      </w:r>
      <w:r>
        <w:rPr>
          <w:rFonts w:ascii="仿宋" w:eastAsia="仿宋" w:hAnsi="仿宋" w:cs="方正仿宋_GBK" w:hint="eastAsia"/>
          <w:sz w:val="32"/>
          <w:szCs w:val="32"/>
        </w:rPr>
        <w:t>万元，其中因公出国（境）费</w:t>
      </w:r>
      <w:r>
        <w:rPr>
          <w:rFonts w:ascii="仿宋" w:eastAsia="仿宋" w:hAnsi="仿宋" w:cs="方正仿宋_GBK" w:hint="eastAsia"/>
          <w:sz w:val="32"/>
          <w:szCs w:val="32"/>
        </w:rPr>
        <w:t>0</w:t>
      </w:r>
      <w:r>
        <w:rPr>
          <w:rFonts w:ascii="仿宋" w:eastAsia="仿宋" w:hAnsi="仿宋" w:cs="方正仿宋_GBK" w:hint="eastAsia"/>
          <w:sz w:val="32"/>
          <w:szCs w:val="32"/>
        </w:rPr>
        <w:t>万元；公务用车购置及运维费</w:t>
      </w:r>
      <w:r w:rsidR="00017D3F">
        <w:rPr>
          <w:rFonts w:ascii="仿宋" w:eastAsia="仿宋" w:hAnsi="仿宋" w:cs="方正仿宋_GBK" w:hint="eastAsia"/>
          <w:sz w:val="32"/>
          <w:szCs w:val="32"/>
        </w:rPr>
        <w:t>0.7</w:t>
      </w:r>
      <w:r>
        <w:rPr>
          <w:rFonts w:ascii="仿宋" w:eastAsia="仿宋" w:hAnsi="仿宋" w:cs="方正仿宋_GBK" w:hint="eastAsia"/>
          <w:sz w:val="32"/>
          <w:szCs w:val="32"/>
        </w:rPr>
        <w:t>万元（其中：公务用车购置费为</w:t>
      </w:r>
      <w:r>
        <w:rPr>
          <w:rFonts w:ascii="仿宋" w:eastAsia="仿宋" w:hAnsi="仿宋" w:cs="方正仿宋_GBK" w:hint="eastAsia"/>
          <w:sz w:val="32"/>
          <w:szCs w:val="32"/>
        </w:rPr>
        <w:t>0</w:t>
      </w:r>
      <w:r>
        <w:rPr>
          <w:rFonts w:ascii="仿宋" w:eastAsia="仿宋" w:hAnsi="仿宋" w:cs="方正仿宋_GBK" w:hint="eastAsia"/>
          <w:sz w:val="32"/>
          <w:szCs w:val="32"/>
        </w:rPr>
        <w:t>万元，公务用车运行费</w:t>
      </w:r>
      <w:r w:rsidR="00017D3F">
        <w:rPr>
          <w:rFonts w:ascii="仿宋" w:eastAsia="仿宋" w:hAnsi="仿宋" w:cs="方正仿宋_GBK" w:hint="eastAsia"/>
          <w:sz w:val="32"/>
          <w:szCs w:val="32"/>
        </w:rPr>
        <w:t>0.7</w:t>
      </w:r>
      <w:r>
        <w:rPr>
          <w:rFonts w:ascii="仿宋" w:eastAsia="仿宋" w:hAnsi="仿宋" w:cs="方正仿宋_GBK" w:hint="eastAsia"/>
          <w:sz w:val="32"/>
          <w:szCs w:val="32"/>
        </w:rPr>
        <w:t>万元</w:t>
      </w:r>
      <w:r>
        <w:rPr>
          <w:rFonts w:ascii="仿宋" w:eastAsia="仿宋" w:hAnsi="仿宋" w:cs="Times New Roman"/>
          <w:sz w:val="32"/>
          <w:szCs w:val="32"/>
        </w:rPr>
        <w:t>)</w:t>
      </w:r>
      <w:r>
        <w:rPr>
          <w:rFonts w:ascii="仿宋" w:eastAsia="仿宋" w:hAnsi="仿宋" w:cs="方正仿宋_GBK" w:hint="eastAsia"/>
          <w:sz w:val="32"/>
          <w:szCs w:val="32"/>
        </w:rPr>
        <w:t>；公务接待费</w:t>
      </w:r>
      <w:r>
        <w:rPr>
          <w:rFonts w:ascii="仿宋" w:eastAsia="仿宋" w:hAnsi="仿宋" w:cs="方正仿宋_GBK" w:hint="eastAsia"/>
          <w:sz w:val="32"/>
          <w:szCs w:val="32"/>
        </w:rPr>
        <w:t>0</w:t>
      </w:r>
      <w:r>
        <w:rPr>
          <w:rFonts w:ascii="仿宋" w:eastAsia="仿宋" w:hAnsi="仿宋" w:cs="方正仿宋_GBK" w:hint="eastAsia"/>
          <w:sz w:val="32"/>
          <w:szCs w:val="32"/>
        </w:rPr>
        <w:t>万元。与</w:t>
      </w:r>
      <w:r>
        <w:rPr>
          <w:rFonts w:ascii="仿宋" w:eastAsia="仿宋" w:hAnsi="仿宋" w:cs="Times New Roman"/>
          <w:sz w:val="32"/>
          <w:szCs w:val="32"/>
        </w:rPr>
        <w:t>201</w:t>
      </w:r>
      <w:r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方正仿宋_GBK" w:hint="eastAsia"/>
          <w:sz w:val="32"/>
          <w:szCs w:val="32"/>
        </w:rPr>
        <w:t>年</w:t>
      </w:r>
      <w:r w:rsidR="00017D3F">
        <w:rPr>
          <w:rFonts w:ascii="仿宋" w:eastAsia="仿宋" w:hAnsi="仿宋" w:cs="方正仿宋_GBK" w:hint="eastAsia"/>
          <w:sz w:val="32"/>
          <w:szCs w:val="32"/>
        </w:rPr>
        <w:t>大致</w:t>
      </w:r>
      <w:r>
        <w:rPr>
          <w:rFonts w:ascii="仿宋" w:eastAsia="仿宋" w:hAnsi="仿宋" w:cs="方正仿宋_GBK" w:hint="eastAsia"/>
          <w:sz w:val="32"/>
          <w:szCs w:val="32"/>
        </w:rPr>
        <w:t>持平，无</w:t>
      </w:r>
      <w:r w:rsidR="00017D3F">
        <w:rPr>
          <w:rFonts w:ascii="仿宋" w:eastAsia="仿宋" w:hAnsi="仿宋" w:cs="方正仿宋_GBK" w:hint="eastAsia"/>
          <w:sz w:val="32"/>
          <w:szCs w:val="32"/>
        </w:rPr>
        <w:t>明显</w:t>
      </w:r>
      <w:r>
        <w:rPr>
          <w:rFonts w:ascii="仿宋" w:eastAsia="仿宋" w:hAnsi="仿宋" w:cs="方正仿宋_GBK" w:hint="eastAsia"/>
          <w:sz w:val="32"/>
          <w:szCs w:val="32"/>
        </w:rPr>
        <w:t>增减变化。</w:t>
      </w:r>
    </w:p>
    <w:p w:rsidR="00324390" w:rsidRDefault="00C402F3">
      <w:pPr>
        <w:spacing w:line="560" w:lineRule="exact"/>
        <w:ind w:firstLine="640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lastRenderedPageBreak/>
        <w:t>五、绩效预算信息</w:t>
      </w:r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324390">
        <w:trPr>
          <w:trHeight w:val="227"/>
          <w:tblHeader/>
          <w:jc w:val="center"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24390" w:rsidRDefault="00C402F3" w:rsidP="00017D3F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bookmarkStart w:id="0" w:name="_Toc471398463"/>
            <w:r>
              <w:rPr>
                <w:rFonts w:ascii="仿宋" w:eastAsia="仿宋" w:hAnsi="仿宋"/>
                <w:szCs w:val="21"/>
              </w:rPr>
              <w:t>80</w:t>
            </w:r>
            <w:r w:rsidR="00017D3F"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成安县</w:t>
            </w:r>
            <w:r w:rsidR="00017D3F">
              <w:rPr>
                <w:rFonts w:ascii="仿宋" w:eastAsia="仿宋" w:hAnsi="仿宋" w:hint="eastAsia"/>
                <w:szCs w:val="21"/>
              </w:rPr>
              <w:t>北乡义镇</w:t>
            </w:r>
            <w:r>
              <w:rPr>
                <w:rFonts w:ascii="仿宋" w:eastAsia="仿宋" w:hAnsi="仿宋" w:hint="eastAsia"/>
                <w:szCs w:val="21"/>
              </w:rPr>
              <w:t>人民政府</w:t>
            </w:r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单位：万元</w:t>
            </w:r>
          </w:p>
        </w:tc>
      </w:tr>
      <w:tr w:rsidR="00324390">
        <w:trPr>
          <w:trHeight w:val="227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评价标准</w:t>
            </w:r>
          </w:p>
        </w:tc>
      </w:tr>
      <w:tr w:rsidR="00324390">
        <w:trPr>
          <w:trHeight w:val="227"/>
          <w:tblHeader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lef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lef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left"/>
              <w:outlineLvl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left"/>
              <w:outlineLvl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left"/>
              <w:outlineLvl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差</w:t>
            </w:r>
          </w:p>
        </w:tc>
      </w:tr>
      <w:tr w:rsidR="0032439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促进经济发展、增加农民收入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科学制定乡村发展规划，推动产业结构调整，根据本地产业优势，培育壮大本地支柱产业；营造良好的发展环境、扶持典型、示范引导，提高经济发展的质量和水平；加强农村基础设施建设和新型农村服务体系建设，落实强农惠农措施，促进农业发展，增加农民收入；大力发展民管经济，增强农村集体经济实力，培育和发展农村经济合作组织、经济实体、行业协会和中介组织，尊重农民的生产经营自主权，提高农民的自我发展能力；搞好农业新技术示范，促进农业新技术推广；搞好政策、信息、咨询服务，宣传国家投资方向、重点支持的产业产品，培训经济人才，及时为农民</w:t>
            </w:r>
            <w:r>
              <w:rPr>
                <w:rFonts w:ascii="仿宋" w:eastAsia="仿宋" w:hAnsi="仿宋" w:hint="eastAsia"/>
                <w:szCs w:val="21"/>
              </w:rPr>
              <w:t>提供产、供、销等市场信息</w:t>
            </w:r>
            <w:r>
              <w:rPr>
                <w:rFonts w:ascii="仿宋" w:eastAsia="仿宋" w:hAnsi="仿宋"/>
                <w:szCs w:val="21"/>
              </w:rPr>
              <w:t>,</w:t>
            </w:r>
            <w:r>
              <w:rPr>
                <w:rFonts w:ascii="仿宋" w:eastAsia="仿宋" w:hAnsi="仿宋" w:hint="eastAsia"/>
                <w:szCs w:val="21"/>
              </w:rPr>
              <w:t>发布经济致富信息。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科学制定乡村发展规划，推动产业结构调整，根据本地产业优势，培育壮大本地支柱产业；营造良好的发展环境、扶持典型、示范引导，提高经济发展的质量和水平；加强农村基础设施建设和新型农村服务体系建设，落实强农惠农措施，促进农业发展，增加农民收入；大力发展民管经济，增强农村集体经济实力，培育和发展农村经济合作组织、经济实体、行业协会和中介组织，尊重农民的生产经营自主权，提高农民的自我发展能力；搞好农业新技术示范，促进农业新技术推广；搞好政策、信息、咨询服务，宣传国家投资方向</w:t>
            </w:r>
            <w:r>
              <w:rPr>
                <w:rFonts w:ascii="仿宋" w:eastAsia="仿宋" w:hAnsi="仿宋" w:hint="eastAsia"/>
                <w:szCs w:val="21"/>
              </w:rPr>
              <w:t>、重点支持的产业产品，培训经济人才，及时为农民提供产、供、销等市场信息</w:t>
            </w:r>
            <w:r>
              <w:rPr>
                <w:rFonts w:ascii="仿宋" w:eastAsia="仿宋" w:hAnsi="仿宋"/>
                <w:szCs w:val="21"/>
              </w:rPr>
              <w:t>,</w:t>
            </w:r>
            <w:r>
              <w:rPr>
                <w:rFonts w:ascii="仿宋" w:eastAsia="仿宋" w:hAnsi="仿宋" w:hint="eastAsia"/>
                <w:szCs w:val="21"/>
              </w:rPr>
              <w:t>发布经济致富信息。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2439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　　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促进经济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发展、增加农民收入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科学制定乡村发展规划，推动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产业结构调整，根据本地产业优势，培育壮大本地支柱产业；营造良好的发展环境、扶持典型、示范引导，提高经济发展的质量和水平；加强农村基础设施建设和新型农村服务体系建设，落实强农惠农措施，促进农业发展，增加农民收入；大力发展民管经济，增强农村集体经济实力，培育和发展农村经济合作组织、经济实体、行业协会和中介组织，尊重农民的生产经营自主权，提高农民的自我发展能力；搞好农业新技术示范，促进农业新技术推广；搞好政策、信息、咨询服务，宣传国家投资方向、重点支持的产业产品，培训经济人才，及时为农民</w:t>
            </w:r>
            <w:r>
              <w:rPr>
                <w:rFonts w:ascii="仿宋" w:eastAsia="仿宋" w:hAnsi="仿宋" w:hint="eastAsia"/>
                <w:szCs w:val="21"/>
              </w:rPr>
              <w:t>提供产、供、销等市场信息</w:t>
            </w:r>
            <w:r>
              <w:rPr>
                <w:rFonts w:ascii="仿宋" w:eastAsia="仿宋" w:hAnsi="仿宋"/>
                <w:szCs w:val="21"/>
              </w:rPr>
              <w:t>,</w:t>
            </w:r>
            <w:r>
              <w:rPr>
                <w:rFonts w:ascii="仿宋" w:eastAsia="仿宋" w:hAnsi="仿宋" w:hint="eastAsia"/>
                <w:szCs w:val="21"/>
              </w:rPr>
              <w:t>发布经济致富信息。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促进经济发展、增加农民收入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促进经济发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展、增加农民收入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lastRenderedPageBreak/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2439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强化公共服务、着力改善民生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拓展服务渠道，改进服务方式，通过</w:t>
            </w:r>
            <w:r>
              <w:rPr>
                <w:rFonts w:ascii="仿宋" w:eastAsia="仿宋" w:hAnsi="仿宋" w:hint="cs"/>
                <w:szCs w:val="21"/>
              </w:rPr>
              <w:t>“</w:t>
            </w:r>
            <w:r>
              <w:rPr>
                <w:rFonts w:ascii="仿宋" w:eastAsia="仿宋" w:hAnsi="仿宋" w:hint="eastAsia"/>
                <w:szCs w:val="21"/>
              </w:rPr>
              <w:t>一站式</w:t>
            </w:r>
            <w:r>
              <w:rPr>
                <w:rFonts w:ascii="仿宋" w:eastAsia="仿宋" w:hAnsi="仿宋" w:hint="cs"/>
                <w:szCs w:val="21"/>
              </w:rPr>
              <w:t>”</w:t>
            </w:r>
            <w:r>
              <w:rPr>
                <w:rFonts w:ascii="仿宋" w:eastAsia="仿宋" w:hAnsi="仿宋" w:hint="eastAsia"/>
                <w:szCs w:val="21"/>
              </w:rPr>
              <w:t>服务、办事代理制等多种形式，方便群众办事；推进依法行政，严格依法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履行职责；推行行政机关首问办理制度，强化责任意识；着力解决群众生产生活中的突出问题，切实维护农民合法权益；加强农村市场体系建设，增强市场服务能力；加强农田水利基本建设，增强农业抗御自然灾害的能力；加强基础设施建设，改善农民生产生活环境；搞好科技、信息服务，提高农民运用现代信息技术水平；加强对农村劳动力的职业技能培训，做好农村社会保障工作，扩大农村新型合作医疗覆盖面，提高农民参合率，建立健全农村困难群众最底生活保障制度，做好烈军属、五保户养老金的</w:t>
            </w:r>
            <w:r>
              <w:rPr>
                <w:rFonts w:ascii="仿宋" w:eastAsia="仿宋" w:hAnsi="仿宋" w:hint="eastAsia"/>
                <w:szCs w:val="21"/>
              </w:rPr>
              <w:t>社会化发放和申领资格认证，解除农民后顾之忧；做好育龄妇女普查和生殖健康检查；保证粮食直补，农资直补等各项惠农政策落实到户。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拓展服务渠道，改进服务方式，通过</w:t>
            </w:r>
            <w:r>
              <w:rPr>
                <w:rFonts w:ascii="仿宋" w:eastAsia="仿宋" w:hAnsi="仿宋" w:hint="cs"/>
                <w:szCs w:val="21"/>
              </w:rPr>
              <w:t>“</w:t>
            </w:r>
            <w:r>
              <w:rPr>
                <w:rFonts w:ascii="仿宋" w:eastAsia="仿宋" w:hAnsi="仿宋" w:hint="eastAsia"/>
                <w:szCs w:val="21"/>
              </w:rPr>
              <w:t>一站式</w:t>
            </w:r>
            <w:r>
              <w:rPr>
                <w:rFonts w:ascii="仿宋" w:eastAsia="仿宋" w:hAnsi="仿宋" w:hint="cs"/>
                <w:szCs w:val="21"/>
              </w:rPr>
              <w:t>”</w:t>
            </w:r>
            <w:r>
              <w:rPr>
                <w:rFonts w:ascii="仿宋" w:eastAsia="仿宋" w:hAnsi="仿宋" w:hint="eastAsia"/>
                <w:szCs w:val="21"/>
              </w:rPr>
              <w:t>服务、办事代理制等多种形式，方便群众办事；推进依法行政，严格依法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履行职责；推行行政机关首问办理制度，强化责任意识；着力解决群众生产生活中的突出问题，切实维护农民合法权益；加强农村市场体系建设，增强市场服务能力；加强农田水利基本建设，增强农业抗御自然灾害的能力；加强基础设施建设，改善农民生产生活环境；搞好科技、信息服务，提高农民运用现代信息技术水</w:t>
            </w:r>
            <w:r>
              <w:rPr>
                <w:rFonts w:ascii="仿宋" w:eastAsia="仿宋" w:hAnsi="仿宋" w:hint="eastAsia"/>
                <w:szCs w:val="21"/>
              </w:rPr>
              <w:t>平；加强对农村劳动力的职业技能培训，做好农村社会保障工作，扩大农村新型合作医疗覆盖面，提高农民参合率，建立健全农村困难群众最底生活保障制度，做好烈军属、五保户养老金的社会化发放和申领资格认证，解除农民后顾之忧；做好育龄妇女普查和生殖健康检查；保证粮食直补，农资直补等各项惠农政策落实到户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2439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 xml:space="preserve">　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强化公共服务、着力改善民生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拓展服务渠道，改进服务方式，通过</w:t>
            </w:r>
            <w:r>
              <w:rPr>
                <w:rFonts w:ascii="仿宋" w:eastAsia="仿宋" w:hAnsi="仿宋" w:hint="cs"/>
                <w:szCs w:val="21"/>
              </w:rPr>
              <w:t>“</w:t>
            </w:r>
            <w:r>
              <w:rPr>
                <w:rFonts w:ascii="仿宋" w:eastAsia="仿宋" w:hAnsi="仿宋" w:hint="eastAsia"/>
                <w:szCs w:val="21"/>
              </w:rPr>
              <w:t>一站式</w:t>
            </w:r>
            <w:r>
              <w:rPr>
                <w:rFonts w:ascii="仿宋" w:eastAsia="仿宋" w:hAnsi="仿宋" w:hint="cs"/>
                <w:szCs w:val="21"/>
              </w:rPr>
              <w:t>”</w:t>
            </w:r>
            <w:r>
              <w:rPr>
                <w:rFonts w:ascii="仿宋" w:eastAsia="仿宋" w:hAnsi="仿宋" w:hint="eastAsia"/>
                <w:szCs w:val="21"/>
              </w:rPr>
              <w:t>服务、办事代理制等多种形式，方便群众办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事；推进依法行政，严格依法履行职责；推行行政机关首问办理制度，强化责任意识；着力解决群众生产生活中的突出问题，切实维护农民合法权益；加强农村市场体系建设，增强市场服务能力；加强农田水利基本建设，增强农业抗御自然灾害的能力；加强基础设施建设，改善农民生产生活环境；搞好科技、信息服务，提高农民运用现代信息技术水平；加强对农村劳动力的职业技能培训，做好农村社会保障工作，扩大农村新型合作医疗覆盖面，提高农民参合率，建立健全农村困难群众最底生活保障制度，做好烈军属、五保户养老金的</w:t>
            </w:r>
            <w:r>
              <w:rPr>
                <w:rFonts w:ascii="仿宋" w:eastAsia="仿宋" w:hAnsi="仿宋" w:hint="eastAsia"/>
                <w:szCs w:val="21"/>
              </w:rPr>
              <w:t>社会化发放和申领资格认证，解除农民后顾之忧；做好育龄妇女普查和生殖健康检查；保证粮食直补，农资直补等各项惠农政策落实到户。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强化公共服务、着力改善民生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强化公共服务、着力改善民生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2439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加强社会管理、维护农村稳定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抓好农村思想政治建设和精神文明建设，加强农村教育、卫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生、文化、体育、环境保护等社会事业的管理，促进农村经济社会的健康、和谐、可持续发展；加强计划生育管理，确保基本国策各项工作落到实处；加强安全生产管理，做好各项安全生产的监督检查、隐患排查，落实安全生产责任制；加强社会治安综合治理，综合发挥人民调解、行政调解和司法调解的作用，及时化解农村社会矛盾，消除社会不稳定因素；协助司法机关打击各类刑事犯罪活动，妥善处理突发性、群体性事件，确保人民群众生命财产安全；切实解决好农村征地、集体资产管理等方面损坏农民利益的突出</w:t>
            </w:r>
            <w:r>
              <w:rPr>
                <w:rFonts w:ascii="仿宋" w:eastAsia="仿宋" w:hAnsi="仿宋" w:hint="eastAsia"/>
                <w:szCs w:val="21"/>
              </w:rPr>
              <w:t>问题，确保社会稳定；指导村民自治，积极稳妥有序推进农村新民居建设，促进社会组织健康发展，增强社会自治功能，完善村规民约，深化农村平安创建工作。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抓好农村思想政治建设和精神文明建设，加强农村教育、卫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生、文化、体育、环境保护等社会事业的管理，促进农村经济社会的健康、和谐、可持续发展；加强计划生育管理，确保基本国策各项工作落到实处；加强安全生产管理，做好各项安全生产的监督检查、隐患排查，落实安全生产责任制；加强社会治安综合治理，综合发挥人民调解、行政调解和司法调解的作用，及时化解农村社会矛盾，消除社会不稳定因素；</w:t>
            </w:r>
            <w:r>
              <w:rPr>
                <w:rFonts w:ascii="仿宋" w:eastAsia="仿宋" w:hAnsi="仿宋" w:hint="eastAsia"/>
                <w:szCs w:val="21"/>
              </w:rPr>
              <w:t>协助司法机关打击各类刑事犯罪活动，妥善处理突发性、群体性事件，确保人民群众生命财产安全；切实解决好农村征地、集体资产管理等方面损坏农民利益的突出问题，确保社会稳定；指导村民自治，积极稳妥有序推进农村新民居建设，促进社会组织健康发展，增强社会自治功能，完善村规民约，深化农村平安创建工作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2439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 xml:space="preserve">　　加强社会管理、维护农村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稳定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抓好农村思想政治建设和精神文明建设，加强农村教育、卫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生、文化、体育、环境保护等社会事业的管理，促进农村经济社会的健康、和谐、可持续发展；加强计划生育管理，确保基本国策各项工作落到实处；加强安全生产管理，做好各项安全生产的监督检查、隐患排查，落实安全生产责任制；加强社会治安综合治理，综合发挥人民调解、行政调解和司法调解的作用，及时化解农村社会矛盾，消除社会不稳定因素；协助司法机关打击各类刑事犯罪活动，妥善处理突发性、群体性事件，确保人民群众生命财产安全；切实解决好农村征地、集体资产管理等方面损坏农民利益的突出</w:t>
            </w:r>
            <w:r>
              <w:rPr>
                <w:rFonts w:ascii="仿宋" w:eastAsia="仿宋" w:hAnsi="仿宋" w:hint="eastAsia"/>
                <w:szCs w:val="21"/>
              </w:rPr>
              <w:t>问题，确保社会稳定；指导村民自治，积极稳妥有序推进农村新民居建设，促进社会组织健康发展，增强社会自治功能，完善村规民约，深化农村平安创建工作。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加强社会管理、维护农村稳定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加强社会管理、维护农村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稳定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lastRenderedPageBreak/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2439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推进基层民主、促进农村和谐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坚持党的领导，保障农民群众的选举权；健全完善村党组织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领导的充满活力的村民自治机构，保障村民的参与权；健全村务公开制度，保障农民群众的知情权；规范民主决策机制，拓展村民民主参与村级事务的渠道，调动村民群众生产生活中的突出问题，切实维护农民合法权益；创新方法，不断深化基层民主管理内涵，着力解决基层民主管理中的薄弱问题，进一步密切党群干群关系、巩固党的执政基础，促进和谐社会建设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坚持党的领导，保障农民群众的选举权；健全完善村党组织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领导的充满活力的村民自治机构，保障村民的参与权；健全村务公开制度，保障农民群众的知</w:t>
            </w:r>
            <w:r>
              <w:rPr>
                <w:rFonts w:ascii="仿宋" w:eastAsia="仿宋" w:hAnsi="仿宋" w:hint="eastAsia"/>
                <w:szCs w:val="21"/>
              </w:rPr>
              <w:t>情权；规范民主决策机制，拓展村民民主参与村级事务的渠道，调动村民群众生产生活中的突出问题，切实维护农民合法权益；创新方法，不断深化基层民主管理内涵，着力解决基层民主管理中的薄弱问题，进一步密切党群干群关系、巩固党的执政基础，促进和谐社会建设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2439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 xml:space="preserve">　　推进基层民主、促进农村和谐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坚持党的领导，保障农民群众的选举权；健全完善村党组织领导的充满活力的村民自治机构，保障村民的参与权；健全村务公开制度，保障农民群众的知情权；规范民主决策机制，拓展村民民主参与村级事务的渠道，调动村民群众生产生活中的突出问题，切实维护农民合法权益；创新方法，不断深化基层民主管理内涵，着力解决基层民主管理中的薄弱问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题，进一步密切党群干群关系、巩固党的执政基础，促进和谐社会建设。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推进基层民主、促进农村和谐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推进基层民主、促进农村和谐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C402F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24390" w:rsidRDefault="0032439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324390" w:rsidRDefault="00324390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bookmarkEnd w:id="0"/>
    <w:p w:rsidR="00324390" w:rsidRDefault="00324390">
      <w:pPr>
        <w:tabs>
          <w:tab w:val="center" w:pos="6437"/>
          <w:tab w:val="left" w:pos="8964"/>
        </w:tabs>
        <w:spacing w:line="560" w:lineRule="exact"/>
        <w:jc w:val="left"/>
        <w:outlineLvl w:val="0"/>
        <w:rPr>
          <w:rFonts w:ascii="仿宋" w:eastAsia="仿宋" w:hAnsi="仿宋" w:cs="Times New Roman"/>
          <w:sz w:val="32"/>
          <w:szCs w:val="32"/>
        </w:rPr>
      </w:pPr>
    </w:p>
    <w:p w:rsidR="00324390" w:rsidRDefault="00324390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Times New Roman"/>
          <w:kern w:val="0"/>
          <w:sz w:val="32"/>
          <w:szCs w:val="32"/>
          <w:lang w:val="zh-CN"/>
        </w:rPr>
      </w:pPr>
    </w:p>
    <w:p w:rsidR="00324390" w:rsidRDefault="00C402F3">
      <w:pPr>
        <w:tabs>
          <w:tab w:val="left" w:pos="455"/>
        </w:tabs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黑体"/>
          <w:sz w:val="32"/>
          <w:szCs w:val="32"/>
        </w:rPr>
        <w:sectPr w:rsidR="00324390">
          <w:pgSz w:w="16838" w:h="11906" w:orient="landscape"/>
          <w:pgMar w:top="1587" w:right="2098" w:bottom="1474" w:left="1985" w:header="851" w:footer="992" w:gutter="0"/>
          <w:cols w:space="0"/>
          <w:docGrid w:type="lines" w:linePitch="315"/>
        </w:sectPr>
      </w:pPr>
      <w:r>
        <w:rPr>
          <w:rFonts w:ascii="仿宋" w:eastAsia="仿宋" w:hAnsi="仿宋" w:cs="黑体" w:hint="eastAsia"/>
          <w:sz w:val="32"/>
          <w:szCs w:val="32"/>
        </w:rPr>
        <w:tab/>
      </w:r>
    </w:p>
    <w:p w:rsidR="00324390" w:rsidRDefault="00C402F3">
      <w:pPr>
        <w:tabs>
          <w:tab w:val="left" w:pos="455"/>
        </w:tabs>
        <w:autoSpaceDE w:val="0"/>
        <w:autoSpaceDN w:val="0"/>
        <w:adjustRightInd w:val="0"/>
        <w:spacing w:line="560" w:lineRule="exact"/>
        <w:ind w:firstLineChars="400" w:firstLine="1285"/>
        <w:jc w:val="left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lastRenderedPageBreak/>
        <w:t>六、政府采购预算情况</w:t>
      </w:r>
    </w:p>
    <w:p w:rsidR="00324390" w:rsidRDefault="00C402F3">
      <w:pPr>
        <w:spacing w:line="560" w:lineRule="exact"/>
        <w:jc w:val="center"/>
        <w:outlineLvl w:val="0"/>
        <w:rPr>
          <w:rFonts w:ascii="仿宋" w:eastAsia="仿宋" w:hAnsi="仿宋" w:cs="Times New Roman"/>
          <w:sz w:val="32"/>
          <w:szCs w:val="32"/>
        </w:rPr>
      </w:pPr>
      <w:bookmarkStart w:id="1" w:name="_Toc471398468"/>
      <w:r>
        <w:rPr>
          <w:rFonts w:ascii="仿宋" w:eastAsia="仿宋" w:hAnsi="仿宋" w:cs="方正小标宋_GBK" w:hint="eastAsia"/>
          <w:sz w:val="32"/>
          <w:szCs w:val="32"/>
        </w:rPr>
        <w:t>部门政府采购预算</w:t>
      </w:r>
      <w:bookmarkEnd w:id="1"/>
    </w:p>
    <w:tbl>
      <w:tblPr>
        <w:tblpPr w:leftFromText="180" w:rightFromText="180" w:vertAnchor="text" w:tblpXSpec="center" w:tblpY="1"/>
        <w:tblOverlap w:val="never"/>
        <w:tblW w:w="90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94"/>
        <w:gridCol w:w="782"/>
        <w:gridCol w:w="525"/>
        <w:gridCol w:w="782"/>
        <w:gridCol w:w="549"/>
        <w:gridCol w:w="549"/>
        <w:gridCol w:w="564"/>
        <w:gridCol w:w="817"/>
        <w:gridCol w:w="307"/>
        <w:gridCol w:w="260"/>
        <w:gridCol w:w="302"/>
        <w:gridCol w:w="265"/>
        <w:gridCol w:w="246"/>
        <w:gridCol w:w="179"/>
        <w:gridCol w:w="372"/>
        <w:gridCol w:w="551"/>
        <w:gridCol w:w="516"/>
      </w:tblGrid>
      <w:tr w:rsidR="00324390">
        <w:trPr>
          <w:tblHeader/>
        </w:trPr>
        <w:tc>
          <w:tcPr>
            <w:tcW w:w="5245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24390" w:rsidRDefault="00C402F3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方正小标宋_GBK" w:hint="eastAsia"/>
                <w:sz w:val="32"/>
                <w:szCs w:val="32"/>
              </w:rPr>
              <w:t>部门（单位）名称：</w:t>
            </w:r>
            <w:r w:rsidR="00E40ABB">
              <w:rPr>
                <w:rFonts w:ascii="仿宋" w:eastAsia="仿宋" w:hAnsi="仿宋" w:cs="方正小标宋_GBK" w:hint="eastAsia"/>
                <w:sz w:val="32"/>
                <w:szCs w:val="32"/>
              </w:rPr>
              <w:t>成安县北乡义镇</w:t>
            </w:r>
            <w:r>
              <w:rPr>
                <w:rFonts w:ascii="仿宋" w:eastAsia="仿宋" w:hAnsi="仿宋" w:cs="方正小标宋_GBK" w:hint="eastAsia"/>
                <w:sz w:val="32"/>
                <w:szCs w:val="32"/>
              </w:rPr>
              <w:t>人民政府</w:t>
            </w:r>
          </w:p>
        </w:tc>
        <w:tc>
          <w:tcPr>
            <w:tcW w:w="3815" w:type="dxa"/>
            <w:gridSpan w:val="10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24390" w:rsidRDefault="00C402F3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方正书宋_GBK" w:hint="eastAsia"/>
                <w:sz w:val="32"/>
                <w:szCs w:val="32"/>
              </w:rPr>
              <w:t>单位：万元</w:t>
            </w:r>
          </w:p>
        </w:tc>
      </w:tr>
      <w:tr w:rsidR="00324390">
        <w:trPr>
          <w:tblHeader/>
        </w:trPr>
        <w:tc>
          <w:tcPr>
            <w:tcW w:w="2276" w:type="dxa"/>
            <w:gridSpan w:val="2"/>
            <w:vAlign w:val="center"/>
          </w:tcPr>
          <w:p w:rsidR="00324390" w:rsidRDefault="00C402F3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政府采购项目来源</w:t>
            </w:r>
          </w:p>
        </w:tc>
        <w:tc>
          <w:tcPr>
            <w:tcW w:w="525" w:type="dxa"/>
            <w:vAlign w:val="center"/>
          </w:tcPr>
          <w:p w:rsidR="00324390" w:rsidRDefault="00C402F3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采购物品名称</w:t>
            </w:r>
          </w:p>
        </w:tc>
        <w:tc>
          <w:tcPr>
            <w:tcW w:w="782" w:type="dxa"/>
            <w:vAlign w:val="center"/>
          </w:tcPr>
          <w:p w:rsidR="00324390" w:rsidRDefault="00C402F3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政府采购目录序号</w:t>
            </w:r>
          </w:p>
        </w:tc>
        <w:tc>
          <w:tcPr>
            <w:tcW w:w="549" w:type="dxa"/>
            <w:vAlign w:val="center"/>
          </w:tcPr>
          <w:p w:rsidR="00324390" w:rsidRDefault="00C402F3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数量单位</w:t>
            </w:r>
          </w:p>
        </w:tc>
        <w:tc>
          <w:tcPr>
            <w:tcW w:w="549" w:type="dxa"/>
            <w:vAlign w:val="center"/>
          </w:tcPr>
          <w:p w:rsidR="00324390" w:rsidRDefault="00C402F3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564" w:type="dxa"/>
            <w:vAlign w:val="center"/>
          </w:tcPr>
          <w:p w:rsidR="00324390" w:rsidRDefault="00C402F3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单价</w:t>
            </w:r>
          </w:p>
        </w:tc>
        <w:tc>
          <w:tcPr>
            <w:tcW w:w="3815" w:type="dxa"/>
            <w:gridSpan w:val="10"/>
            <w:vAlign w:val="center"/>
          </w:tcPr>
          <w:p w:rsidR="00324390" w:rsidRDefault="00C402F3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政府采购金额</w:t>
            </w:r>
          </w:p>
        </w:tc>
      </w:tr>
      <w:tr w:rsidR="00324390">
        <w:tc>
          <w:tcPr>
            <w:tcW w:w="1494" w:type="dxa"/>
            <w:vAlign w:val="center"/>
          </w:tcPr>
          <w:p w:rsidR="00324390" w:rsidRDefault="00324390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82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:rsidR="00324390" w:rsidRDefault="00324390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82" w:type="dxa"/>
            <w:vAlign w:val="center"/>
          </w:tcPr>
          <w:p w:rsidR="00324390" w:rsidRDefault="00324390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324390" w:rsidRDefault="00324390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4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17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51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16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24390">
        <w:trPr>
          <w:tblHeader/>
        </w:trPr>
        <w:tc>
          <w:tcPr>
            <w:tcW w:w="1494" w:type="dxa"/>
            <w:vMerge w:val="restart"/>
            <w:vAlign w:val="center"/>
          </w:tcPr>
          <w:p w:rsidR="00324390" w:rsidRDefault="00C402F3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782" w:type="dxa"/>
            <w:vMerge w:val="restart"/>
            <w:vAlign w:val="center"/>
          </w:tcPr>
          <w:p w:rsidR="00324390" w:rsidRDefault="00C402F3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预算</w:t>
            </w:r>
            <w:r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lastRenderedPageBreak/>
              <w:t>资金</w:t>
            </w:r>
          </w:p>
        </w:tc>
        <w:tc>
          <w:tcPr>
            <w:tcW w:w="525" w:type="dxa"/>
            <w:vMerge w:val="restart"/>
            <w:vAlign w:val="center"/>
          </w:tcPr>
          <w:p w:rsidR="00324390" w:rsidRDefault="00324390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24390" w:rsidRDefault="00324390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49" w:type="dxa"/>
            <w:vMerge w:val="restart"/>
            <w:vAlign w:val="center"/>
          </w:tcPr>
          <w:p w:rsidR="00324390" w:rsidRDefault="00324390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49" w:type="dxa"/>
            <w:vMerge w:val="restart"/>
            <w:vAlign w:val="center"/>
          </w:tcPr>
          <w:p w:rsidR="00324390" w:rsidRDefault="00C402F3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0</w:t>
            </w:r>
          </w:p>
        </w:tc>
        <w:tc>
          <w:tcPr>
            <w:tcW w:w="564" w:type="dxa"/>
            <w:vMerge w:val="restart"/>
            <w:vAlign w:val="center"/>
          </w:tcPr>
          <w:p w:rsidR="00324390" w:rsidRDefault="00C402F3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0</w:t>
            </w:r>
          </w:p>
        </w:tc>
        <w:tc>
          <w:tcPr>
            <w:tcW w:w="817" w:type="dxa"/>
            <w:vMerge w:val="restart"/>
            <w:vAlign w:val="center"/>
          </w:tcPr>
          <w:p w:rsidR="00324390" w:rsidRDefault="00C402F3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总计</w:t>
            </w:r>
          </w:p>
        </w:tc>
        <w:tc>
          <w:tcPr>
            <w:tcW w:w="2482" w:type="dxa"/>
            <w:gridSpan w:val="8"/>
            <w:vAlign w:val="center"/>
          </w:tcPr>
          <w:p w:rsidR="00324390" w:rsidRDefault="00C402F3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当年部门预算安排资金</w:t>
            </w:r>
          </w:p>
        </w:tc>
        <w:tc>
          <w:tcPr>
            <w:tcW w:w="516" w:type="dxa"/>
            <w:vMerge w:val="restart"/>
            <w:vAlign w:val="center"/>
          </w:tcPr>
          <w:p w:rsidR="00324390" w:rsidRDefault="00C402F3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其他</w:t>
            </w:r>
            <w:r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lastRenderedPageBreak/>
              <w:t>渠道资金</w:t>
            </w:r>
          </w:p>
        </w:tc>
      </w:tr>
      <w:tr w:rsidR="00324390">
        <w:trPr>
          <w:tblHeader/>
        </w:trPr>
        <w:tc>
          <w:tcPr>
            <w:tcW w:w="1494" w:type="dxa"/>
            <w:vMerge/>
            <w:vAlign w:val="center"/>
          </w:tcPr>
          <w:p w:rsidR="00324390" w:rsidRDefault="00324390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82" w:type="dxa"/>
            <w:vMerge/>
            <w:vAlign w:val="center"/>
          </w:tcPr>
          <w:p w:rsidR="00324390" w:rsidRDefault="00324390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25" w:type="dxa"/>
            <w:vMerge/>
            <w:vAlign w:val="center"/>
          </w:tcPr>
          <w:p w:rsidR="00324390" w:rsidRDefault="00324390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82" w:type="dxa"/>
            <w:vMerge/>
            <w:vAlign w:val="center"/>
          </w:tcPr>
          <w:p w:rsidR="00324390" w:rsidRDefault="00324390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49" w:type="dxa"/>
            <w:vMerge/>
            <w:vAlign w:val="center"/>
          </w:tcPr>
          <w:p w:rsidR="00324390" w:rsidRDefault="00324390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49" w:type="dxa"/>
            <w:vMerge/>
            <w:vAlign w:val="center"/>
          </w:tcPr>
          <w:p w:rsidR="00324390" w:rsidRDefault="00324390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4" w:type="dxa"/>
            <w:vMerge/>
            <w:vAlign w:val="center"/>
          </w:tcPr>
          <w:p w:rsidR="00324390" w:rsidRDefault="00324390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17" w:type="dxa"/>
            <w:vMerge/>
            <w:vAlign w:val="center"/>
          </w:tcPr>
          <w:p w:rsidR="00324390" w:rsidRDefault="00324390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24390" w:rsidRDefault="00C402F3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567" w:type="dxa"/>
            <w:gridSpan w:val="2"/>
            <w:vAlign w:val="center"/>
          </w:tcPr>
          <w:p w:rsidR="00324390" w:rsidRDefault="00C402F3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一般公共预算拨款</w:t>
            </w:r>
          </w:p>
        </w:tc>
        <w:tc>
          <w:tcPr>
            <w:tcW w:w="425" w:type="dxa"/>
            <w:gridSpan w:val="2"/>
            <w:vAlign w:val="center"/>
          </w:tcPr>
          <w:p w:rsidR="00324390" w:rsidRDefault="00C402F3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基金预算拨款</w:t>
            </w:r>
          </w:p>
        </w:tc>
        <w:tc>
          <w:tcPr>
            <w:tcW w:w="372" w:type="dxa"/>
            <w:vAlign w:val="center"/>
          </w:tcPr>
          <w:p w:rsidR="00324390" w:rsidRDefault="00C402F3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财政专户核拨</w:t>
            </w:r>
          </w:p>
        </w:tc>
        <w:tc>
          <w:tcPr>
            <w:tcW w:w="551" w:type="dxa"/>
            <w:vAlign w:val="center"/>
          </w:tcPr>
          <w:p w:rsidR="00324390" w:rsidRDefault="00C402F3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其他来源收入</w:t>
            </w:r>
          </w:p>
        </w:tc>
        <w:tc>
          <w:tcPr>
            <w:tcW w:w="516" w:type="dxa"/>
            <w:vMerge/>
            <w:vAlign w:val="center"/>
          </w:tcPr>
          <w:p w:rsidR="00324390" w:rsidRDefault="00324390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24390">
        <w:tc>
          <w:tcPr>
            <w:tcW w:w="1494" w:type="dxa"/>
            <w:vAlign w:val="center"/>
          </w:tcPr>
          <w:p w:rsidR="00324390" w:rsidRDefault="00C402F3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lastRenderedPageBreak/>
              <w:t>合　计</w:t>
            </w:r>
          </w:p>
        </w:tc>
        <w:tc>
          <w:tcPr>
            <w:tcW w:w="782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:rsidR="00324390" w:rsidRDefault="00324390">
            <w:pPr>
              <w:spacing w:line="560" w:lineRule="exact"/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82" w:type="dxa"/>
            <w:vAlign w:val="center"/>
          </w:tcPr>
          <w:p w:rsidR="00324390" w:rsidRDefault="00324390">
            <w:pPr>
              <w:spacing w:line="560" w:lineRule="exact"/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324390" w:rsidRDefault="00324390">
            <w:pPr>
              <w:spacing w:line="560" w:lineRule="exact"/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72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</w:tr>
      <w:tr w:rsidR="00324390">
        <w:tc>
          <w:tcPr>
            <w:tcW w:w="1494" w:type="dxa"/>
            <w:vAlign w:val="center"/>
          </w:tcPr>
          <w:p w:rsidR="00324390" w:rsidRDefault="00324390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82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:rsidR="00324390" w:rsidRDefault="00324390">
            <w:pPr>
              <w:spacing w:line="560" w:lineRule="exact"/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82" w:type="dxa"/>
            <w:vAlign w:val="center"/>
          </w:tcPr>
          <w:p w:rsidR="00324390" w:rsidRDefault="00324390">
            <w:pPr>
              <w:spacing w:line="560" w:lineRule="exact"/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324390" w:rsidRDefault="00324390">
            <w:pPr>
              <w:spacing w:line="560" w:lineRule="exact"/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72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</w:tr>
      <w:tr w:rsidR="00324390">
        <w:tc>
          <w:tcPr>
            <w:tcW w:w="1494" w:type="dxa"/>
            <w:vAlign w:val="center"/>
          </w:tcPr>
          <w:p w:rsidR="00324390" w:rsidRDefault="00324390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82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:rsidR="00324390" w:rsidRDefault="00324390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82" w:type="dxa"/>
            <w:vAlign w:val="center"/>
          </w:tcPr>
          <w:p w:rsidR="00324390" w:rsidRDefault="00324390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324390" w:rsidRDefault="00324390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4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17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72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51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16" w:type="dxa"/>
            <w:vAlign w:val="center"/>
          </w:tcPr>
          <w:p w:rsidR="00324390" w:rsidRDefault="00324390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324390" w:rsidRDefault="00C402F3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br w:type="textWrapping" w:clear="all"/>
      </w:r>
    </w:p>
    <w:p w:rsidR="00324390" w:rsidRDefault="00C402F3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七、国有资产信息</w:t>
      </w:r>
    </w:p>
    <w:tbl>
      <w:tblPr>
        <w:tblW w:w="10562" w:type="dxa"/>
        <w:tblInd w:w="-106" w:type="dxa"/>
        <w:tblLayout w:type="fixed"/>
        <w:tblLook w:val="04A0"/>
      </w:tblPr>
      <w:tblGrid>
        <w:gridCol w:w="4139"/>
        <w:gridCol w:w="2171"/>
        <w:gridCol w:w="4252"/>
      </w:tblGrid>
      <w:tr w:rsidR="00324390">
        <w:trPr>
          <w:trHeight w:val="705"/>
        </w:trPr>
        <w:tc>
          <w:tcPr>
            <w:tcW w:w="10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90" w:rsidRDefault="0032439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</w:p>
          <w:p w:rsidR="00324390" w:rsidRDefault="00324390">
            <w:pPr>
              <w:widowControl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</w:p>
          <w:p w:rsidR="00324390" w:rsidRDefault="00C402F3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lastRenderedPageBreak/>
              <w:t>部门固定资产占用情况表</w:t>
            </w:r>
          </w:p>
        </w:tc>
      </w:tr>
      <w:tr w:rsidR="00324390">
        <w:trPr>
          <w:trHeight w:val="510"/>
        </w:trPr>
        <w:tc>
          <w:tcPr>
            <w:tcW w:w="6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90" w:rsidRDefault="00C402F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编制部门：成安县</w:t>
            </w:r>
            <w:r w:rsidR="00E40AB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北乡义镇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人民政府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390" w:rsidRDefault="00C402F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截止时间：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201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31 </w:t>
            </w:r>
          </w:p>
        </w:tc>
      </w:tr>
      <w:tr w:rsidR="00324390">
        <w:trPr>
          <w:trHeight w:val="64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0" w:rsidRDefault="00C402F3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90" w:rsidRDefault="00C402F3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数量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90" w:rsidRDefault="00C402F3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价值（金额单位：万元）</w:t>
            </w:r>
          </w:p>
        </w:tc>
      </w:tr>
      <w:tr w:rsidR="00324390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0" w:rsidRDefault="00C402F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资产总额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90" w:rsidRDefault="00C402F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——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90" w:rsidRDefault="00E40AB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105.28</w:t>
            </w:r>
          </w:p>
        </w:tc>
      </w:tr>
      <w:tr w:rsidR="00324390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0" w:rsidRDefault="00C402F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、房屋（平方米）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90" w:rsidRDefault="0032439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90" w:rsidRDefault="00E40ABB" w:rsidP="00E40A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72</w:t>
            </w:r>
          </w:p>
        </w:tc>
      </w:tr>
      <w:tr w:rsidR="00324390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0" w:rsidRDefault="00C402F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其中：办公用房（平方米）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90" w:rsidRDefault="0032439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90" w:rsidRDefault="00324390" w:rsidP="00E40A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324390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0" w:rsidRDefault="00C402F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、车辆（台、辆）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90" w:rsidRDefault="0032439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90" w:rsidRDefault="00E40ABB" w:rsidP="00E40ABB">
            <w:pPr>
              <w:widowControl/>
              <w:tabs>
                <w:tab w:val="left" w:pos="641"/>
              </w:tabs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22.38</w:t>
            </w:r>
          </w:p>
        </w:tc>
      </w:tr>
      <w:tr w:rsidR="00324390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0" w:rsidRDefault="00C402F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、单价在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50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万元以上的设备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90" w:rsidRDefault="0032439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90" w:rsidRDefault="00E40A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0</w:t>
            </w:r>
          </w:p>
        </w:tc>
      </w:tr>
      <w:tr w:rsidR="00324390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0" w:rsidRDefault="00C402F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、其他固定资产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90" w:rsidRDefault="00C402F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空调办公家具等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90" w:rsidRDefault="00E40A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bookmarkStart w:id="2" w:name="_GoBack"/>
            <w:bookmarkEnd w:id="2"/>
            <w:r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10.9</w:t>
            </w:r>
          </w:p>
        </w:tc>
      </w:tr>
    </w:tbl>
    <w:p w:rsidR="00324390" w:rsidRDefault="00C402F3">
      <w:pPr>
        <w:autoSpaceDE w:val="0"/>
        <w:autoSpaceDN w:val="0"/>
        <w:adjustRightInd w:val="0"/>
        <w:ind w:leftChars="94" w:left="197" w:firstLineChars="400" w:firstLine="1285"/>
        <w:jc w:val="left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八、名词解释</w:t>
      </w:r>
    </w:p>
    <w:p w:rsidR="00324390" w:rsidRDefault="00C402F3">
      <w:pPr>
        <w:pStyle w:val="2"/>
        <w:widowControl/>
        <w:spacing w:line="360" w:lineRule="auto"/>
        <w:ind w:left="72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、财政拨款收入：指</w:t>
      </w:r>
      <w:r>
        <w:rPr>
          <w:rFonts w:ascii="仿宋" w:eastAsia="仿宋" w:hAnsi="仿宋" w:cs="仿宋" w:hint="eastAsia"/>
          <w:kern w:val="0"/>
          <w:sz w:val="32"/>
          <w:szCs w:val="32"/>
        </w:rPr>
        <w:t>财政当年拨付的资金。</w:t>
      </w:r>
    </w:p>
    <w:p w:rsidR="00324390" w:rsidRDefault="00C402F3">
      <w:pPr>
        <w:pStyle w:val="2"/>
        <w:widowControl/>
        <w:spacing w:line="360" w:lineRule="auto"/>
        <w:ind w:left="72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</w:p>
    <w:p w:rsidR="00324390" w:rsidRDefault="00C402F3">
      <w:pPr>
        <w:pStyle w:val="2"/>
        <w:widowControl/>
        <w:spacing w:line="360" w:lineRule="auto"/>
        <w:ind w:leftChars="343" w:left="720" w:firstLine="64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微软雅黑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、年初结转和结余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指以前年度尚未完成，结转到本年仍按照原规定用途继续使用的资金，或项目已完成等产生的结余资金。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 </w:t>
      </w:r>
    </w:p>
    <w:p w:rsidR="00324390" w:rsidRDefault="00C402F3">
      <w:pPr>
        <w:pStyle w:val="2"/>
        <w:widowControl/>
        <w:spacing w:line="360" w:lineRule="auto"/>
        <w:ind w:left="720" w:firstLine="64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、基本支出：指单位为了保障其正常运转、完成日常工作任务而发生的人员支出和公用支出。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 </w:t>
      </w:r>
    </w:p>
    <w:p w:rsidR="00324390" w:rsidRDefault="00C402F3">
      <w:pPr>
        <w:pStyle w:val="2"/>
        <w:widowControl/>
        <w:spacing w:line="360" w:lineRule="auto"/>
        <w:ind w:left="72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、项目支出：指单位为了特定的工作任务和事业发展目标，在基本支出之外所发生的支出。</w:t>
      </w:r>
    </w:p>
    <w:p w:rsidR="00324390" w:rsidRDefault="00C402F3">
      <w:pPr>
        <w:tabs>
          <w:tab w:val="left" w:pos="11490"/>
        </w:tabs>
        <w:ind w:firstLineChars="400" w:firstLine="1285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九、其它需要说明的事项</w:t>
      </w:r>
    </w:p>
    <w:p w:rsidR="00324390" w:rsidRDefault="00C402F3">
      <w:pPr>
        <w:tabs>
          <w:tab w:val="left" w:pos="11490"/>
        </w:tabs>
        <w:ind w:firstLineChars="400" w:firstLine="12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_GBK" w:hint="eastAsia"/>
          <w:bCs/>
          <w:sz w:val="32"/>
          <w:szCs w:val="32"/>
        </w:rPr>
        <w:t>无其它需要说明的事项。</w:t>
      </w:r>
    </w:p>
    <w:p w:rsidR="00324390" w:rsidRDefault="00324390">
      <w:pPr>
        <w:widowControl/>
        <w:spacing w:line="360" w:lineRule="auto"/>
        <w:ind w:firstLineChars="400" w:firstLine="1280"/>
        <w:jc w:val="left"/>
        <w:rPr>
          <w:sz w:val="32"/>
          <w:szCs w:val="32"/>
        </w:rPr>
      </w:pPr>
    </w:p>
    <w:p w:rsidR="00324390" w:rsidRDefault="00324390"/>
    <w:sectPr w:rsidR="00324390" w:rsidSect="00324390">
      <w:footerReference w:type="default" r:id="rId10"/>
      <w:pgSz w:w="16839" w:h="11907" w:orient="landscape"/>
      <w:pgMar w:top="1134" w:right="1020" w:bottom="1134" w:left="10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2F3" w:rsidRDefault="00C402F3" w:rsidP="00324390">
      <w:r>
        <w:separator/>
      </w:r>
    </w:p>
  </w:endnote>
  <w:endnote w:type="continuationSeparator" w:id="1">
    <w:p w:rsidR="00C402F3" w:rsidRDefault="00C402F3" w:rsidP="00324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90" w:rsidRDefault="00324390">
    <w:pPr>
      <w:pStyle w:val="a3"/>
      <w:jc w:val="center"/>
      <w:rPr>
        <w:rFonts w:ascii="仿宋" w:eastAsia="仿宋" w:hAnsi="仿宋" w:cs="Times New Roman"/>
        <w:sz w:val="32"/>
        <w:szCs w:val="32"/>
      </w:rPr>
    </w:pPr>
    <w:r>
      <w:rPr>
        <w:rFonts w:ascii="仿宋" w:eastAsia="仿宋" w:hAnsi="仿宋" w:cs="仿宋"/>
        <w:sz w:val="32"/>
        <w:szCs w:val="32"/>
      </w:rPr>
      <w:fldChar w:fldCharType="begin"/>
    </w:r>
    <w:r w:rsidR="00C402F3">
      <w:rPr>
        <w:rFonts w:ascii="仿宋" w:eastAsia="仿宋" w:hAnsi="仿宋" w:cs="仿宋"/>
        <w:sz w:val="32"/>
        <w:szCs w:val="32"/>
      </w:rPr>
      <w:instrText>PAGE   \* MERGEFORMAT</w:instrText>
    </w:r>
    <w:r>
      <w:rPr>
        <w:rFonts w:ascii="仿宋" w:eastAsia="仿宋" w:hAnsi="仿宋" w:cs="仿宋"/>
        <w:sz w:val="32"/>
        <w:szCs w:val="32"/>
      </w:rPr>
      <w:fldChar w:fldCharType="separate"/>
    </w:r>
    <w:r w:rsidR="00E40ABB" w:rsidRPr="00E40ABB">
      <w:rPr>
        <w:rFonts w:ascii="仿宋" w:eastAsia="仿宋" w:hAnsi="仿宋" w:cs="仿宋"/>
        <w:noProof/>
        <w:sz w:val="32"/>
        <w:szCs w:val="32"/>
        <w:lang w:val="zh-CN"/>
      </w:rPr>
      <w:t>2</w:t>
    </w:r>
    <w:r>
      <w:rPr>
        <w:rFonts w:ascii="仿宋" w:eastAsia="仿宋" w:hAnsi="仿宋" w:cs="仿宋"/>
        <w:sz w:val="32"/>
        <w:szCs w:val="32"/>
      </w:rPr>
      <w:fldChar w:fldCharType="end"/>
    </w:r>
  </w:p>
  <w:p w:rsidR="00324390" w:rsidRDefault="00324390">
    <w:pPr>
      <w:pStyle w:val="a3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90" w:rsidRDefault="00324390">
    <w:pPr>
      <w:pStyle w:val="a3"/>
      <w:jc w:val="center"/>
      <w:rPr>
        <w:rFonts w:ascii="仿宋" w:eastAsia="仿宋" w:hAnsi="仿宋" w:cs="Times New Roman"/>
        <w:sz w:val="32"/>
        <w:szCs w:val="32"/>
      </w:rPr>
    </w:pPr>
    <w:r>
      <w:rPr>
        <w:rFonts w:ascii="仿宋" w:eastAsia="仿宋" w:hAnsi="仿宋" w:cs="仿宋"/>
        <w:sz w:val="32"/>
        <w:szCs w:val="32"/>
      </w:rPr>
      <w:fldChar w:fldCharType="begin"/>
    </w:r>
    <w:r w:rsidR="00C402F3">
      <w:rPr>
        <w:rFonts w:ascii="仿宋" w:eastAsia="仿宋" w:hAnsi="仿宋" w:cs="仿宋"/>
        <w:sz w:val="32"/>
        <w:szCs w:val="32"/>
      </w:rPr>
      <w:instrText>PAGE   \* MERGEFORMAT</w:instrText>
    </w:r>
    <w:r>
      <w:rPr>
        <w:rFonts w:ascii="仿宋" w:eastAsia="仿宋" w:hAnsi="仿宋" w:cs="仿宋"/>
        <w:sz w:val="32"/>
        <w:szCs w:val="32"/>
      </w:rPr>
      <w:fldChar w:fldCharType="separate"/>
    </w:r>
    <w:r w:rsidR="00E40ABB" w:rsidRPr="00E40ABB">
      <w:rPr>
        <w:rFonts w:ascii="仿宋" w:eastAsia="仿宋" w:hAnsi="仿宋" w:cs="仿宋"/>
        <w:noProof/>
        <w:sz w:val="32"/>
        <w:szCs w:val="32"/>
        <w:lang w:val="zh-CN"/>
      </w:rPr>
      <w:t>14</w:t>
    </w:r>
    <w:r>
      <w:rPr>
        <w:rFonts w:ascii="仿宋" w:eastAsia="仿宋" w:hAnsi="仿宋" w:cs="仿宋"/>
        <w:sz w:val="32"/>
        <w:szCs w:val="32"/>
      </w:rPr>
      <w:fldChar w:fldCharType="end"/>
    </w:r>
  </w:p>
  <w:p w:rsidR="00324390" w:rsidRDefault="00324390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2F3" w:rsidRDefault="00C402F3" w:rsidP="00324390">
      <w:r>
        <w:separator/>
      </w:r>
    </w:p>
  </w:footnote>
  <w:footnote w:type="continuationSeparator" w:id="1">
    <w:p w:rsidR="00C402F3" w:rsidRDefault="00C402F3" w:rsidP="00324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90" w:rsidRDefault="0032439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77F97"/>
    <w:multiLevelType w:val="hybridMultilevel"/>
    <w:tmpl w:val="A2C605FC"/>
    <w:lvl w:ilvl="0" w:tplc="9F0ABF3A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3158DC"/>
    <w:rsid w:val="00017D3F"/>
    <w:rsid w:val="00017E96"/>
    <w:rsid w:val="00151723"/>
    <w:rsid w:val="00324390"/>
    <w:rsid w:val="00C402F3"/>
    <w:rsid w:val="00E40ABB"/>
    <w:rsid w:val="037957D5"/>
    <w:rsid w:val="091E2F31"/>
    <w:rsid w:val="0B250B0B"/>
    <w:rsid w:val="0F4D4AC0"/>
    <w:rsid w:val="0FB41DA4"/>
    <w:rsid w:val="17FD7057"/>
    <w:rsid w:val="23EE1D29"/>
    <w:rsid w:val="2DDA5FC7"/>
    <w:rsid w:val="3A5D2DFE"/>
    <w:rsid w:val="3AE9715C"/>
    <w:rsid w:val="3EE85AEB"/>
    <w:rsid w:val="3EF07CC6"/>
    <w:rsid w:val="543158DC"/>
    <w:rsid w:val="595122B9"/>
    <w:rsid w:val="5CC11978"/>
    <w:rsid w:val="75EE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3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24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24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324390"/>
    <w:pPr>
      <w:ind w:firstLineChars="200" w:firstLine="420"/>
    </w:pPr>
  </w:style>
  <w:style w:type="paragraph" w:styleId="a5">
    <w:name w:val="List Paragraph"/>
    <w:basedOn w:val="a"/>
    <w:uiPriority w:val="99"/>
    <w:unhideWhenUsed/>
    <w:rsid w:val="001517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2018-03-29T08:16:00Z</dcterms:created>
  <dcterms:modified xsi:type="dcterms:W3CDTF">2018-04-02T12:46:00Z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