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成安县国土资源局2018年部门预算公开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情况说明</w:t>
      </w:r>
    </w:p>
    <w:p>
      <w:pPr>
        <w:jc w:val="center"/>
        <w:rPr>
          <w:rFonts w:ascii="宋体" w:hAnsi="宋体" w:eastAsia="宋体"/>
        </w:rPr>
      </w:pPr>
    </w:p>
    <w:p>
      <w:pPr>
        <w:widowControl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按照《中华人民共和国预算法》有关规定和</w:t>
      </w:r>
      <w:r>
        <w:rPr>
          <w:rFonts w:hint="eastAsia" w:ascii="仿宋_GB2312" w:hAnsi="宋体" w:eastAsia="仿宋_GB2312" w:cs="楷体_GB2312"/>
          <w:sz w:val="32"/>
          <w:szCs w:val="32"/>
        </w:rPr>
        <w:t>财政部关于印发《地方预决算公开操作规程》的通知，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现将国土局2018年部门预算公开如下：</w:t>
      </w:r>
    </w:p>
    <w:p>
      <w:pPr>
        <w:widowControl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一、</w:t>
      </w:r>
      <w:r>
        <w:rPr>
          <w:rFonts w:hint="eastAsia" w:ascii="黑体" w:hAnsi="黑体" w:eastAsia="黑体" w:cs="Calibri"/>
          <w:kern w:val="0"/>
          <w:sz w:val="32"/>
          <w:szCs w:val="32"/>
        </w:rPr>
        <w:t>部门职责及机构设置情况</w:t>
      </w: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部门职责：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贯彻实施国家有关法律、法规，拟定国土资源和测绘方面的地方管理办法，负责有关复议和信访工作，执行国家和省国土资源的技术标准、规程、规范和办法，组织编绘工作规划。搞好本单位人员培训，加强队伍建设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（二）组织编制和实施全县国土资源规划，土地利用总体规划和其他专项规划，指导、审核各乡（镇）土地利用总体规划，并负责上报审查批准实施。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（三）依法保护国土资源所有者和使用者的合法权益，承办并组织调处国土资源权属纠纷，查处有关各类违法案件，监督检查国土资源法律法规的执行情况。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（四）实施农地用途管制，切实保护基本农田，并负责指导和实施全县未利用土地的开发、土地整理、土地复垦和开发耕地的监督工作，确保耕地总量的动态平衡或只增不减。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（五）负责全县城乡、地籍管理工作，组织土地资源调查，地籍调查，土地统计和动态监测，负责土地确权，土地纠纷调处及土地登记发证工作。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（六）承担全县各类用地的审查报批工作 。组织开展土地资源等自然资源的对外工作与交流。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（七）按规定组织实施土地使用权、出让、转让、出租、抵押和政府收购工作 ，指导农村集体非农土地使用权流转管理。组织基准地价，标定地价评测，确认土地使用权价格。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（八）依法征收有关专项收费并负责专项管理，负责机关及有所属事业单位年度经费预算建设计划的编审，安排上级拨给的专项经费，并负责监督管理使用。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贯彻执行国家《中华人民共和国测绘法》等法律法规，对本行政区域内的测绘规划及其实施情况依法进行监督检查，负责全县测绘单位资格审查和任务登记等业务，依法查处违反国家测绘法律法规的违法行为。</w:t>
      </w:r>
    </w:p>
    <w:p>
      <w:pPr>
        <w:ind w:firstLine="720"/>
        <w:outlineLvl w:val="0"/>
        <w:rPr>
          <w:rFonts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kern w:val="0"/>
          <w:sz w:val="32"/>
          <w:szCs w:val="32"/>
        </w:rPr>
        <w:t>内设机构及职责</w:t>
      </w:r>
    </w:p>
    <w:p>
      <w:pPr>
        <w:ind w:firstLine="720"/>
        <w:jc w:val="center"/>
        <w:outlineLvl w:val="0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</w:rPr>
        <w:t>部门机构设置情况</w:t>
      </w:r>
    </w:p>
    <w:tbl>
      <w:tblPr>
        <w:tblStyle w:val="6"/>
        <w:tblW w:w="862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7"/>
        <w:gridCol w:w="1134"/>
        <w:gridCol w:w="1276"/>
        <w:gridCol w:w="2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单位性质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单位规格</w:t>
            </w:r>
          </w:p>
        </w:tc>
        <w:tc>
          <w:tcPr>
            <w:tcW w:w="29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书宋_GBK" w:cs="Times New Roman"/>
                <w:b/>
                <w:bCs/>
              </w:rPr>
            </w:pPr>
            <w:r>
              <w:rPr>
                <w:rFonts w:hint="eastAsia" w:ascii="Times New Roman" w:hAnsi="Times New Roman" w:eastAsia="方正书宋_GBK" w:cs="方正书宋_GBK"/>
                <w:b/>
                <w:bCs/>
              </w:rPr>
              <w:t>经费保障形式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3317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02" w:type="dxa"/>
            <w:vMerge w:val="continue"/>
            <w:vAlign w:val="center"/>
          </w:tcPr>
          <w:p>
            <w:pPr>
              <w:spacing w:line="300" w:lineRule="exact"/>
              <w:jc w:val="left"/>
              <w:outlineLvl w:val="0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1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成安县国土资源局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行政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正科</w:t>
            </w:r>
          </w:p>
        </w:tc>
        <w:tc>
          <w:tcPr>
            <w:tcW w:w="2902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方正书宋_GBK" w:cs="Times New Roma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财政拨款</w:t>
            </w:r>
          </w:p>
        </w:tc>
      </w:tr>
    </w:tbl>
    <w:p>
      <w:pPr>
        <w:tabs>
          <w:tab w:val="left" w:pos="7125"/>
        </w:tabs>
        <w:ind w:firstLine="627" w:firstLineChars="196"/>
        <w:rPr>
          <w:rFonts w:ascii="仿宋_GB2312" w:hAnsi="仿宋" w:eastAsia="仿宋_GB2312" w:cs="仿宋"/>
          <w:bCs/>
          <w:kern w:val="0"/>
          <w:sz w:val="32"/>
          <w:szCs w:val="32"/>
        </w:rPr>
      </w:pPr>
    </w:p>
    <w:p>
      <w:pPr>
        <w:tabs>
          <w:tab w:val="left" w:pos="7125"/>
        </w:tabs>
        <w:ind w:firstLine="627" w:firstLineChars="196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成安县国土资源局局，预算编码是324，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机关内设办公室、土地利用股、执法监察股、地理信息股、下设16个事业单位。</w:t>
      </w:r>
    </w:p>
    <w:p>
      <w:pPr>
        <w:pStyle w:val="10"/>
        <w:widowControl/>
        <w:numPr>
          <w:ilvl w:val="0"/>
          <w:numId w:val="1"/>
        </w:numPr>
        <w:ind w:left="0" w:firstLine="64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办公室，负责协调机关日常工作，负责机关行政管理；负责国土资源法律法规的宣传工作；负责机关来文收发、传递、保密和机关文件起草印发工作和重要会议组织工作等；</w:t>
      </w:r>
    </w:p>
    <w:p>
      <w:pPr>
        <w:pStyle w:val="10"/>
        <w:widowControl/>
        <w:numPr>
          <w:ilvl w:val="0"/>
          <w:numId w:val="1"/>
        </w:numPr>
        <w:ind w:left="0" w:firstLine="64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土地利用股，负责全县各类建设用地的管理；指导规范地产市场；负责国有土地使用权划拨、出让、转让、租赁、作价出资、收回工作等；</w:t>
      </w:r>
    </w:p>
    <w:p>
      <w:pPr>
        <w:pStyle w:val="10"/>
        <w:widowControl/>
        <w:numPr>
          <w:ilvl w:val="0"/>
          <w:numId w:val="1"/>
        </w:numPr>
        <w:ind w:left="0" w:firstLine="64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执法监察股，负责组织重大处罚事项的听证工作，负责组织办理行政复议，应诉工作，负责土地卫片执法检查，负责土地信访工作等；</w:t>
      </w:r>
    </w:p>
    <w:p>
      <w:pPr>
        <w:pStyle w:val="10"/>
        <w:widowControl/>
        <w:numPr>
          <w:ilvl w:val="0"/>
          <w:numId w:val="1"/>
        </w:numPr>
        <w:ind w:left="0" w:firstLine="64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地理信息股，负责测绘地理信息项目备案登记、测绘作业证审核管理等；</w:t>
      </w:r>
    </w:p>
    <w:p>
      <w:pPr>
        <w:widowControl/>
        <w:ind w:firstLine="643" w:firstLineChars="200"/>
        <w:jc w:val="left"/>
        <w:rPr>
          <w:rFonts w:ascii="仿宋_GB2312" w:hAnsi="Calibri" w:eastAsia="仿宋_GB2312" w:cs="Calibri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人员编制和领导职数</w:t>
      </w:r>
    </w:p>
    <w:p>
      <w:pPr>
        <w:widowControl/>
        <w:ind w:firstLine="640" w:firstLineChars="200"/>
        <w:jc w:val="left"/>
        <w:rPr>
          <w:rFonts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成安县国土资源局，人员编制95名，其中领导职数9个。</w:t>
      </w:r>
    </w:p>
    <w:p>
      <w:pPr>
        <w:widowControl/>
        <w:ind w:firstLine="627" w:firstLineChars="196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bookmarkStart w:id="0" w:name="_Toc482002933"/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二、部门预算安排的总体情况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_GBK"/>
          <w:sz w:val="32"/>
          <w:szCs w:val="32"/>
        </w:rPr>
        <w:t>按照预算管理有关规定，目前我部门预算的编制实行综合预算制度，即全部收入和支出都反映在预算中。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、收入说明</w:t>
      </w:r>
    </w:p>
    <w:p>
      <w:pPr>
        <w:ind w:firstLine="640" w:firstLineChars="200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年预算收入328.39万元，其中：一般公共预算收入328.39万元，政府性基金收入0万元，国有资本经营收入0万元，事业收入0万元，其他收入0万元。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2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、支出说明</w:t>
      </w:r>
    </w:p>
    <w:p>
      <w:pPr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年支出预算328.39万元，其中基本支出328.39万元，包括人员经费和日常公用经费。</w:t>
      </w:r>
    </w:p>
    <w:p>
      <w:pPr>
        <w:spacing w:line="560" w:lineRule="exact"/>
        <w:ind w:firstLine="64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3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、比上年增减变化情况</w:t>
      </w:r>
    </w:p>
    <w:p>
      <w:pPr>
        <w:widowControl/>
        <w:ind w:firstLine="627" w:firstLineChars="196"/>
        <w:jc w:val="left"/>
        <w:rPr>
          <w:rFonts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8</w:t>
      </w:r>
      <w:r>
        <w:rPr>
          <w:rFonts w:hint="eastAsia" w:ascii="仿宋" w:hAnsi="仿宋" w:eastAsia="仿宋" w:cs="方正仿宋_GBK"/>
          <w:sz w:val="32"/>
          <w:szCs w:val="32"/>
        </w:rPr>
        <w:t>年预算收支安排328.39万元，较</w:t>
      </w:r>
      <w:r>
        <w:rPr>
          <w:rFonts w:ascii="仿宋" w:hAnsi="仿宋" w:eastAsia="仿宋" w:cs="Times New Roman"/>
          <w:sz w:val="32"/>
          <w:szCs w:val="32"/>
        </w:rPr>
        <w:t>201</w:t>
      </w:r>
      <w:r>
        <w:rPr>
          <w:rFonts w:hint="eastAsia" w:ascii="仿宋" w:hAnsi="仿宋" w:eastAsia="仿宋" w:cs="Times New Roman"/>
          <w:sz w:val="32"/>
          <w:szCs w:val="32"/>
        </w:rPr>
        <w:t>7</w:t>
      </w:r>
      <w:r>
        <w:rPr>
          <w:rFonts w:hint="eastAsia" w:ascii="仿宋" w:hAnsi="仿宋" w:eastAsia="仿宋" w:cs="方正仿宋_GBK"/>
          <w:sz w:val="32"/>
          <w:szCs w:val="32"/>
        </w:rPr>
        <w:t>年预算增加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24.43</w:t>
      </w:r>
      <w:r>
        <w:rPr>
          <w:rFonts w:hint="eastAsia" w:ascii="仿宋" w:hAnsi="仿宋" w:eastAsia="仿宋" w:cs="方正仿宋_GBK"/>
          <w:sz w:val="32"/>
          <w:szCs w:val="32"/>
        </w:rPr>
        <w:t>万元，其中：基本支出增加24.43万元，主要为增加工资经费支出。</w:t>
      </w:r>
    </w:p>
    <w:p>
      <w:pPr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三、机关运行经费安排情况</w:t>
      </w:r>
    </w:p>
    <w:p>
      <w:pPr>
        <w:widowControl/>
        <w:ind w:firstLine="640" w:firstLineChars="200"/>
        <w:jc w:val="left"/>
        <w:rPr>
          <w:rFonts w:ascii="仿宋_GB2312" w:hAnsi="Calibri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 w:themeColor="text1"/>
          <w:kern w:val="0"/>
          <w:sz w:val="32"/>
          <w:szCs w:val="32"/>
        </w:rPr>
        <w:t>日常公用经费安排114.02万元，包括：办公费、差旅费、水费、电费、会议费、招待费、转移支付，其他支出等。</w:t>
      </w:r>
      <w:r>
        <w:rPr>
          <w:rFonts w:hint="eastAsia" w:ascii="仿宋_GB2312" w:hAnsi="Calibri" w:eastAsia="仿宋_GB2312" w:cs="Calibri"/>
          <w:color w:val="000000" w:themeColor="text1"/>
          <w:kern w:val="0"/>
          <w:sz w:val="32"/>
          <w:szCs w:val="32"/>
        </w:rPr>
        <w:t>人员经费支出241.37万元，同比去年增长</w:t>
      </w:r>
      <w:r>
        <w:rPr>
          <w:rFonts w:hint="eastAsia" w:ascii="仿宋_GB2312" w:hAnsi="Calibri" w:eastAsia="仿宋_GB2312" w:cs="Calibri"/>
          <w:kern w:val="0"/>
          <w:sz w:val="32"/>
          <w:szCs w:val="32"/>
        </w:rPr>
        <w:t>30</w:t>
      </w:r>
      <w:r>
        <w:rPr>
          <w:rFonts w:hint="eastAsia" w:ascii="仿宋_GB2312" w:hAnsi="Calibri" w:eastAsia="仿宋_GB2312" w:cs="Calibri"/>
          <w:color w:val="000000" w:themeColor="text1"/>
          <w:kern w:val="0"/>
          <w:sz w:val="32"/>
          <w:szCs w:val="32"/>
        </w:rPr>
        <w:t>%。增长原因是2017年机关事业单位统一调高了工资标准。其中，工资福利支出194.23万元，对个人和家庭的补助支出20.14万元。</w:t>
      </w:r>
    </w:p>
    <w:p>
      <w:pPr>
        <w:widowControl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四、财政拨款“三公”经费预算情况及增减变化原因</w:t>
      </w:r>
    </w:p>
    <w:p>
      <w:pPr>
        <w:widowControl/>
        <w:ind w:firstLine="640" w:firstLineChars="200"/>
        <w:jc w:val="left"/>
        <w:rPr>
          <w:rFonts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2018年度“三公”预算支出25.5万元，其中，因公出国（境）费0元，安排公务用车维护费25万元，（其中公务用车购置费0元，公务用车运行维护费25万元），公务接等费0.5万元，2018年“三公”经费预算减少了29%。由于2016年公车拍卖，2017年实行车补，油修费用预算安排减少。</w:t>
      </w:r>
    </w:p>
    <w:p>
      <w:pPr>
        <w:widowControl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五、绩效预算信息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方正仿宋_GBK"/>
          <w:bCs/>
          <w:sz w:val="32"/>
          <w:szCs w:val="32"/>
        </w:rPr>
        <w:t>总体绩效目标：</w:t>
      </w:r>
      <w:r>
        <w:rPr>
          <w:rFonts w:hint="eastAsia" w:ascii="仿宋" w:hAnsi="仿宋" w:eastAsia="仿宋"/>
          <w:sz w:val="32"/>
          <w:szCs w:val="32"/>
        </w:rPr>
        <w:t>组织实施耕地与基本农田保护工作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组织建设用地审批，开展农村集体土地确权登记发证与土地变更调查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做好土地利用工作和不动产登记。实现基本农田面积不减少，质量有提高，各行业合理用地需求得到保障，土地节约集约利用水平进一步提高，保证全县耕地占补平衡。实现土地整治补充耕地亩以上，确保全县耕地占补平衡，完成年度建设高标准基本农田建设任务，开展土地复垦方案的审查，完成耕地保护相关制度研究。</w:t>
      </w:r>
    </w:p>
    <w:p>
      <w:pPr>
        <w:widowControl/>
        <w:ind w:firstLine="643" w:firstLineChars="200"/>
        <w:jc w:val="left"/>
        <w:rPr>
          <w:rFonts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楷体_GB2312" w:hAnsi="黑体" w:eastAsia="楷体_GB2312" w:cs="楷体_GB2312"/>
          <w:b/>
          <w:bCs/>
          <w:sz w:val="32"/>
          <w:szCs w:val="32"/>
        </w:rPr>
        <w:t>部门职责及工作活动绩效目标指标：</w:t>
      </w:r>
    </w:p>
    <w:p>
      <w:pPr>
        <w:outlineLvl w:val="0"/>
        <w:rPr>
          <w:rFonts w:ascii="仿宋" w:hAnsi="仿宋" w:eastAsia="仿宋" w:cs="仿宋"/>
          <w:b/>
          <w:bCs/>
          <w:sz w:val="32"/>
        </w:rPr>
      </w:pPr>
    </w:p>
    <w:p>
      <w:pPr>
        <w:outlineLvl w:val="0"/>
        <w:rPr>
          <w:rFonts w:ascii="仿宋" w:hAnsi="仿宋" w:eastAsia="仿宋" w:cs="仿宋"/>
          <w:b/>
          <w:bCs/>
          <w:sz w:val="32"/>
        </w:rPr>
        <w:sectPr>
          <w:pgSz w:w="11907" w:h="16839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部门职责-工作活动绩效目标</w:t>
      </w:r>
      <w:bookmarkEnd w:id="0"/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986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324</w:t>
            </w:r>
            <w:r>
              <w:rPr>
                <w:rFonts w:hint="eastAsia" w:ascii="方正小标宋_GBK" w:eastAsia="方正小标宋_GBK"/>
                <w:sz w:val="24"/>
              </w:rPr>
              <w:t>成安县国土资源局</w:t>
            </w:r>
          </w:p>
        </w:tc>
        <w:tc>
          <w:tcPr>
            <w:tcW w:w="294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土地资源管理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组织实施耕地与基本农田保护工作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组织建设用地审批，开展农村集体土地确权登记发证与土地变更调查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做好土地利用工作和不动产登记。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实现基本农田面积不减少，质量有提高，各行业合理用地需求得到保障，土地节约集约利用水平进一步提高，保证全县耕地占补平衡。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耕地与基本农田保护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开展基本农田保护和土地整理、复垦、开发工作。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实现土地整治补充耕地亩以上，确保全县耕地占补平衡，完成年度建设高标准基本农田建设任务，开展土地复垦方案的审查，完成耕地保护相关制度研究。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验收报备的总量平衡项目工程数量核实完成率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土地变更调查新增耕地管理信息核查标注完成率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土地复垦方案审查完成率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耕地质量等别更新与监测完成率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在建土地整治项目督导（含测量）次数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地籍管理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开展土地确权登记发证工作，组织县级土地利用现状变化调查和检查，更新县级土地调查数据库，生成增量数据包，开展县级的不动产统一登记工作。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推进农村集体土地确权登记发证工作，完成年度土地变更调查工作，部署完成全省土地登记信息动态监管查询系统，进行不动产统一登记工作的调查研究，按照国家要求完成工作进度。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不动产登记工作的调查研究开展率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年度土地变更调查工作完成率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全县（包括开发区）土地登记信息动态监管查询系统建设工作完成率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土地利用管理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推进节约集约用地，管理和监督城乡建设用地供应、政府土地储备、土地开发和节约集约利用，组织实施城乡建设用地增减挂钩。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提高全县节约集约用地水平，维护全县土地市场良好秩序，统筹组织城乡建设用地增减挂钩管理和未利用地调查评价及利用。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节约集约用地、土地利用管理相关制度改革研究完成率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开展建设用地集约利用评价数量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中国开发区审核公告目录（</w:t>
            </w:r>
            <w:r>
              <w:rPr>
                <w:rFonts w:ascii="方正书宋_GBK" w:eastAsia="方正书宋_GBK"/>
              </w:rPr>
              <w:t>2006</w:t>
            </w:r>
            <w:r>
              <w:rPr>
                <w:rFonts w:hint="eastAsia" w:ascii="方正书宋_GBK" w:eastAsia="方正书宋_GBK"/>
              </w:rPr>
              <w:t>年版）中河北省</w:t>
            </w:r>
            <w:r>
              <w:rPr>
                <w:rFonts w:ascii="方正书宋_GBK" w:eastAsia="方正书宋_GBK"/>
              </w:rPr>
              <w:t>50</w:t>
            </w:r>
            <w:r>
              <w:rPr>
                <w:rFonts w:hint="eastAsia" w:ascii="方正书宋_GBK" w:eastAsia="方正书宋_GBK"/>
              </w:rPr>
              <w:t>个开发区土地集约利用评价与更新数量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完成县土地市场和城市地价动态监测分析并提交季度报告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是否获得</w:t>
            </w:r>
            <w:r>
              <w:rPr>
                <w:rFonts w:hint="cs" w:ascii="方正书宋_GBK" w:eastAsia="方正书宋_GBK"/>
              </w:rPr>
              <w:t>“</w:t>
            </w:r>
            <w:r>
              <w:rPr>
                <w:rFonts w:hint="eastAsia" w:ascii="方正书宋_GBK" w:eastAsia="方正书宋_GBK"/>
              </w:rPr>
              <w:t>国土资源节约集约模范县</w:t>
            </w:r>
            <w:r>
              <w:rPr>
                <w:rFonts w:hint="cs" w:ascii="方正书宋_GBK" w:eastAsia="方正书宋_GBK"/>
              </w:rPr>
              <w:t>”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国土资源执法与监察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强化县级国土资源执法监察工作</w:t>
            </w:r>
            <w:r>
              <w:rPr>
                <w:rFonts w:ascii="方正书宋_GBK" w:eastAsia="方正书宋_GBK"/>
              </w:rPr>
              <w:t>,</w:t>
            </w:r>
            <w:r>
              <w:rPr>
                <w:rFonts w:hint="eastAsia" w:ascii="方正书宋_GBK" w:eastAsia="方正书宋_GBK"/>
              </w:rPr>
              <w:t>提高国土资源执法能力。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进一步加大执法监督力度。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国土资源执法监察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对县级国土资源法律法规执行情况监督检查，依法查处国土资源违法案件。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组织各级国土资源（海洋）执法监察部门，及时发现、制止违法行为。依法查处案件，开展卫片执法监督检查，协调、联络国家土地督察机构，推进国土资源基层所标准化建设。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土地、矿产卫片执法监督检查各项任务完成率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受理造成矿产资源破坏价值鉴定申请鉴定结论率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重大典型违法案件调查反馈率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12336</w:t>
            </w:r>
            <w:r>
              <w:rPr>
                <w:rFonts w:hint="eastAsia" w:ascii="方正书宋_GBK" w:eastAsia="方正书宋_GBK"/>
              </w:rPr>
              <w:t>等违法举报督办案件反馈率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专项执法工作开展完成率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国土资源政务管理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负责国土资源系统综合业务管理和机关综合事务管理。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进一步增强国土资源（海洋）管理能力。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综合业务管理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制定编制县级国土资源规划，制定相关政策法规，开展国土资源科技发展研究等。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规范做好国土资源（海洋）各类规划编制和实施，全面推行国土资源（海洋）工作依法行政，推动普法工作落实，做好行政复议、行政应诉工作，推进国土资源（海洋）科技的应用和推广。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国土资源（海洋）科技发展研究建设及外事交流活动完成率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国土资源（海洋）业务管理综合统计及制度研究完成率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项目用地预审率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79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　　综合事务管理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做好国土资源相关综合性事务管理，保证行政工作高效有序运行。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提高国土资源（海洋）事业发展保障能力。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国土资源（海洋）财务管理工作完成率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81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国土资源（海洋）宣传工作，及相关资料编写发布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83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78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国土资源（海洋）信息安全体系建设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国土资源（海洋）管理网络体系及相关数据、档案、信息服务管理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84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75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1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保障国土资源（海洋）管理各项工作正常运行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97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72</w:t>
            </w:r>
          </w:p>
        </w:tc>
        <w:tc>
          <w:tcPr>
            <w:tcW w:w="73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82</w:t>
            </w:r>
          </w:p>
        </w:tc>
      </w:tr>
    </w:tbl>
    <w:p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0" w:num="1"/>
          <w:docGrid w:type="lines" w:linePitch="318" w:charSpace="0"/>
        </w:sectPr>
      </w:pPr>
    </w:p>
    <w:p>
      <w:pPr>
        <w:widowControl/>
        <w:ind w:left="643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六、政府采购预算情况</w:t>
      </w:r>
    </w:p>
    <w:p>
      <w:pPr>
        <w:spacing w:line="560" w:lineRule="exact"/>
        <w:ind w:firstLine="64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按照政府采购相关法律法规要求，结合我局实际，2018年我局政府采购事项为7.36万元，本年拟用于政府采购电脑、床、打印机、电视等，计7.36万元。具体内容见下表。</w:t>
      </w:r>
    </w:p>
    <w:p>
      <w:pPr>
        <w:spacing w:line="560" w:lineRule="exact"/>
        <w:jc w:val="center"/>
        <w:outlineLvl w:val="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部门政府采购预算</w:t>
      </w:r>
    </w:p>
    <w:tbl>
      <w:tblPr>
        <w:tblStyle w:val="6"/>
        <w:tblW w:w="98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36"/>
        <w:gridCol w:w="1105"/>
        <w:gridCol w:w="840"/>
        <w:gridCol w:w="583"/>
        <w:gridCol w:w="556"/>
        <w:gridCol w:w="694"/>
        <w:gridCol w:w="714"/>
        <w:gridCol w:w="717"/>
        <w:gridCol w:w="708"/>
        <w:gridCol w:w="486"/>
        <w:gridCol w:w="458"/>
        <w:gridCol w:w="597"/>
        <w:gridCol w:w="5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615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小标宋_GBK"/>
                <w:sz w:val="24"/>
                <w:szCs w:val="24"/>
              </w:rPr>
              <w:t>部门（单位）名称成安县国土资源局</w:t>
            </w:r>
          </w:p>
        </w:tc>
        <w:tc>
          <w:tcPr>
            <w:tcW w:w="4240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方正书宋_GBK"/>
                <w:sz w:val="24"/>
                <w:szCs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tblHeader/>
          <w:jc w:val="center"/>
        </w:trPr>
        <w:tc>
          <w:tcPr>
            <w:tcW w:w="18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政府采购项目来源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采购物品名称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政府采购目录序号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数量单位</w:t>
            </w:r>
          </w:p>
        </w:tc>
        <w:tc>
          <w:tcPr>
            <w:tcW w:w="55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数量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单价</w:t>
            </w:r>
          </w:p>
        </w:tc>
        <w:tc>
          <w:tcPr>
            <w:tcW w:w="424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政府采购金额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项目名称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预算资金</w:t>
            </w: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5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总计</w:t>
            </w:r>
          </w:p>
        </w:tc>
        <w:tc>
          <w:tcPr>
            <w:tcW w:w="296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当年部门预算安排资金</w:t>
            </w:r>
          </w:p>
        </w:tc>
        <w:tc>
          <w:tcPr>
            <w:tcW w:w="5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其他渠道资金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3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556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69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14" w:type="dxa"/>
            <w:vMerge w:val="continue"/>
            <w:vAlign w:val="center"/>
          </w:tcPr>
          <w:p>
            <w:pPr>
              <w:spacing w:line="5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合计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一般公共预算拨款</w:t>
            </w:r>
          </w:p>
        </w:tc>
        <w:tc>
          <w:tcPr>
            <w:tcW w:w="48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基金预算拨款</w:t>
            </w:r>
          </w:p>
        </w:tc>
        <w:tc>
          <w:tcPr>
            <w:tcW w:w="4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财政专户核拨</w:t>
            </w:r>
          </w:p>
        </w:tc>
        <w:tc>
          <w:tcPr>
            <w:tcW w:w="59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其他来源收入</w:t>
            </w:r>
          </w:p>
        </w:tc>
        <w:tc>
          <w:tcPr>
            <w:tcW w:w="560" w:type="dxa"/>
            <w:vMerge w:val="continue"/>
            <w:vAlign w:val="center"/>
          </w:tcPr>
          <w:p>
            <w:pPr>
              <w:spacing w:line="260" w:lineRule="exact"/>
              <w:jc w:val="left"/>
              <w:outlineLvl w:val="0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合　计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7.36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7.36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7.36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7.36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打印机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打印机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台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床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0.49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床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张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7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0.07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0.49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0.49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0.49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空调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空调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台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0.35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电视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0.25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电视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台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0.25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0.25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0.25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0.25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乒乓球桌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1.3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乒乓球桌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台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1.3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1.3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1.3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1.3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柜子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0.12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柜子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个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0.12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0.12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0.12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0.12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打印机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1.5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打印机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台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10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0.15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1.5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1.5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1.5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电脑</w:t>
            </w:r>
          </w:p>
        </w:tc>
        <w:tc>
          <w:tcPr>
            <w:tcW w:w="73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3</w:t>
            </w:r>
          </w:p>
        </w:tc>
        <w:tc>
          <w:tcPr>
            <w:tcW w:w="11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电脑</w:t>
            </w:r>
          </w:p>
        </w:tc>
        <w:tc>
          <w:tcPr>
            <w:tcW w:w="84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台</w:t>
            </w:r>
          </w:p>
        </w:tc>
        <w:tc>
          <w:tcPr>
            <w:tcW w:w="556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10</w:t>
            </w:r>
          </w:p>
        </w:tc>
        <w:tc>
          <w:tcPr>
            <w:tcW w:w="69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0.30</w:t>
            </w:r>
          </w:p>
        </w:tc>
        <w:tc>
          <w:tcPr>
            <w:tcW w:w="7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3</w:t>
            </w:r>
          </w:p>
        </w:tc>
        <w:tc>
          <w:tcPr>
            <w:tcW w:w="71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方正书宋_GBK"/>
                <w:b/>
                <w:bCs/>
              </w:rPr>
            </w:pPr>
            <w:r>
              <w:rPr>
                <w:rFonts w:hint="eastAsia" w:ascii="宋体" w:hAnsi="宋体" w:eastAsia="宋体" w:cs="方正书宋_GBK"/>
                <w:b/>
                <w:bCs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</w:rPr>
              <w:t>3</w:t>
            </w:r>
          </w:p>
        </w:tc>
        <w:tc>
          <w:tcPr>
            <w:tcW w:w="486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97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560" w:lineRule="exact"/>
              <w:jc w:val="right"/>
              <w:rPr>
                <w:rFonts w:ascii="宋体" w:hAnsi="宋体" w:eastAsia="宋体" w:cs="Times New Roman"/>
                <w:b/>
                <w:bCs/>
              </w:rPr>
            </w:pPr>
          </w:p>
        </w:tc>
      </w:tr>
    </w:tbl>
    <w:p>
      <w:pPr>
        <w:widowControl/>
        <w:ind w:left="643"/>
        <w:jc w:val="left"/>
        <w:rPr>
          <w:rFonts w:ascii="黑体" w:hAnsi="黑体" w:eastAsia="黑体" w:cs="Calibri"/>
          <w:kern w:val="0"/>
          <w:sz w:val="32"/>
          <w:szCs w:val="32"/>
        </w:rPr>
      </w:pPr>
      <w:r>
        <w:rPr>
          <w:rFonts w:hint="eastAsia" w:ascii="黑体" w:hAnsi="黑体" w:eastAsia="黑体" w:cs="Calibri"/>
          <w:kern w:val="0"/>
          <w:sz w:val="32"/>
          <w:szCs w:val="32"/>
        </w:rPr>
        <w:t>七、国有资产情况的说明</w:t>
      </w:r>
    </w:p>
    <w:p>
      <w:pPr>
        <w:spacing w:line="560" w:lineRule="exact"/>
        <w:ind w:firstLine="64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成安县国土资源局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截止上年</w:t>
      </w:r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末固定资产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eastAsia="zh-CN"/>
        </w:rPr>
        <w:t>账面</w:t>
      </w:r>
      <w:bookmarkStart w:id="1" w:name="_GoBack"/>
      <w:bookmarkEnd w:id="1"/>
      <w:r>
        <w:rPr>
          <w:rFonts w:hint="eastAsia" w:ascii="仿宋_GB2312" w:hAnsi="Calibri" w:eastAsia="仿宋_GB2312" w:cs="仿宋_GB2312"/>
          <w:kern w:val="0"/>
          <w:sz w:val="32"/>
          <w:szCs w:val="32"/>
        </w:rPr>
        <w:t>结余7151157.54万元。其中：房屋价值435.683154万元，车辆价值169.7404万元，其它资产办公用电脑、办公家具、专用设备等价值109.6922万元。2018年我单位拟购置6.3万元。</w:t>
      </w:r>
    </w:p>
    <w:p>
      <w:pPr>
        <w:spacing w:line="560" w:lineRule="exact"/>
        <w:ind w:firstLine="640" w:firstLineChars="200"/>
        <w:rPr>
          <w:rFonts w:ascii="仿宋_GB2312" w:hAnsi="黑体" w:eastAsia="仿宋_GB2312" w:cs="Times New Roman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计算机设备、打印设备、空调、办公家具等，已列入政府采购预算。详见下表。</w:t>
      </w:r>
    </w:p>
    <w:tbl>
      <w:tblPr>
        <w:tblStyle w:val="6"/>
        <w:tblW w:w="985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2"/>
        <w:gridCol w:w="1390"/>
        <w:gridCol w:w="4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编制部门：成安县国土资源局</w:t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550" w:firstLineChars="25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截止时间：</w:t>
            </w:r>
            <w:r>
              <w:rPr>
                <w:rFonts w:ascii="宋体" w:hAnsi="宋体" w:eastAsia="宋体" w:cs="宋体"/>
                <w:kern w:val="0"/>
                <w:sz w:val="22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8年</w:t>
            </w:r>
            <w:r>
              <w:rPr>
                <w:rFonts w:ascii="宋体" w:hAnsi="宋体" w:eastAsia="宋体" w:cs="宋体"/>
                <w:kern w:val="0"/>
                <w:sz w:val="22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</w:t>
            </w:r>
            <w:r>
              <w:rPr>
                <w:rFonts w:ascii="宋体" w:hAnsi="宋体" w:eastAsia="宋体" w:cs="宋体"/>
                <w:kern w:val="0"/>
                <w:sz w:val="22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——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  <w:t>7151157.54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、房屋（平方米）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1244.56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  <w:t>435.683154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其中：办公用房（平方米）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1244.56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  <w:t>435.683154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、车辆（台、辆）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  <w:t>169.7404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、单价在</w:t>
            </w:r>
            <w:r>
              <w:rPr>
                <w:rFonts w:ascii="宋体" w:hAnsi="宋体" w:eastAsia="宋体" w:cs="宋体"/>
                <w:kern w:val="0"/>
                <w:sz w:val="22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万元以上的设备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0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、其他固定资产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</w:rPr>
              <w:t>109.6922</w:t>
            </w:r>
          </w:p>
        </w:tc>
      </w:tr>
    </w:tbl>
    <w:p>
      <w:pPr>
        <w:widowControl/>
        <w:ind w:firstLine="643" w:firstLineChars="200"/>
        <w:jc w:val="left"/>
        <w:rPr>
          <w:rFonts w:ascii="仿宋_GB2312" w:hAnsi="Calibri" w:eastAsia="仿宋_GB2312" w:cs="仿宋_GB2312"/>
          <w:b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八、</w:t>
      </w:r>
      <w:r>
        <w:rPr>
          <w:rFonts w:hint="eastAsia" w:ascii="黑体" w:hAnsi="黑体" w:eastAsia="黑体" w:cs="仿宋"/>
          <w:kern w:val="0"/>
          <w:sz w:val="32"/>
          <w:szCs w:val="32"/>
        </w:rPr>
        <w:t>名词解释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1、财政拨款收入：指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财政当年拨付的资金。</w:t>
      </w:r>
    </w:p>
    <w:p>
      <w:pPr>
        <w:widowControl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2、“三公”经费：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支出，公务用车指用于履行公务的机动车辆，包括领导干部专车、一般公务用车和执法执勤等业务用车。</w:t>
      </w:r>
    </w:p>
    <w:p>
      <w:pPr>
        <w:widowControl/>
        <w:ind w:firstLine="640" w:firstLineChars="20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 xml:space="preserve"> 3</w:t>
      </w:r>
      <w:r>
        <w:rPr>
          <w:rFonts w:hint="eastAsia" w:ascii="仿宋_GB2312" w:hAnsi="仿宋" w:eastAsia="仿宋_GB2312" w:cs="仿宋"/>
          <w:b/>
          <w:kern w:val="0"/>
          <w:sz w:val="32"/>
          <w:szCs w:val="32"/>
        </w:rPr>
        <w:t>、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年初结转和结余：指以前年度尚未完成，结转到本年仍按照原规定用途继续使用的资金，或项目已完成等产生的结余资金。</w:t>
      </w:r>
    </w:p>
    <w:p>
      <w:pPr>
        <w:widowControl/>
        <w:ind w:firstLine="482" w:firstLineChars="150"/>
        <w:jc w:val="left"/>
        <w:rPr>
          <w:rFonts w:ascii="仿宋" w:hAnsi="仿宋" w:eastAsia="仿宋_GB2312" w:cs="仿宋"/>
          <w:kern w:val="0"/>
          <w:sz w:val="32"/>
          <w:szCs w:val="32"/>
        </w:rPr>
      </w:pPr>
      <w:r>
        <w:rPr>
          <w:rFonts w:hint="eastAsia" w:ascii="仿宋" w:hAnsi="仿宋" w:eastAsia="仿宋_GB2312" w:cs="仿宋"/>
          <w:b/>
          <w:kern w:val="0"/>
          <w:sz w:val="32"/>
          <w:szCs w:val="32"/>
        </w:rPr>
        <w:t> 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4、基本支出：指单位为了保障其正常运转、完成日常工作任务而发生的人员支出和公用支出。</w:t>
      </w:r>
      <w:r>
        <w:rPr>
          <w:rFonts w:hint="eastAsia" w:ascii="仿宋" w:hAnsi="仿宋" w:eastAsia="仿宋_GB2312" w:cs="仿宋"/>
          <w:kern w:val="0"/>
          <w:sz w:val="32"/>
          <w:szCs w:val="32"/>
        </w:rPr>
        <w:t> </w:t>
      </w:r>
    </w:p>
    <w:p>
      <w:pPr>
        <w:widowControl/>
        <w:ind w:firstLine="800" w:firstLineChars="25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5、项目支出：指单位为了特定的工作任务和事业发展目标，在基本支出之外所发生的支出。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九、其他需要说明的事项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无其他需要说明的事项。</w:t>
      </w:r>
    </w:p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F352C"/>
    <w:multiLevelType w:val="multilevel"/>
    <w:tmpl w:val="462F352C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3M2I0MGExMWZlZjllMGEyODlkODRjMDAxMDJhNGYifQ=="/>
  </w:docVars>
  <w:rsids>
    <w:rsidRoot w:val="00E810D6"/>
    <w:rsid w:val="000D63CB"/>
    <w:rsid w:val="000F0CC0"/>
    <w:rsid w:val="00143DA4"/>
    <w:rsid w:val="001F75AF"/>
    <w:rsid w:val="002E3A95"/>
    <w:rsid w:val="002F2DD8"/>
    <w:rsid w:val="00304E1E"/>
    <w:rsid w:val="00322E21"/>
    <w:rsid w:val="00441C29"/>
    <w:rsid w:val="004E5222"/>
    <w:rsid w:val="00527056"/>
    <w:rsid w:val="005C0C25"/>
    <w:rsid w:val="005D136A"/>
    <w:rsid w:val="00620507"/>
    <w:rsid w:val="0062621A"/>
    <w:rsid w:val="0068269C"/>
    <w:rsid w:val="00685811"/>
    <w:rsid w:val="006921AF"/>
    <w:rsid w:val="006A1386"/>
    <w:rsid w:val="006D1C5B"/>
    <w:rsid w:val="007416BC"/>
    <w:rsid w:val="007A507B"/>
    <w:rsid w:val="007C68F5"/>
    <w:rsid w:val="007D6BF0"/>
    <w:rsid w:val="008058DC"/>
    <w:rsid w:val="00833634"/>
    <w:rsid w:val="00843B5A"/>
    <w:rsid w:val="008571D8"/>
    <w:rsid w:val="00860A1E"/>
    <w:rsid w:val="0088383D"/>
    <w:rsid w:val="008C7744"/>
    <w:rsid w:val="00991DBE"/>
    <w:rsid w:val="009A165A"/>
    <w:rsid w:val="009D4206"/>
    <w:rsid w:val="00A01314"/>
    <w:rsid w:val="00A043F6"/>
    <w:rsid w:val="00A07D70"/>
    <w:rsid w:val="00A07E36"/>
    <w:rsid w:val="00A21BBE"/>
    <w:rsid w:val="00A55A6A"/>
    <w:rsid w:val="00C00535"/>
    <w:rsid w:val="00C13FD2"/>
    <w:rsid w:val="00D269B0"/>
    <w:rsid w:val="00D31302"/>
    <w:rsid w:val="00D6214A"/>
    <w:rsid w:val="00D95FAF"/>
    <w:rsid w:val="00DA4DBC"/>
    <w:rsid w:val="00DC03D9"/>
    <w:rsid w:val="00E55341"/>
    <w:rsid w:val="00E810D6"/>
    <w:rsid w:val="00E943AA"/>
    <w:rsid w:val="00F911C1"/>
    <w:rsid w:val="013B67CD"/>
    <w:rsid w:val="01CA412B"/>
    <w:rsid w:val="02435755"/>
    <w:rsid w:val="037D399A"/>
    <w:rsid w:val="03B213E5"/>
    <w:rsid w:val="06096D52"/>
    <w:rsid w:val="06550E5D"/>
    <w:rsid w:val="069A04F8"/>
    <w:rsid w:val="0726741C"/>
    <w:rsid w:val="08D34D69"/>
    <w:rsid w:val="09E50DB9"/>
    <w:rsid w:val="0BB759F9"/>
    <w:rsid w:val="0BFF7C14"/>
    <w:rsid w:val="0CB72F7C"/>
    <w:rsid w:val="0CBF7A43"/>
    <w:rsid w:val="0DD4180B"/>
    <w:rsid w:val="0E0669F4"/>
    <w:rsid w:val="130B706D"/>
    <w:rsid w:val="139106CF"/>
    <w:rsid w:val="13DE0FA8"/>
    <w:rsid w:val="14F5713F"/>
    <w:rsid w:val="163506CD"/>
    <w:rsid w:val="17252863"/>
    <w:rsid w:val="175940C0"/>
    <w:rsid w:val="17C16AC9"/>
    <w:rsid w:val="180D78B9"/>
    <w:rsid w:val="1AEF7278"/>
    <w:rsid w:val="1B2A5EA4"/>
    <w:rsid w:val="1CC97251"/>
    <w:rsid w:val="1CEB0A1C"/>
    <w:rsid w:val="1E8167C1"/>
    <w:rsid w:val="1EAA0AE1"/>
    <w:rsid w:val="21B66276"/>
    <w:rsid w:val="228819EE"/>
    <w:rsid w:val="2716314B"/>
    <w:rsid w:val="278A2860"/>
    <w:rsid w:val="288A4B30"/>
    <w:rsid w:val="28E516DB"/>
    <w:rsid w:val="299267B6"/>
    <w:rsid w:val="2AD57C75"/>
    <w:rsid w:val="2BAA47A7"/>
    <w:rsid w:val="2D846FBE"/>
    <w:rsid w:val="2DCE40BA"/>
    <w:rsid w:val="2E066AE5"/>
    <w:rsid w:val="2E2777CE"/>
    <w:rsid w:val="2EE04A84"/>
    <w:rsid w:val="304B55E8"/>
    <w:rsid w:val="31D059F4"/>
    <w:rsid w:val="32B93421"/>
    <w:rsid w:val="332A0BBD"/>
    <w:rsid w:val="3387759D"/>
    <w:rsid w:val="34DE4C4F"/>
    <w:rsid w:val="351C5D1D"/>
    <w:rsid w:val="36DF5EE5"/>
    <w:rsid w:val="38963AA1"/>
    <w:rsid w:val="393E4CFD"/>
    <w:rsid w:val="39461E7C"/>
    <w:rsid w:val="39A75722"/>
    <w:rsid w:val="3A593FD7"/>
    <w:rsid w:val="3B6E7B6E"/>
    <w:rsid w:val="3C712CD5"/>
    <w:rsid w:val="3CEC5D53"/>
    <w:rsid w:val="3DD269BA"/>
    <w:rsid w:val="3F184E05"/>
    <w:rsid w:val="441C57E9"/>
    <w:rsid w:val="44240E6E"/>
    <w:rsid w:val="4427762F"/>
    <w:rsid w:val="44986D47"/>
    <w:rsid w:val="456A5D0D"/>
    <w:rsid w:val="457C0C14"/>
    <w:rsid w:val="45B90BF3"/>
    <w:rsid w:val="460143F1"/>
    <w:rsid w:val="475B18CD"/>
    <w:rsid w:val="48847682"/>
    <w:rsid w:val="49A76DB8"/>
    <w:rsid w:val="4A4F1F05"/>
    <w:rsid w:val="4B7040C7"/>
    <w:rsid w:val="4CA957E7"/>
    <w:rsid w:val="4D9730D4"/>
    <w:rsid w:val="4DFA2B01"/>
    <w:rsid w:val="4E4335D2"/>
    <w:rsid w:val="53672701"/>
    <w:rsid w:val="553A5DED"/>
    <w:rsid w:val="56026CEB"/>
    <w:rsid w:val="569B6C16"/>
    <w:rsid w:val="59AF56D7"/>
    <w:rsid w:val="5ABB126B"/>
    <w:rsid w:val="5B2B3FCD"/>
    <w:rsid w:val="5B867A8D"/>
    <w:rsid w:val="5BAE356C"/>
    <w:rsid w:val="5BBD4DA1"/>
    <w:rsid w:val="5CB07A05"/>
    <w:rsid w:val="5ED17601"/>
    <w:rsid w:val="5F545477"/>
    <w:rsid w:val="60FA3F31"/>
    <w:rsid w:val="612A3987"/>
    <w:rsid w:val="612F2391"/>
    <w:rsid w:val="61897173"/>
    <w:rsid w:val="63F21B1B"/>
    <w:rsid w:val="65493192"/>
    <w:rsid w:val="666C26EF"/>
    <w:rsid w:val="6B511389"/>
    <w:rsid w:val="6D5763C1"/>
    <w:rsid w:val="6D81148F"/>
    <w:rsid w:val="6E8006EE"/>
    <w:rsid w:val="6ECC4D84"/>
    <w:rsid w:val="70BA2DA1"/>
    <w:rsid w:val="71B87B2B"/>
    <w:rsid w:val="729B4F6A"/>
    <w:rsid w:val="733E01F4"/>
    <w:rsid w:val="7424079F"/>
    <w:rsid w:val="748815AC"/>
    <w:rsid w:val="74D4598A"/>
    <w:rsid w:val="76FD3FC3"/>
    <w:rsid w:val="776F4BB9"/>
    <w:rsid w:val="7AA5545A"/>
    <w:rsid w:val="7BAA5900"/>
    <w:rsid w:val="7D764359"/>
    <w:rsid w:val="7D9A3104"/>
    <w:rsid w:val="7DB94919"/>
    <w:rsid w:val="7F8F1F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博奥公司</Company>
  <Pages>12</Pages>
  <Words>824</Words>
  <Characters>4697</Characters>
  <Lines>39</Lines>
  <Paragraphs>11</Paragraphs>
  <TotalTime>4</TotalTime>
  <ScaleCrop>false</ScaleCrop>
  <LinksUpToDate>false</LinksUpToDate>
  <CharactersWithSpaces>5510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2018-04-04T01:26:00Z</dcterms:created>
  <dc:creator>lenovo</dc:creator>
  <cp:lastModifiedBy>lenovo</cp:lastModifiedBy>
  <cp:lastPrinted>2017-05-18T02:05:00Z</cp:lastPrinted>
  <dcterms:modified xsi:type="dcterms:W3CDTF">2025-11-20T05:39:47Z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12CBFF3E3BFF4D249F63E84C72658434_12</vt:lpwstr>
  </property>
</Properties>
</file>