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8050B">
      <w:pPr>
        <w:rPr>
          <w:rFonts w:ascii="黑体" w:hAnsi="黑体" w:eastAsia="黑体" w:cs="Times New Roman"/>
          <w:sz w:val="32"/>
          <w:szCs w:val="32"/>
        </w:rPr>
      </w:pPr>
    </w:p>
    <w:p w14:paraId="47C72382">
      <w:pPr>
        <w:jc w:val="center"/>
        <w:rPr>
          <w:rFonts w:ascii="宋体" w:hAnsi="宋体" w:eastAsia="宋体" w:cs="Times New Roman"/>
          <w:b/>
          <w:bCs/>
          <w:sz w:val="44"/>
          <w:szCs w:val="44"/>
        </w:rPr>
      </w:pPr>
      <w:r>
        <w:rPr>
          <w:rFonts w:hint="eastAsia" w:ascii="宋体" w:hAnsi="宋体" w:eastAsia="宋体" w:cs="宋体"/>
          <w:b/>
          <w:bCs/>
          <w:sz w:val="44"/>
          <w:szCs w:val="44"/>
        </w:rPr>
        <w:t>成安县水利局</w:t>
      </w:r>
    </w:p>
    <w:p w14:paraId="41C9B9F6">
      <w:pPr>
        <w:jc w:val="center"/>
        <w:rPr>
          <w:rFonts w:ascii="宋体" w:hAnsi="宋体" w:eastAsia="宋体" w:cs="Times New Roman"/>
          <w:b/>
          <w:bCs/>
          <w:sz w:val="44"/>
          <w:szCs w:val="44"/>
        </w:rPr>
      </w:pPr>
      <w:r>
        <w:rPr>
          <w:rFonts w:hint="eastAsia" w:ascii="宋体" w:hAnsi="宋体" w:eastAsia="宋体" w:cs="宋体"/>
          <w:b/>
          <w:bCs/>
          <w:sz w:val="44"/>
          <w:szCs w:val="44"/>
        </w:rPr>
        <w:t>2020年部门预算公开情况说明</w:t>
      </w:r>
    </w:p>
    <w:p w14:paraId="2BF176B7">
      <w:pPr>
        <w:jc w:val="center"/>
        <w:rPr>
          <w:rFonts w:ascii="黑体" w:hAnsi="黑体" w:eastAsia="黑体" w:cs="Times New Roman"/>
          <w:sz w:val="44"/>
          <w:szCs w:val="44"/>
        </w:rPr>
      </w:pPr>
    </w:p>
    <w:p w14:paraId="38023723">
      <w:pPr>
        <w:ind w:firstLine="640"/>
        <w:rPr>
          <w:rFonts w:ascii="仿宋" w:hAnsi="仿宋" w:eastAsia="仿宋" w:cs="Times New Roman"/>
          <w:sz w:val="32"/>
          <w:szCs w:val="32"/>
        </w:rPr>
      </w:pPr>
      <w:r>
        <w:rPr>
          <w:rFonts w:hint="eastAsia" w:ascii="仿宋" w:hAnsi="仿宋" w:eastAsia="仿宋" w:cs="仿宋"/>
          <w:sz w:val="32"/>
          <w:szCs w:val="32"/>
        </w:rPr>
        <w:t>按照《中华人民共和国预算法》有关规定和财政部关于印发《地方预决算公开操作规程》的</w:t>
      </w:r>
      <w:r>
        <w:rPr>
          <w:rFonts w:hint="eastAsia" w:ascii="仿宋" w:hAnsi="仿宋" w:eastAsia="仿宋" w:cs="仿宋_GB2312"/>
          <w:sz w:val="32"/>
          <w:szCs w:val="32"/>
        </w:rPr>
        <w:t>通知要求，现将成安县水利局2020年部门预算公开如下：</w:t>
      </w:r>
    </w:p>
    <w:p w14:paraId="3A98B5A7">
      <w:pPr>
        <w:ind w:firstLine="640"/>
        <w:rPr>
          <w:rFonts w:ascii="黑体" w:hAnsi="黑体" w:eastAsia="黑体" w:cs="Times New Roman"/>
          <w:sz w:val="32"/>
          <w:szCs w:val="32"/>
        </w:rPr>
      </w:pPr>
      <w:r>
        <w:rPr>
          <w:rFonts w:hint="eastAsia" w:ascii="黑体" w:hAnsi="黑体" w:eastAsia="黑体" w:cs="黑体"/>
          <w:sz w:val="32"/>
          <w:szCs w:val="32"/>
        </w:rPr>
        <w:t>一、部门职责及机构设置情况</w:t>
      </w:r>
    </w:p>
    <w:p w14:paraId="4DFB2F39">
      <w:pPr>
        <w:ind w:firstLine="640"/>
        <w:rPr>
          <w:rFonts w:ascii="仿宋" w:hAnsi="仿宋" w:eastAsia="仿宋" w:cs="Times New Roman"/>
          <w:b/>
          <w:bCs/>
          <w:sz w:val="32"/>
          <w:szCs w:val="32"/>
        </w:rPr>
      </w:pPr>
      <w:r>
        <w:rPr>
          <w:rFonts w:ascii="仿宋" w:hAnsi="仿宋" w:eastAsia="仿宋" w:cs="楷体"/>
          <w:b/>
          <w:bCs/>
          <w:sz w:val="32"/>
          <w:szCs w:val="32"/>
        </w:rPr>
        <w:t>1</w:t>
      </w:r>
      <w:r>
        <w:rPr>
          <w:rFonts w:hint="eastAsia" w:ascii="仿宋" w:hAnsi="仿宋" w:eastAsia="仿宋" w:cs="楷体"/>
          <w:b/>
          <w:bCs/>
          <w:sz w:val="32"/>
          <w:szCs w:val="32"/>
        </w:rPr>
        <w:t>、部门职责：</w:t>
      </w:r>
    </w:p>
    <w:p w14:paraId="231F9BF0">
      <w:pPr>
        <w:ind w:firstLine="640" w:firstLineChars="200"/>
        <w:rPr>
          <w:rFonts w:ascii="仿宋" w:hAnsi="仿宋" w:eastAsia="仿宋"/>
          <w:sz w:val="32"/>
          <w:szCs w:val="32"/>
        </w:rPr>
      </w:pPr>
      <w:r>
        <w:rPr>
          <w:rFonts w:ascii="仿宋" w:hAnsi="仿宋" w:eastAsia="仿宋"/>
          <w:sz w:val="32"/>
          <w:szCs w:val="32"/>
        </w:rPr>
        <w:t>（一）负责保障水资源的合理开发利用。拟订水利战略规划和政策，组织编制全县水资源战略规划、重要流域综合规划、防洪规划等重大水利规划。</w:t>
      </w:r>
    </w:p>
    <w:p w14:paraId="0DA1D732">
      <w:pPr>
        <w:ind w:firstLine="640" w:firstLineChars="200"/>
        <w:rPr>
          <w:rFonts w:ascii="仿宋" w:hAnsi="仿宋" w:eastAsia="仿宋"/>
          <w:sz w:val="32"/>
          <w:szCs w:val="32"/>
        </w:rPr>
      </w:pPr>
      <w:r>
        <w:rPr>
          <w:rFonts w:ascii="仿宋" w:hAnsi="仿宋" w:eastAsia="仿宋"/>
          <w:sz w:val="32"/>
          <w:szCs w:val="32"/>
        </w:rPr>
        <w:t>（二）负责生活、生产经营和生态环境用水的统筹兼顾和保障。组织实施最严格水资源管理制度，实施水资源的统一监督管理，拟订全县水中长期供求规划、水量分配方案并监督实施，负责重要流域、区域以及重大调水工程的水资源调度。负责对取水项目、水资源论证和防洪论证有关工作的技术指导和监督管理，指导开展水资源有偿使用工作；指导水利行业供水和乡镇供水工作。</w:t>
      </w:r>
    </w:p>
    <w:p w14:paraId="69895964">
      <w:pPr>
        <w:ind w:firstLine="640" w:firstLineChars="200"/>
        <w:rPr>
          <w:rFonts w:ascii="仿宋" w:hAnsi="仿宋" w:eastAsia="仿宋"/>
          <w:sz w:val="32"/>
          <w:szCs w:val="32"/>
        </w:rPr>
      </w:pPr>
      <w:r>
        <w:rPr>
          <w:rFonts w:ascii="仿宋" w:hAnsi="仿宋" w:eastAsia="仿宋"/>
          <w:sz w:val="32"/>
          <w:szCs w:val="32"/>
        </w:rPr>
        <w:t>（三）按规定制定水利工程建设有关制度并组织实施；负责提出县级水利固定资产投资规模、方向、具体安排建议并组织指导实施，按规定权限审查、审核县规划内和年度计划规模内固定资产的投资项目；提出县级水利建设投资安排建议，负责指导项目实施。</w:t>
      </w:r>
    </w:p>
    <w:p w14:paraId="003A454E">
      <w:pPr>
        <w:ind w:firstLine="640" w:firstLineChars="200"/>
        <w:rPr>
          <w:rFonts w:ascii="仿宋" w:hAnsi="仿宋" w:eastAsia="仿宋"/>
          <w:sz w:val="32"/>
          <w:szCs w:val="32"/>
        </w:rPr>
      </w:pPr>
      <w:r>
        <w:rPr>
          <w:rFonts w:ascii="仿宋" w:hAnsi="仿宋" w:eastAsia="仿宋"/>
          <w:sz w:val="32"/>
          <w:szCs w:val="32"/>
        </w:rPr>
        <w:t>（四）指导水资源保护工作。组织编制并实施水资源保护规划，指导饮用水水源保护有关工作，指导地下水开发利用和地下水资源管理保护。组织指导地下水超采区综合治理。</w:t>
      </w:r>
    </w:p>
    <w:p w14:paraId="679F92E4">
      <w:pPr>
        <w:ind w:firstLine="640" w:firstLineChars="200"/>
        <w:rPr>
          <w:rFonts w:ascii="仿宋" w:hAnsi="仿宋" w:eastAsia="仿宋"/>
          <w:sz w:val="32"/>
          <w:szCs w:val="32"/>
        </w:rPr>
      </w:pPr>
      <w:r>
        <w:rPr>
          <w:rFonts w:ascii="仿宋" w:hAnsi="仿宋" w:eastAsia="仿宋"/>
          <w:sz w:val="32"/>
          <w:szCs w:val="32"/>
        </w:rPr>
        <w:t>（五）负责节约用水工作。拟订节约用水政策，组织编制节约用水规划并监督实施，组织实施有关标准，组织实施用水总量控制等管理制度，指导和推动节水型社会建设工作。</w:t>
      </w:r>
    </w:p>
    <w:p w14:paraId="2373021A">
      <w:pPr>
        <w:ind w:firstLine="640" w:firstLineChars="200"/>
        <w:rPr>
          <w:rFonts w:ascii="仿宋" w:hAnsi="仿宋" w:eastAsia="仿宋"/>
          <w:sz w:val="32"/>
          <w:szCs w:val="32"/>
        </w:rPr>
      </w:pPr>
      <w:r>
        <w:rPr>
          <w:rFonts w:ascii="仿宋" w:hAnsi="仿宋" w:eastAsia="仿宋"/>
          <w:sz w:val="32"/>
          <w:szCs w:val="32"/>
        </w:rPr>
        <w:t>（六）按规定对江河湖库和地下水等实施监测，组织开展水资源评价工作，组织开展水能资源调查评价工作，发布水资源公报。</w:t>
      </w:r>
    </w:p>
    <w:p w14:paraId="126BB256">
      <w:pPr>
        <w:ind w:firstLine="640" w:firstLineChars="200"/>
        <w:rPr>
          <w:rFonts w:ascii="仿宋" w:hAnsi="仿宋" w:eastAsia="仿宋"/>
          <w:sz w:val="32"/>
          <w:szCs w:val="32"/>
        </w:rPr>
      </w:pPr>
      <w:r>
        <w:rPr>
          <w:rFonts w:ascii="仿宋" w:hAnsi="仿宋" w:eastAsia="仿宋"/>
          <w:sz w:val="32"/>
          <w:szCs w:val="32"/>
        </w:rPr>
        <w:t>（七）指导水利设施、水域及其岸线的管理、保护与综合利用。组织指导水利基础设施网络建设。指导河湖水生态保护与修复、河湖生态流量水量管理以及河湖水系连通工作。</w:t>
      </w:r>
    </w:p>
    <w:p w14:paraId="33D3A727">
      <w:pPr>
        <w:ind w:firstLine="640" w:firstLineChars="200"/>
        <w:rPr>
          <w:rFonts w:ascii="仿宋" w:hAnsi="仿宋" w:eastAsia="仿宋"/>
          <w:sz w:val="32"/>
          <w:szCs w:val="32"/>
        </w:rPr>
      </w:pPr>
      <w:r>
        <w:rPr>
          <w:rFonts w:ascii="仿宋" w:hAnsi="仿宋" w:eastAsia="仿宋"/>
          <w:sz w:val="32"/>
          <w:szCs w:val="32"/>
        </w:rPr>
        <w:t>（八）指导监督协调水利工程建设与运行管理，组织实施具有控制性的和跨区域的重要水利工程建设与运行管理。协助落实南水北调配套工程运行和后续工程建设的有关政策措施，监督配合工程安全运行，配合工程验收有关工作。</w:t>
      </w:r>
    </w:p>
    <w:p w14:paraId="1FF6E7C5">
      <w:pPr>
        <w:ind w:firstLine="640" w:firstLineChars="200"/>
        <w:rPr>
          <w:rFonts w:ascii="仿宋" w:hAnsi="仿宋" w:eastAsia="仿宋"/>
          <w:sz w:val="32"/>
          <w:szCs w:val="32"/>
        </w:rPr>
      </w:pPr>
      <w:r>
        <w:rPr>
          <w:rFonts w:ascii="仿宋" w:hAnsi="仿宋" w:eastAsia="仿宋"/>
          <w:sz w:val="32"/>
          <w:szCs w:val="32"/>
        </w:rPr>
        <w:t>（九）负责水土保持工作。拟订水土保持规划并监督实施，组织实施水土流失的综合防治、监测预报。负责建设项目水土保持监督管理工作，指导重点水土保持建设项目的实施。</w:t>
      </w:r>
    </w:p>
    <w:p w14:paraId="784FA44A">
      <w:pPr>
        <w:ind w:firstLine="640" w:firstLineChars="200"/>
        <w:rPr>
          <w:rFonts w:ascii="仿宋" w:hAnsi="仿宋" w:eastAsia="仿宋"/>
          <w:sz w:val="32"/>
          <w:szCs w:val="32"/>
        </w:rPr>
      </w:pPr>
      <w:r>
        <w:rPr>
          <w:rFonts w:ascii="仿宋" w:hAnsi="仿宋" w:eastAsia="仿宋"/>
          <w:sz w:val="32"/>
          <w:szCs w:val="32"/>
        </w:rPr>
        <w:t>（十）指导城乡供水和农村水利工作。承担县城和农村供水行业的管理职能，组织协调县城和农村供水建设、管理、维修、维护和运行工作。负责城市二次供水和应急备用水源的监督管理，负责对取用全县地下水取水申请的审核。负责灌排工程相关工作，指导节水灌溉有关工作。指导农村水利改革创新和社会化服务体系建设。</w:t>
      </w:r>
    </w:p>
    <w:p w14:paraId="3ED7193D">
      <w:pPr>
        <w:ind w:firstLine="640" w:firstLineChars="200"/>
        <w:rPr>
          <w:rFonts w:ascii="仿宋" w:hAnsi="仿宋" w:eastAsia="仿宋"/>
          <w:sz w:val="32"/>
          <w:szCs w:val="32"/>
        </w:rPr>
      </w:pPr>
      <w:r>
        <w:rPr>
          <w:rFonts w:ascii="仿宋" w:hAnsi="仿宋" w:eastAsia="仿宋"/>
          <w:sz w:val="32"/>
          <w:szCs w:val="32"/>
        </w:rPr>
        <w:t>（十一）指导水库移民管理工作。拟订水库移民有关政策并监督实施，监督检查水库移民安置工作。指导监督水库移民后期扶持政策的实施。</w:t>
      </w:r>
    </w:p>
    <w:p w14:paraId="4545FF35">
      <w:pPr>
        <w:ind w:firstLine="640" w:firstLineChars="200"/>
        <w:rPr>
          <w:rFonts w:ascii="仿宋" w:hAnsi="仿宋" w:eastAsia="仿宋"/>
          <w:sz w:val="32"/>
          <w:szCs w:val="32"/>
        </w:rPr>
      </w:pPr>
      <w:r>
        <w:rPr>
          <w:rFonts w:ascii="仿宋" w:hAnsi="仿宋" w:eastAsia="仿宋"/>
          <w:sz w:val="32"/>
          <w:szCs w:val="32"/>
        </w:rPr>
        <w:t>（十二）负责重大涉水违法事件的查处，协调、仲裁跨部门、跨乡（镇）、工业区水事纠纷，指导水政监察和水行政执法。依法负责水利行业安全生产工作，负责水库、农村水电站、供水站等相关机构的安全监管。指导水利建设市场的监督管理，组织实施水利工程建设的监督。负责水利水电工程相关工作。</w:t>
      </w:r>
    </w:p>
    <w:p w14:paraId="42D0BEB0">
      <w:pPr>
        <w:ind w:firstLine="640" w:firstLineChars="200"/>
        <w:rPr>
          <w:rFonts w:ascii="仿宋" w:hAnsi="仿宋" w:eastAsia="仿宋"/>
          <w:sz w:val="32"/>
          <w:szCs w:val="32"/>
        </w:rPr>
      </w:pPr>
      <w:r>
        <w:rPr>
          <w:rFonts w:ascii="仿宋" w:hAnsi="仿宋" w:eastAsia="仿宋"/>
          <w:sz w:val="32"/>
          <w:szCs w:val="32"/>
        </w:rPr>
        <w:t>（十三）组织开展水利行业质量监督工作，拟订水利行业的地方技术标准、规程规范的配套政策并监督实施，组织重大水利科学研究、技术引进和科技推广。</w:t>
      </w:r>
    </w:p>
    <w:p w14:paraId="65A579DB">
      <w:pPr>
        <w:ind w:firstLine="640" w:firstLineChars="200"/>
        <w:rPr>
          <w:rFonts w:ascii="仿宋" w:hAnsi="仿宋" w:eastAsia="仿宋"/>
          <w:sz w:val="32"/>
          <w:szCs w:val="32"/>
        </w:rPr>
      </w:pPr>
      <w:r>
        <w:rPr>
          <w:rFonts w:ascii="仿宋" w:hAnsi="仿宋" w:eastAsia="仿宋"/>
          <w:sz w:val="32"/>
          <w:szCs w:val="32"/>
        </w:rPr>
        <w:t>（十四）负责落实水旱灾害防灾减灾规划、标准及相关要求，承担水情旱情监测预警工作。组织编制重要江河湖泊和重要水工程的防御洪水抗御旱灾调度及应急水量调度方案，按程序报批并组织实施。承担防御洪水应急抢险的技术支撑工作。承担台风防御期间重要水工程调度工作。</w:t>
      </w:r>
    </w:p>
    <w:p w14:paraId="2E2B5B4F">
      <w:pPr>
        <w:ind w:firstLine="640" w:firstLineChars="200"/>
        <w:rPr>
          <w:rFonts w:ascii="仿宋" w:hAnsi="仿宋" w:eastAsia="仿宋"/>
          <w:sz w:val="32"/>
          <w:szCs w:val="32"/>
        </w:rPr>
      </w:pPr>
      <w:r>
        <w:rPr>
          <w:rFonts w:ascii="仿宋" w:hAnsi="仿宋" w:eastAsia="仿宋"/>
          <w:sz w:val="32"/>
          <w:szCs w:val="32"/>
        </w:rPr>
        <w:t>（十五）承办县委、县政府交办的其他任务。</w:t>
      </w:r>
    </w:p>
    <w:p w14:paraId="2B274C80">
      <w:pPr>
        <w:widowControl/>
        <w:spacing w:line="600" w:lineRule="atLeast"/>
        <w:jc w:val="left"/>
        <w:rPr>
          <w:rFonts w:ascii="仿宋" w:hAnsi="仿宋" w:eastAsia="仿宋" w:cs="仿宋_GB2312"/>
          <w:b/>
          <w:kern w:val="0"/>
          <w:sz w:val="32"/>
          <w:szCs w:val="32"/>
        </w:rPr>
      </w:pPr>
      <w:r>
        <w:rPr>
          <w:rFonts w:hint="eastAsia" w:ascii="仿宋" w:hAnsi="仿宋" w:eastAsia="仿宋" w:cs="仿宋_GB2312"/>
          <w:b/>
          <w:kern w:val="0"/>
          <w:sz w:val="32"/>
          <w:szCs w:val="32"/>
        </w:rPr>
        <w:t>内设相构职责</w:t>
      </w:r>
    </w:p>
    <w:p w14:paraId="79EF9B95">
      <w:pPr>
        <w:ind w:firstLine="640" w:firstLineChars="200"/>
        <w:rPr>
          <w:rFonts w:ascii="仿宋" w:hAnsi="仿宋" w:eastAsia="仿宋"/>
          <w:sz w:val="32"/>
          <w:szCs w:val="32"/>
        </w:rPr>
      </w:pPr>
      <w:r>
        <w:rPr>
          <w:rFonts w:ascii="仿宋" w:hAnsi="仿宋" w:eastAsia="仿宋"/>
          <w:sz w:val="32"/>
          <w:szCs w:val="32"/>
        </w:rPr>
        <w:t>办公室工作职责：负责局综合协调和重点工作的督查落实；负责重要会议的组织、全局性重要文稿的起草、接待等事务性工作；负责文秘档案、信息反馈、机要保密、信访、提案承办；负责水利宣传、政府信息公开、水利信息化建设、政策调研及全县水利志的编纂工作。负责编制县水利部门预算并组织实施；监督落实有关水利的资产、税费、信贷、财务等政策；对县水利局系统国有资产进行监督管理；组织提出县级水利财政资金安排建议。统筹协调项目实施的资金监管和绩效评价；指导全县水利行业的财务、会计管理工作。指导全县水利工程财务决算评审,培训专业技术人员,开展县本级验收项目和本部门的内部审计工作。承担机关和所属单位的人事和机构编制工作；指导全县水利行业职工队伍建设。拟订并实施全县水利科学技术与教育发展规划和年度计划；组织指导水利科学研究、技术引进和科技推广工作；承办全县水利行业对外技术合作与交流工作。</w:t>
      </w:r>
    </w:p>
    <w:p w14:paraId="795E01DF">
      <w:pPr>
        <w:ind w:firstLine="640" w:firstLineChars="200"/>
        <w:rPr>
          <w:rFonts w:ascii="仿宋" w:hAnsi="仿宋" w:eastAsia="仿宋"/>
          <w:sz w:val="32"/>
          <w:szCs w:val="32"/>
        </w:rPr>
      </w:pPr>
      <w:r>
        <w:rPr>
          <w:rFonts w:ascii="仿宋" w:hAnsi="仿宋" w:eastAsia="仿宋"/>
          <w:sz w:val="32"/>
          <w:szCs w:val="32"/>
        </w:rPr>
        <w:t>水利科工作职责：负责组织拟订全县水利发展战略、中长期发展规划和年度投资计划；负责相关水利基建项目工作和水利工程建设项目工作。负责水利综合统计工作。组织拟订全县水利法制建设规划；研究拟订水利工作的政策并监督实施；组织宣传水法规；指导实施水政监察、水行政执法和行政执法监督工作；承担组织查处重大涉水违法事件、水事纠纷协调、行政诉讼、行政复议和行政赔偿工作。指导水域及其岸线的管理、保护和划界，指导江河湖泊的开发、治理和保护，指导江河湖泊水生态保护与修复以及河湖水系连通工作。承担实施最严格水资源管理制度相关工作，负责对取水项目、水资源论证和防洪论证有关工作的技术指导和监督管理，开展水资源有偿使用工作。负责江河水量相关工作并监督实施，指导河湖渠道生态流量工作。组织编制水资源保护规划，指导饮用水水源保护有关工作。配合有关部门开展水资源调查、评价有关工作，组织编制并发布全县水资源公报。配合有关部门制订水功能区划。拟订节约用水政策，组织编制并协调实施全县节约用水规划，组织指导计划用水、节约用水工作。组织实施用水总量控制、用水效率控制、计划用水和定额管理制度。指导和推动节水型社会建设工作。指导城市污水处理回用等非常规水源开发利用工作。负责应急备用水源的监督管理；指导二次供水工程设计、建设、运行和验收工作，负责二次供水的日常监督管理。</w:t>
      </w:r>
    </w:p>
    <w:p w14:paraId="16B66869">
      <w:pPr>
        <w:ind w:firstLine="640" w:firstLineChars="200"/>
        <w:rPr>
          <w:rFonts w:ascii="仿宋" w:hAnsi="仿宋" w:eastAsia="仿宋"/>
          <w:sz w:val="32"/>
          <w:szCs w:val="32"/>
        </w:rPr>
      </w:pPr>
      <w:r>
        <w:rPr>
          <w:rFonts w:ascii="仿宋" w:hAnsi="仿宋" w:eastAsia="仿宋"/>
          <w:sz w:val="32"/>
          <w:szCs w:val="32"/>
        </w:rPr>
        <w:t>负责全县水利工程建设管理工作，组织制定实施有关制度，贯彻落实技术标准。负责统计、调度新增水利工程与在建工程建设进度，组织实施重要水利工程建设相关工作。负责水利工程蓄水相关工作，负责主要行洪河道堤防、水闸、泵站等水利工程的除险加固工作。组织指导水利工程质量监督工作。指导水利建设市场的监督管理和水利建设市场信用体系建设，负责水利水电工程相关工作。指导水利工程及其设施的管理、保护、安全鉴定和综合利用，组织编制水利方面安全管理应急预案。指导相关水利工程的运行管理与划界。负责灌排工程相关工作，组织指导农村饮水安全工程建设与管理工作，负责对取用全县地下水取水申请的审核，组织实施全县地下水超采综合治理。指导节水灌溉有关工作，指导农村水利社会化服务体系建设。负责全县水土保持工作，承担水土流失综合防治工作；组织编制水土保持规划并监督实施；组织水土保持重点治理区的工作；负责开发建设项目水土保持相关工作；指导生态清洁小流域建设。</w:t>
      </w:r>
    </w:p>
    <w:p w14:paraId="1A54E074">
      <w:pPr>
        <w:ind w:firstLine="640" w:firstLineChars="200"/>
        <w:rPr>
          <w:rFonts w:ascii="仿宋" w:hAnsi="仿宋" w:eastAsia="仿宋"/>
          <w:sz w:val="32"/>
          <w:szCs w:val="32"/>
        </w:rPr>
      </w:pPr>
      <w:r>
        <w:rPr>
          <w:rFonts w:ascii="仿宋" w:hAnsi="仿宋" w:eastAsia="仿宋"/>
          <w:sz w:val="32"/>
          <w:szCs w:val="32"/>
        </w:rPr>
        <w:t>承担水库移民管理工作。拟订水库移民有关政策并监督实施，监督检查水库移民安置工作。指导监督水库移民后期扶持政策的实施。指导水库移民后期扶持人口核查工作。协调配合检查水利重大政策，决策部署和重点工作的贯彻落实情况。负责水利、水电工程安全监督工作。负责水利行业安全生产工作。负责水利工程运行安全管理的监督检查工作。负责协调水利行业监督检查体系建设。组织编制全县洪水干旱防治规划和防护标准、主要（含骨干）行洪河道以及应急水量调度方案并组织实施。负责主要（含骨干）行洪河道和防洪保护区的洪水影响评价工作。组织指导台风防御期间全县重要水利工程调度工作。承担跨区域流域水资源供需形势分析，科学配置水源，指导水量调度工作，统一组织并监督实施外来水和当地水的水量调度管理和生产、生活、生态补水等工作，负责组织多水源统一调度工作。负责全县生态水网管理的组织、指导、协调、监督工作；负责协调各乡（镇）、工业区及有关单位制订用水计划并核定与实施；配合指导、妥善解决跨境调水工程建设与征迁历史遗留问题。协调落实南水北调工程有关重大政策和措施，监督配合南水北调工程安全运行等相关工作。</w:t>
      </w:r>
    </w:p>
    <w:p w14:paraId="24B29301">
      <w:pPr>
        <w:ind w:firstLine="640" w:firstLineChars="200"/>
        <w:rPr>
          <w:rFonts w:ascii="仿宋" w:hAnsi="仿宋" w:eastAsia="仿宋"/>
          <w:sz w:val="32"/>
          <w:szCs w:val="32"/>
        </w:rPr>
      </w:pPr>
      <w:r>
        <w:rPr>
          <w:rFonts w:ascii="仿宋" w:hAnsi="仿宋" w:eastAsia="仿宋"/>
          <w:sz w:val="32"/>
          <w:szCs w:val="32"/>
        </w:rPr>
        <w:t>成安县农村供水服务中心工作职责：宣传贯彻《中华人民共和国水法》等相关法律法规，对全县农村集中供水工程进行管理，负责保障全县各乡镇、村的生产生活用水供应。</w:t>
      </w:r>
    </w:p>
    <w:p w14:paraId="497AE820">
      <w:pPr>
        <w:rPr>
          <w:rFonts w:ascii="仿宋" w:hAnsi="仿宋" w:eastAsia="仿宋"/>
          <w:sz w:val="32"/>
          <w:szCs w:val="32"/>
        </w:rPr>
      </w:pPr>
      <w:r>
        <w:rPr>
          <w:rFonts w:ascii="仿宋" w:hAnsi="仿宋" w:eastAsia="仿宋"/>
          <w:sz w:val="32"/>
          <w:szCs w:val="32"/>
        </w:rPr>
        <w:t>打井队工作职责：负责全县的机井建设打井工作。</w:t>
      </w:r>
    </w:p>
    <w:p w14:paraId="2338AF57">
      <w:pPr>
        <w:rPr>
          <w:rFonts w:ascii="仿宋" w:hAnsi="仿宋" w:eastAsia="仿宋"/>
          <w:sz w:val="32"/>
          <w:szCs w:val="32"/>
        </w:rPr>
      </w:pPr>
      <w:r>
        <w:rPr>
          <w:rFonts w:ascii="仿宋" w:hAnsi="仿宋" w:eastAsia="仿宋"/>
          <w:sz w:val="32"/>
          <w:szCs w:val="32"/>
        </w:rPr>
        <w:t>成安县水政水资源管理办公室职责：负责《中华人民共和国水法》、《中华人民共和国防洪法》等法律、法规的宣传及贯彻实施监督检查等工作，负责全县水资源统一管理、规划和保护工作;负责全县机井建设与管理及钻机的管理，负责全县水资源的监测评价和制定全县供水的长期计划及年度计划水量分配方案的制定，组织实施全县取水许可制度和水资源费、河道费征收任务;指导和监督全县节约用水工作;负责全县水行政执法，查处水事违法案件，协调处理全县水事纠纷。</w:t>
      </w:r>
    </w:p>
    <w:p w14:paraId="1F82379A">
      <w:pPr>
        <w:ind w:firstLine="640" w:firstLineChars="200"/>
        <w:rPr>
          <w:rFonts w:ascii="仿宋" w:hAnsi="仿宋" w:eastAsia="仿宋"/>
          <w:sz w:val="32"/>
          <w:szCs w:val="32"/>
        </w:rPr>
      </w:pPr>
      <w:r>
        <w:rPr>
          <w:rFonts w:ascii="仿宋" w:hAnsi="仿宋" w:eastAsia="仿宋"/>
          <w:sz w:val="32"/>
          <w:szCs w:val="32"/>
        </w:rPr>
        <w:t>成安县自来水公司（一水厂）工作职责：按照城市规划要求，搞好供水管网及供水设施的建设、维护和管理工作，负责县城居民的生产生活用水供应，确保出水厂水质符合相关标准。</w:t>
      </w:r>
    </w:p>
    <w:p w14:paraId="68B545A8">
      <w:pPr>
        <w:ind w:firstLine="640" w:firstLineChars="200"/>
        <w:rPr>
          <w:rFonts w:ascii="仿宋" w:hAnsi="仿宋" w:eastAsia="仿宋"/>
          <w:sz w:val="32"/>
          <w:szCs w:val="32"/>
        </w:rPr>
      </w:pPr>
      <w:r>
        <w:rPr>
          <w:rFonts w:ascii="仿宋" w:hAnsi="仿宋" w:eastAsia="仿宋"/>
          <w:sz w:val="32"/>
          <w:szCs w:val="32"/>
        </w:rPr>
        <w:t>成安县第二自来水公司（二水厂）工作职责：按照城市规划要求，搞好供水管网及供水设施的建设、维护和管理工作，负责县城居民的生产生活用水供应，确保出水厂水质符合相关标准。</w:t>
      </w:r>
    </w:p>
    <w:p w14:paraId="7B553BDE">
      <w:pPr>
        <w:ind w:firstLine="640" w:firstLineChars="200"/>
        <w:rPr>
          <w:rFonts w:ascii="仿宋" w:hAnsi="仿宋" w:eastAsia="仿宋"/>
          <w:sz w:val="32"/>
          <w:szCs w:val="32"/>
        </w:rPr>
      </w:pPr>
      <w:r>
        <w:rPr>
          <w:rFonts w:ascii="仿宋" w:hAnsi="仿宋" w:eastAsia="仿宋"/>
          <w:sz w:val="32"/>
          <w:szCs w:val="32"/>
        </w:rPr>
        <w:t>成安县水利局第三供水站工作职责：负责城西工业区及部门村的供水工作。</w:t>
      </w:r>
    </w:p>
    <w:p w14:paraId="3C550A3F">
      <w:pPr>
        <w:ind w:firstLine="640" w:firstLineChars="200"/>
        <w:rPr>
          <w:rFonts w:ascii="仿宋" w:hAnsi="仿宋" w:eastAsia="仿宋"/>
          <w:sz w:val="32"/>
          <w:szCs w:val="32"/>
        </w:rPr>
      </w:pPr>
      <w:r>
        <w:rPr>
          <w:rFonts w:ascii="仿宋" w:hAnsi="仿宋" w:eastAsia="仿宋"/>
          <w:sz w:val="32"/>
          <w:szCs w:val="32"/>
        </w:rPr>
        <w:t>成安县南水北调水源调配中心职能：承担水厂供水设备运行看护、维修和收费任务；具备向第一、第二、第三自来水公司分水、调蓄水量功能；充分、可靠利用南水北调来水，保证城镇供水安全。</w:t>
      </w:r>
    </w:p>
    <w:p w14:paraId="5A171C1A">
      <w:pPr>
        <w:widowControl/>
        <w:ind w:firstLine="600" w:firstLineChars="200"/>
        <w:jc w:val="left"/>
        <w:rPr>
          <w:rFonts w:ascii="仿宋" w:hAnsi="仿宋" w:eastAsia="仿宋" w:cs="Times New Roman"/>
          <w:b/>
          <w:bCs/>
          <w:kern w:val="0"/>
          <w:sz w:val="32"/>
          <w:szCs w:val="32"/>
        </w:rPr>
      </w:pPr>
      <w:r>
        <w:rPr>
          <w:rFonts w:hint="eastAsia" w:ascii="仿宋" w:hAnsi="仿宋" w:eastAsia="仿宋" w:cs="仿宋"/>
          <w:kern w:val="0"/>
          <w:sz w:val="30"/>
          <w:szCs w:val="30"/>
        </w:rPr>
        <w:t> </w:t>
      </w:r>
      <w:r>
        <w:rPr>
          <w:rFonts w:hint="eastAsia" w:ascii="仿宋" w:hAnsi="仿宋" w:eastAsia="仿宋" w:cs="楷体"/>
          <w:b/>
          <w:bCs/>
          <w:kern w:val="0"/>
          <w:sz w:val="32"/>
          <w:szCs w:val="32"/>
        </w:rPr>
        <w:t>人员编制和领导职数</w:t>
      </w:r>
    </w:p>
    <w:p w14:paraId="7BB01E1D">
      <w:pPr>
        <w:widowControl/>
        <w:spacing w:line="360" w:lineRule="auto"/>
        <w:ind w:firstLine="640" w:firstLineChars="200"/>
        <w:jc w:val="left"/>
        <w:rPr>
          <w:rFonts w:ascii="仿宋" w:hAnsi="仿宋" w:eastAsia="仿宋" w:cs="Times New Roman"/>
          <w:kern w:val="0"/>
          <w:sz w:val="32"/>
          <w:szCs w:val="32"/>
        </w:rPr>
      </w:pPr>
      <w:r>
        <w:rPr>
          <w:rFonts w:hint="eastAsia" w:ascii="仿宋" w:hAnsi="仿宋" w:eastAsia="仿宋" w:cs="仿宋"/>
          <w:kern w:val="0"/>
          <w:sz w:val="32"/>
          <w:szCs w:val="32"/>
        </w:rPr>
        <w:t>人员编制114名，其中领导职数7个。</w:t>
      </w:r>
    </w:p>
    <w:p w14:paraId="27EB7D11">
      <w:pPr>
        <w:spacing w:line="360" w:lineRule="auto"/>
        <w:ind w:firstLine="643" w:firstLineChars="200"/>
        <w:jc w:val="left"/>
        <w:rPr>
          <w:rFonts w:ascii="楷体" w:hAnsi="楷体" w:eastAsia="楷体" w:cs="Times New Roman"/>
          <w:b/>
          <w:bCs/>
          <w:sz w:val="32"/>
          <w:szCs w:val="32"/>
        </w:rPr>
      </w:pPr>
      <w:r>
        <w:rPr>
          <w:rFonts w:ascii="楷体" w:hAnsi="楷体" w:eastAsia="楷体" w:cs="楷体"/>
          <w:b/>
          <w:bCs/>
          <w:sz w:val="32"/>
          <w:szCs w:val="32"/>
        </w:rPr>
        <w:t>2</w:t>
      </w:r>
      <w:r>
        <w:rPr>
          <w:rFonts w:hint="eastAsia" w:ascii="楷体" w:hAnsi="楷体" w:eastAsia="楷体" w:cs="楷体"/>
          <w:b/>
          <w:bCs/>
          <w:sz w:val="32"/>
          <w:szCs w:val="32"/>
        </w:rPr>
        <w:t>、机构设置：</w:t>
      </w:r>
    </w:p>
    <w:p w14:paraId="5210EBC1">
      <w:pPr>
        <w:jc w:val="center"/>
        <w:outlineLvl w:val="0"/>
        <w:rPr>
          <w:rFonts w:ascii="仿宋_GB2312" w:hAnsi="Times New Roman" w:eastAsia="仿宋_GB2312" w:cs="Times New Roman"/>
          <w:sz w:val="32"/>
          <w:szCs w:val="32"/>
        </w:rPr>
      </w:pPr>
      <w:r>
        <w:rPr>
          <w:rFonts w:hint="eastAsia" w:ascii="仿宋_GB2312" w:hAnsi="Times New Roman" w:eastAsia="仿宋_GB2312" w:cs="仿宋_GB2312"/>
          <w:sz w:val="32"/>
          <w:szCs w:val="32"/>
        </w:rPr>
        <w:t>部门机构设置情况</w:t>
      </w:r>
    </w:p>
    <w:tbl>
      <w:tblPr>
        <w:tblStyle w:val="5"/>
        <w:tblW w:w="86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317"/>
        <w:gridCol w:w="1134"/>
        <w:gridCol w:w="1276"/>
        <w:gridCol w:w="2902"/>
      </w:tblGrid>
      <w:tr w14:paraId="7A459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3317" w:type="dxa"/>
            <w:vMerge w:val="restart"/>
            <w:vAlign w:val="center"/>
          </w:tcPr>
          <w:p w14:paraId="5672A0A6">
            <w:pPr>
              <w:spacing w:line="300" w:lineRule="exact"/>
              <w:jc w:val="center"/>
              <w:rPr>
                <w:rFonts w:ascii="仿宋_GB2312" w:hAnsi="Times New Roman" w:eastAsia="仿宋_GB2312" w:cs="Times New Roman"/>
              </w:rPr>
            </w:pPr>
            <w:r>
              <w:rPr>
                <w:rFonts w:hint="eastAsia" w:ascii="仿宋_GB2312" w:hAnsi="Times New Roman" w:eastAsia="仿宋_GB2312" w:cs="仿宋_GB2312"/>
              </w:rPr>
              <w:t>单位名称</w:t>
            </w:r>
          </w:p>
        </w:tc>
        <w:tc>
          <w:tcPr>
            <w:tcW w:w="1134" w:type="dxa"/>
            <w:vMerge w:val="restart"/>
            <w:vAlign w:val="center"/>
          </w:tcPr>
          <w:p w14:paraId="06CD6F23">
            <w:pPr>
              <w:spacing w:line="300" w:lineRule="exact"/>
              <w:jc w:val="center"/>
              <w:rPr>
                <w:rFonts w:ascii="仿宋_GB2312" w:hAnsi="Times New Roman" w:eastAsia="仿宋_GB2312" w:cs="Times New Roman"/>
              </w:rPr>
            </w:pPr>
            <w:r>
              <w:rPr>
                <w:rFonts w:hint="eastAsia" w:ascii="仿宋_GB2312" w:hAnsi="Times New Roman" w:eastAsia="仿宋_GB2312" w:cs="仿宋_GB2312"/>
              </w:rPr>
              <w:t>单位性质</w:t>
            </w:r>
          </w:p>
        </w:tc>
        <w:tc>
          <w:tcPr>
            <w:tcW w:w="1276" w:type="dxa"/>
            <w:vMerge w:val="restart"/>
            <w:vAlign w:val="center"/>
          </w:tcPr>
          <w:p w14:paraId="3B529DCD">
            <w:pPr>
              <w:spacing w:line="300" w:lineRule="exact"/>
              <w:jc w:val="center"/>
              <w:rPr>
                <w:rFonts w:ascii="仿宋_GB2312" w:hAnsi="Times New Roman" w:eastAsia="仿宋_GB2312" w:cs="Times New Roman"/>
              </w:rPr>
            </w:pPr>
            <w:r>
              <w:rPr>
                <w:rFonts w:hint="eastAsia" w:ascii="仿宋_GB2312" w:hAnsi="Times New Roman" w:eastAsia="仿宋_GB2312" w:cs="仿宋_GB2312"/>
              </w:rPr>
              <w:t>单位规格</w:t>
            </w:r>
          </w:p>
        </w:tc>
        <w:tc>
          <w:tcPr>
            <w:tcW w:w="2902" w:type="dxa"/>
            <w:vMerge w:val="restart"/>
            <w:vAlign w:val="center"/>
          </w:tcPr>
          <w:p w14:paraId="04B2306F">
            <w:pPr>
              <w:spacing w:line="300" w:lineRule="exact"/>
              <w:jc w:val="center"/>
              <w:rPr>
                <w:rFonts w:ascii="仿宋_GB2312" w:hAnsi="Times New Roman" w:eastAsia="仿宋_GB2312" w:cs="Times New Roman"/>
              </w:rPr>
            </w:pPr>
            <w:r>
              <w:rPr>
                <w:rFonts w:hint="eastAsia" w:ascii="仿宋_GB2312" w:hAnsi="Times New Roman" w:eastAsia="仿宋_GB2312" w:cs="仿宋_GB2312"/>
              </w:rPr>
              <w:t>经费保障形式</w:t>
            </w:r>
          </w:p>
        </w:tc>
      </w:tr>
      <w:tr w14:paraId="688E0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3317" w:type="dxa"/>
            <w:vMerge w:val="continue"/>
            <w:vAlign w:val="center"/>
          </w:tcPr>
          <w:p w14:paraId="6D3ECB8B">
            <w:pPr>
              <w:spacing w:line="300" w:lineRule="exact"/>
              <w:jc w:val="left"/>
              <w:outlineLvl w:val="0"/>
              <w:rPr>
                <w:rFonts w:ascii="仿宋_GB2312" w:hAnsi="Times New Roman" w:eastAsia="仿宋_GB2312" w:cs="Times New Roman"/>
              </w:rPr>
            </w:pPr>
          </w:p>
        </w:tc>
        <w:tc>
          <w:tcPr>
            <w:tcW w:w="1134" w:type="dxa"/>
            <w:vMerge w:val="continue"/>
            <w:vAlign w:val="center"/>
          </w:tcPr>
          <w:p w14:paraId="7C922FAC">
            <w:pPr>
              <w:spacing w:line="300" w:lineRule="exact"/>
              <w:jc w:val="left"/>
              <w:outlineLvl w:val="0"/>
              <w:rPr>
                <w:rFonts w:ascii="仿宋_GB2312" w:hAnsi="Times New Roman" w:eastAsia="仿宋_GB2312" w:cs="Times New Roman"/>
              </w:rPr>
            </w:pPr>
          </w:p>
        </w:tc>
        <w:tc>
          <w:tcPr>
            <w:tcW w:w="1276" w:type="dxa"/>
            <w:vMerge w:val="continue"/>
            <w:vAlign w:val="center"/>
          </w:tcPr>
          <w:p w14:paraId="7F4D5D0B">
            <w:pPr>
              <w:spacing w:line="300" w:lineRule="exact"/>
              <w:jc w:val="left"/>
              <w:outlineLvl w:val="0"/>
              <w:rPr>
                <w:rFonts w:ascii="仿宋_GB2312" w:hAnsi="Times New Roman" w:eastAsia="仿宋_GB2312" w:cs="Times New Roman"/>
              </w:rPr>
            </w:pPr>
          </w:p>
        </w:tc>
        <w:tc>
          <w:tcPr>
            <w:tcW w:w="2902" w:type="dxa"/>
            <w:vMerge w:val="continue"/>
            <w:vAlign w:val="center"/>
          </w:tcPr>
          <w:p w14:paraId="34BBCD4D">
            <w:pPr>
              <w:spacing w:line="300" w:lineRule="exact"/>
              <w:jc w:val="left"/>
              <w:outlineLvl w:val="0"/>
              <w:rPr>
                <w:rFonts w:ascii="仿宋_GB2312" w:hAnsi="Times New Roman" w:eastAsia="仿宋_GB2312" w:cs="Times New Roman"/>
              </w:rPr>
            </w:pPr>
          </w:p>
        </w:tc>
      </w:tr>
      <w:tr w14:paraId="2ECA9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6" w:hRule="atLeast"/>
          <w:jc w:val="center"/>
        </w:trPr>
        <w:tc>
          <w:tcPr>
            <w:tcW w:w="3317" w:type="dxa"/>
            <w:vAlign w:val="center"/>
          </w:tcPr>
          <w:p w14:paraId="2F4B20CA">
            <w:pPr>
              <w:spacing w:line="300" w:lineRule="exact"/>
              <w:jc w:val="center"/>
              <w:rPr>
                <w:rFonts w:ascii="仿宋_GB2312" w:hAnsi="Times New Roman" w:eastAsia="仿宋_GB2312" w:cs="Times New Roman"/>
              </w:rPr>
            </w:pPr>
            <w:r>
              <w:rPr>
                <w:rFonts w:hint="eastAsia" w:ascii="仿宋_GB2312" w:hAnsi="Times New Roman" w:eastAsia="仿宋_GB2312" w:cs="仿宋_GB2312"/>
              </w:rPr>
              <w:t>成安县水利局机关</w:t>
            </w:r>
          </w:p>
        </w:tc>
        <w:tc>
          <w:tcPr>
            <w:tcW w:w="1134" w:type="dxa"/>
            <w:vAlign w:val="center"/>
          </w:tcPr>
          <w:p w14:paraId="2259753C">
            <w:pPr>
              <w:spacing w:line="300" w:lineRule="exact"/>
              <w:jc w:val="center"/>
              <w:rPr>
                <w:rFonts w:ascii="仿宋_GB2312" w:hAnsi="Times New Roman" w:eastAsia="仿宋_GB2312" w:cs="Times New Roman"/>
              </w:rPr>
            </w:pPr>
            <w:r>
              <w:rPr>
                <w:rFonts w:hint="eastAsia" w:ascii="仿宋_GB2312" w:hAnsi="Times New Roman" w:eastAsia="仿宋_GB2312" w:cs="仿宋_GB2312"/>
              </w:rPr>
              <w:t>行政</w:t>
            </w:r>
          </w:p>
        </w:tc>
        <w:tc>
          <w:tcPr>
            <w:tcW w:w="1276" w:type="dxa"/>
            <w:vAlign w:val="center"/>
          </w:tcPr>
          <w:p w14:paraId="06528768">
            <w:pPr>
              <w:spacing w:line="300" w:lineRule="exact"/>
              <w:jc w:val="center"/>
              <w:rPr>
                <w:rFonts w:ascii="仿宋_GB2312" w:hAnsi="Times New Roman" w:eastAsia="仿宋_GB2312" w:cs="Times New Roman"/>
              </w:rPr>
            </w:pPr>
            <w:r>
              <w:rPr>
                <w:rFonts w:hint="eastAsia" w:ascii="仿宋_GB2312" w:hAnsi="Times New Roman" w:eastAsia="仿宋_GB2312" w:cs="仿宋_GB2312"/>
              </w:rPr>
              <w:t>正科级</w:t>
            </w:r>
          </w:p>
        </w:tc>
        <w:tc>
          <w:tcPr>
            <w:tcW w:w="2902" w:type="dxa"/>
            <w:vAlign w:val="center"/>
          </w:tcPr>
          <w:p w14:paraId="66CFE8BF">
            <w:pPr>
              <w:spacing w:line="300" w:lineRule="exact"/>
              <w:jc w:val="center"/>
              <w:rPr>
                <w:rFonts w:ascii="仿宋_GB2312" w:hAnsi="Times New Roman" w:eastAsia="仿宋_GB2312" w:cs="Times New Roman"/>
              </w:rPr>
            </w:pPr>
            <w:r>
              <w:rPr>
                <w:rFonts w:hint="eastAsia" w:ascii="仿宋_GB2312" w:hAnsi="Times New Roman" w:eastAsia="仿宋_GB2312" w:cs="仿宋_GB2312"/>
              </w:rPr>
              <w:t>财政拨款</w:t>
            </w:r>
          </w:p>
        </w:tc>
      </w:tr>
    </w:tbl>
    <w:p w14:paraId="0785C704">
      <w:pPr>
        <w:spacing w:line="560" w:lineRule="exact"/>
        <w:ind w:firstLine="640"/>
        <w:rPr>
          <w:rFonts w:ascii="黑体" w:hAnsi="黑体" w:eastAsia="黑体" w:cs="Times New Roman"/>
          <w:sz w:val="32"/>
          <w:szCs w:val="32"/>
        </w:rPr>
      </w:pPr>
      <w:r>
        <w:rPr>
          <w:rFonts w:hint="eastAsia" w:ascii="黑体" w:hAnsi="黑体" w:eastAsia="黑体" w:cs="黑体"/>
          <w:sz w:val="32"/>
          <w:szCs w:val="32"/>
        </w:rPr>
        <w:t>二、部门预算安排的总体情况</w:t>
      </w:r>
    </w:p>
    <w:p w14:paraId="2FDDCF65">
      <w:pPr>
        <w:spacing w:line="560" w:lineRule="exact"/>
        <w:ind w:firstLine="640"/>
        <w:rPr>
          <w:rFonts w:ascii="仿宋" w:hAnsi="仿宋" w:eastAsia="仿宋" w:cs="Times New Roman"/>
          <w:sz w:val="32"/>
          <w:szCs w:val="32"/>
        </w:rPr>
      </w:pPr>
      <w:r>
        <w:rPr>
          <w:rFonts w:hint="eastAsia" w:ascii="仿宋" w:hAnsi="仿宋" w:eastAsia="仿宋" w:cs="仿宋_GB2312"/>
          <w:sz w:val="32"/>
          <w:szCs w:val="32"/>
        </w:rPr>
        <w:t>按照预算管理有关规定，目前我部门预算的编制实行综合预算制度，即全部收入和支出都反映在预算中。</w:t>
      </w:r>
    </w:p>
    <w:p w14:paraId="6F82425B">
      <w:pPr>
        <w:spacing w:line="560" w:lineRule="exact"/>
        <w:ind w:firstLine="640"/>
        <w:rPr>
          <w:rFonts w:ascii="楷体" w:hAnsi="楷体" w:eastAsia="楷体" w:cs="Times New Roman"/>
          <w:b/>
          <w:bCs/>
          <w:sz w:val="32"/>
          <w:szCs w:val="32"/>
        </w:rPr>
      </w:pPr>
      <w:r>
        <w:rPr>
          <w:rFonts w:ascii="楷体" w:hAnsi="楷体" w:eastAsia="楷体" w:cs="楷体"/>
          <w:b/>
          <w:bCs/>
          <w:sz w:val="32"/>
          <w:szCs w:val="32"/>
        </w:rPr>
        <w:t>1</w:t>
      </w:r>
      <w:r>
        <w:rPr>
          <w:rFonts w:hint="eastAsia" w:ascii="楷体" w:hAnsi="楷体" w:eastAsia="楷体" w:cs="楷体"/>
          <w:b/>
          <w:bCs/>
          <w:sz w:val="32"/>
          <w:szCs w:val="32"/>
        </w:rPr>
        <w:t>、收入说明</w:t>
      </w:r>
    </w:p>
    <w:p w14:paraId="471261C6">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2020年预算收入3205.75万元，其中：一般公共预算拨款收入3205.75万元，政府性基金收入</w:t>
      </w:r>
      <w:r>
        <w:rPr>
          <w:rFonts w:ascii="仿宋" w:hAnsi="仿宋" w:eastAsia="仿宋" w:cs="仿宋_GB2312"/>
          <w:sz w:val="32"/>
          <w:szCs w:val="32"/>
        </w:rPr>
        <w:t>0</w:t>
      </w:r>
      <w:r>
        <w:rPr>
          <w:rFonts w:hint="eastAsia" w:ascii="仿宋" w:hAnsi="仿宋" w:eastAsia="仿宋" w:cs="仿宋_GB2312"/>
          <w:sz w:val="32"/>
          <w:szCs w:val="32"/>
        </w:rPr>
        <w:t>万元。</w:t>
      </w:r>
    </w:p>
    <w:p w14:paraId="15FC39FF">
      <w:pPr>
        <w:spacing w:line="560" w:lineRule="exact"/>
        <w:ind w:firstLine="640"/>
        <w:rPr>
          <w:rFonts w:ascii="楷体" w:hAnsi="楷体" w:eastAsia="楷体" w:cs="楷体"/>
          <w:b/>
          <w:bCs/>
          <w:sz w:val="32"/>
          <w:szCs w:val="32"/>
        </w:rPr>
      </w:pPr>
      <w:r>
        <w:rPr>
          <w:rFonts w:ascii="楷体" w:hAnsi="楷体" w:eastAsia="楷体" w:cs="楷体"/>
          <w:b/>
          <w:bCs/>
          <w:sz w:val="32"/>
          <w:szCs w:val="32"/>
        </w:rPr>
        <w:t>2</w:t>
      </w:r>
      <w:r>
        <w:rPr>
          <w:rFonts w:hint="eastAsia" w:ascii="楷体" w:hAnsi="楷体" w:eastAsia="楷体" w:cs="楷体"/>
          <w:b/>
          <w:bCs/>
          <w:sz w:val="32"/>
          <w:szCs w:val="32"/>
        </w:rPr>
        <w:t>、支出说明</w:t>
      </w:r>
    </w:p>
    <w:p w14:paraId="722A0E83">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2020年支出预算3205.75万元，其中基本支出1811.49万元，包括人员经费246.91万元和日常公用经费1564.58万元；项目支出1394.26万元，主要为农业结构调整补贴支出、水利工程建设支出、其他水利支出等。</w:t>
      </w:r>
    </w:p>
    <w:p w14:paraId="0E6D1EBA">
      <w:pPr>
        <w:spacing w:line="560" w:lineRule="exact"/>
        <w:ind w:firstLine="640"/>
        <w:rPr>
          <w:rFonts w:ascii="楷体" w:hAnsi="楷体" w:eastAsia="楷体" w:cs="楷体"/>
          <w:b/>
          <w:bCs/>
          <w:sz w:val="32"/>
          <w:szCs w:val="32"/>
        </w:rPr>
      </w:pPr>
      <w:r>
        <w:rPr>
          <w:rFonts w:ascii="楷体" w:hAnsi="楷体" w:eastAsia="楷体" w:cs="楷体"/>
          <w:b/>
          <w:bCs/>
          <w:sz w:val="32"/>
          <w:szCs w:val="32"/>
        </w:rPr>
        <w:t>3</w:t>
      </w:r>
      <w:r>
        <w:rPr>
          <w:rFonts w:hint="eastAsia" w:ascii="楷体" w:hAnsi="楷体" w:eastAsia="楷体" w:cs="楷体"/>
          <w:b/>
          <w:bCs/>
          <w:sz w:val="32"/>
          <w:szCs w:val="32"/>
        </w:rPr>
        <w:t>、比上年增减变化情况</w:t>
      </w:r>
    </w:p>
    <w:p w14:paraId="5D203859">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2020年预算收支安排3205.75万元，较2019年预算减少159.12万元，其中：基本支出增加1527.37万元，积极贯彻落实新《</w:t>
      </w:r>
      <w:r>
        <w:rPr>
          <w:rFonts w:hint="eastAsia" w:ascii="仿宋" w:hAnsi="仿宋" w:eastAsia="仿宋" w:cs="仿宋_GB2312"/>
          <w:sz w:val="32"/>
          <w:szCs w:val="32"/>
          <w:lang w:eastAsia="zh-CN"/>
        </w:rPr>
        <w:t>中华人民共和国</w:t>
      </w:r>
      <w:bookmarkStart w:id="3" w:name="_GoBack"/>
      <w:bookmarkEnd w:id="3"/>
      <w:r>
        <w:rPr>
          <w:rFonts w:hint="eastAsia" w:ascii="仿宋" w:hAnsi="仿宋" w:eastAsia="仿宋" w:cs="仿宋_GB2312"/>
          <w:sz w:val="32"/>
          <w:szCs w:val="32"/>
        </w:rPr>
        <w:t>预算法》，按照讲求绩效的原则，将水费收入列入年度预算；项目支出减少1686.49万元，原因是水利工程建设项目减少。</w:t>
      </w:r>
    </w:p>
    <w:p w14:paraId="7C7E6057">
      <w:pPr>
        <w:spacing w:line="560" w:lineRule="exact"/>
        <w:ind w:firstLine="640"/>
        <w:rPr>
          <w:rFonts w:ascii="黑体" w:hAnsi="黑体" w:eastAsia="黑体" w:cs="仿宋_GB2312"/>
          <w:sz w:val="32"/>
          <w:szCs w:val="32"/>
        </w:rPr>
      </w:pPr>
      <w:r>
        <w:rPr>
          <w:rFonts w:hint="eastAsia" w:ascii="黑体" w:hAnsi="黑体" w:eastAsia="黑体" w:cs="仿宋_GB2312"/>
          <w:sz w:val="32"/>
          <w:szCs w:val="32"/>
        </w:rPr>
        <w:t>三、机关运行经费安排情况</w:t>
      </w:r>
    </w:p>
    <w:p w14:paraId="59C82148">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机关公用经费安排1564.58万元（其中：水费收入1552万元），其中机关运行经费安排12.58万元，主要用于办公费、差旅费、交通费、会议费、招待费、其他支出等。</w:t>
      </w:r>
    </w:p>
    <w:p w14:paraId="04D1FA41">
      <w:pPr>
        <w:spacing w:line="560" w:lineRule="exact"/>
        <w:ind w:firstLine="640"/>
        <w:rPr>
          <w:rFonts w:ascii="黑体" w:hAnsi="黑体" w:eastAsia="黑体" w:cs="仿宋_GB2312"/>
          <w:sz w:val="32"/>
          <w:szCs w:val="32"/>
        </w:rPr>
      </w:pPr>
      <w:r>
        <w:rPr>
          <w:rFonts w:hint="eastAsia" w:ascii="黑体" w:hAnsi="黑体" w:eastAsia="黑体" w:cs="仿宋_GB2312"/>
          <w:sz w:val="32"/>
          <w:szCs w:val="32"/>
        </w:rPr>
        <w:t>四、财政拨款“三公”经费预算情况及增减变化原因</w:t>
      </w:r>
    </w:p>
    <w:p w14:paraId="140505C3">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2020年，我单位“三公”经费预算安排</w:t>
      </w:r>
      <w:r>
        <w:rPr>
          <w:rFonts w:ascii="仿宋" w:hAnsi="仿宋" w:eastAsia="仿宋" w:cs="仿宋_GB2312"/>
          <w:sz w:val="32"/>
          <w:szCs w:val="32"/>
        </w:rPr>
        <w:t>1.4</w:t>
      </w:r>
      <w:r>
        <w:rPr>
          <w:rFonts w:hint="eastAsia" w:ascii="仿宋" w:hAnsi="仿宋" w:eastAsia="仿宋" w:cs="仿宋_GB2312"/>
          <w:sz w:val="32"/>
          <w:szCs w:val="32"/>
        </w:rPr>
        <w:t>万元，其中因公出国（境）费</w:t>
      </w:r>
      <w:r>
        <w:rPr>
          <w:rFonts w:ascii="仿宋" w:hAnsi="仿宋" w:eastAsia="仿宋" w:cs="仿宋_GB2312"/>
          <w:sz w:val="32"/>
          <w:szCs w:val="32"/>
        </w:rPr>
        <w:t>0</w:t>
      </w:r>
      <w:r>
        <w:rPr>
          <w:rFonts w:hint="eastAsia" w:ascii="仿宋" w:hAnsi="仿宋" w:eastAsia="仿宋" w:cs="仿宋_GB2312"/>
          <w:sz w:val="32"/>
          <w:szCs w:val="32"/>
        </w:rPr>
        <w:t>万元；公务用车购置及运维护费</w:t>
      </w:r>
      <w:r>
        <w:rPr>
          <w:rFonts w:ascii="仿宋" w:hAnsi="仿宋" w:eastAsia="仿宋" w:cs="仿宋_GB2312"/>
          <w:sz w:val="32"/>
          <w:szCs w:val="32"/>
        </w:rPr>
        <w:t>1.4</w:t>
      </w:r>
      <w:r>
        <w:rPr>
          <w:rFonts w:hint="eastAsia" w:ascii="仿宋" w:hAnsi="仿宋" w:eastAsia="仿宋" w:cs="仿宋_GB2312"/>
          <w:sz w:val="32"/>
          <w:szCs w:val="32"/>
        </w:rPr>
        <w:t>万元。（其中：公务用车购置费为</w:t>
      </w:r>
      <w:r>
        <w:rPr>
          <w:rFonts w:ascii="仿宋" w:hAnsi="仿宋" w:eastAsia="仿宋" w:cs="仿宋_GB2312"/>
          <w:sz w:val="32"/>
          <w:szCs w:val="32"/>
        </w:rPr>
        <w:t>0</w:t>
      </w:r>
      <w:r>
        <w:rPr>
          <w:rFonts w:hint="eastAsia" w:ascii="仿宋" w:hAnsi="仿宋" w:eastAsia="仿宋" w:cs="仿宋_GB2312"/>
          <w:sz w:val="32"/>
          <w:szCs w:val="32"/>
        </w:rPr>
        <w:t>万元，公务用车运行维护费</w:t>
      </w:r>
      <w:r>
        <w:rPr>
          <w:rFonts w:ascii="仿宋" w:hAnsi="仿宋" w:eastAsia="仿宋" w:cs="仿宋_GB2312"/>
          <w:sz w:val="32"/>
          <w:szCs w:val="32"/>
        </w:rPr>
        <w:t>1.4</w:t>
      </w:r>
      <w:r>
        <w:rPr>
          <w:rFonts w:hint="eastAsia" w:ascii="仿宋" w:hAnsi="仿宋" w:eastAsia="仿宋" w:cs="仿宋_GB2312"/>
          <w:sz w:val="32"/>
          <w:szCs w:val="32"/>
        </w:rPr>
        <w:t>万元</w:t>
      </w:r>
      <w:r>
        <w:rPr>
          <w:rFonts w:ascii="仿宋" w:hAnsi="仿宋" w:eastAsia="仿宋" w:cs="仿宋_GB2312"/>
          <w:sz w:val="32"/>
          <w:szCs w:val="32"/>
        </w:rPr>
        <w:t>)</w:t>
      </w:r>
      <w:r>
        <w:rPr>
          <w:rFonts w:hint="eastAsia" w:ascii="仿宋" w:hAnsi="仿宋" w:eastAsia="仿宋" w:cs="仿宋_GB2312"/>
          <w:sz w:val="32"/>
          <w:szCs w:val="32"/>
        </w:rPr>
        <w:t>；公务接待费</w:t>
      </w:r>
      <w:r>
        <w:rPr>
          <w:rFonts w:ascii="仿宋" w:hAnsi="仿宋" w:eastAsia="仿宋" w:cs="仿宋_GB2312"/>
          <w:sz w:val="32"/>
          <w:szCs w:val="32"/>
        </w:rPr>
        <w:t>0</w:t>
      </w:r>
      <w:r>
        <w:rPr>
          <w:rFonts w:hint="eastAsia" w:ascii="仿宋" w:hAnsi="仿宋" w:eastAsia="仿宋" w:cs="仿宋_GB2312"/>
          <w:sz w:val="32"/>
          <w:szCs w:val="32"/>
        </w:rPr>
        <w:t>万元。其中因公出国（境）费与2019年持平;公务用车购置及运维护费与2019年持平;公务接待费与2019年持平,主要原因是按照上级文件精神厉行节约开支。</w:t>
      </w:r>
    </w:p>
    <w:p w14:paraId="75B09E18">
      <w:pPr>
        <w:widowControl/>
        <w:numPr>
          <w:ilvl w:val="0"/>
          <w:numId w:val="1"/>
        </w:numPr>
        <w:spacing w:line="360" w:lineRule="auto"/>
        <w:ind w:firstLine="627" w:firstLineChars="196"/>
        <w:jc w:val="left"/>
        <w:rPr>
          <w:rFonts w:ascii="黑体" w:eastAsia="黑体" w:cs="黑体"/>
          <w:bCs/>
          <w:kern w:val="0"/>
          <w:sz w:val="32"/>
          <w:szCs w:val="32"/>
        </w:rPr>
      </w:pPr>
      <w:bookmarkStart w:id="0" w:name="_Toc471398463"/>
      <w:r>
        <w:rPr>
          <w:rFonts w:hint="eastAsia" w:ascii="黑体" w:eastAsia="黑体" w:cs="黑体"/>
          <w:bCs/>
          <w:kern w:val="0"/>
          <w:sz w:val="32"/>
          <w:szCs w:val="32"/>
        </w:rPr>
        <w:t>绩效预算信息情况</w:t>
      </w:r>
    </w:p>
    <w:p w14:paraId="42DC3EBF">
      <w:pPr>
        <w:numPr>
          <w:ilvl w:val="0"/>
          <w:numId w:val="2"/>
        </w:numPr>
        <w:ind w:firstLine="642"/>
        <w:jc w:val="left"/>
        <w:rPr>
          <w:rFonts w:ascii="楷体_GB2312" w:hAnsi="楷体_GB2312" w:eastAsia="楷体_GB2312" w:cs="楷体_GB2312"/>
          <w:b/>
          <w:sz w:val="32"/>
          <w:szCs w:val="32"/>
        </w:rPr>
      </w:pPr>
      <w:r>
        <w:rPr>
          <w:rFonts w:hint="eastAsia" w:ascii="楷体_GB2312" w:hAnsi="楷体_GB2312" w:eastAsia="楷体_GB2312" w:cs="楷体_GB2312"/>
          <w:b/>
          <w:sz w:val="32"/>
          <w:szCs w:val="32"/>
        </w:rPr>
        <w:t>总体绩效目标：</w:t>
      </w:r>
    </w:p>
    <w:p w14:paraId="563B6680">
      <w:pPr>
        <w:spacing w:line="580" w:lineRule="exact"/>
        <w:ind w:firstLine="630" w:firstLineChars="196"/>
        <w:rPr>
          <w:rFonts w:ascii="仿宋_GB2312" w:eastAsia="仿宋_GB2312"/>
          <w:sz w:val="32"/>
          <w:szCs w:val="32"/>
        </w:rPr>
      </w:pPr>
      <w:r>
        <w:rPr>
          <w:rFonts w:hint="eastAsia" w:ascii="楷体_GB2312" w:hAnsi="楷体" w:eastAsia="楷体_GB2312" w:cs="仿宋_GB2312"/>
          <w:b/>
          <w:sz w:val="32"/>
          <w:szCs w:val="32"/>
        </w:rPr>
        <w:t>1.强力推进节水行动。</w:t>
      </w:r>
      <w:r>
        <w:rPr>
          <w:rFonts w:hint="eastAsia" w:ascii="仿宋_GB2312" w:eastAsia="仿宋_GB2312"/>
          <w:sz w:val="32"/>
          <w:szCs w:val="32"/>
        </w:rPr>
        <w:t>深入贯彻落实省、市、县节水行动工作要求，坚持“筑基础、强机制、求突破”的总基调，科学统筹、精准发力、高位推动，全力以赴抓好节水行动各项工作落实，全面提升水资源利用效率。严格用水总量控制、用水效率控制，各项指标控制在省要求范围内。深入推进县域节水型社会达标建设，力争完成县域节水型社会达标建设。</w:t>
      </w:r>
    </w:p>
    <w:p w14:paraId="2BD55C13">
      <w:pPr>
        <w:spacing w:line="580" w:lineRule="exact"/>
        <w:ind w:firstLine="630" w:firstLineChars="196"/>
        <w:rPr>
          <w:rFonts w:ascii="仿宋_GB2312" w:eastAsia="仿宋_GB2312"/>
          <w:sz w:val="32"/>
          <w:szCs w:val="32"/>
        </w:rPr>
      </w:pPr>
      <w:r>
        <w:rPr>
          <w:rFonts w:hint="eastAsia" w:ascii="楷体_GB2312" w:hAnsi="楷体" w:eastAsia="楷体_GB2312" w:cs="仿宋_GB2312"/>
          <w:b/>
          <w:sz w:val="32"/>
          <w:szCs w:val="32"/>
        </w:rPr>
        <w:t>2.持续抓好河湖长制工作</w:t>
      </w:r>
      <w:r>
        <w:rPr>
          <w:rFonts w:hint="eastAsia" w:ascii="楷体_GB2312" w:hAnsi="楷体" w:eastAsia="楷体_GB2312" w:cs="仿宋_GB2312"/>
          <w:bCs/>
          <w:sz w:val="32"/>
          <w:szCs w:val="32"/>
        </w:rPr>
        <w:t>。</w:t>
      </w:r>
      <w:r>
        <w:rPr>
          <w:rFonts w:hint="eastAsia" w:ascii="仿宋_GB2312" w:eastAsia="仿宋_GB2312"/>
          <w:sz w:val="32"/>
          <w:szCs w:val="32"/>
        </w:rPr>
        <w:t>优化考核指标，量化实化考核结果，发挥河长制激励约束作用。进一步加强各级河湖长培训，力争将河湖长制培训列入党校党政干部培训内容，提高履职能力。以河湖绿化、打造水生态工程为重点，打造秀美河湖。广泛开展河湖长制宣传，营造全社会关心关注河湖管护的良好氛围。</w:t>
      </w:r>
    </w:p>
    <w:p w14:paraId="48C50F88">
      <w:pPr>
        <w:spacing w:line="580" w:lineRule="exact"/>
        <w:ind w:firstLine="643" w:firstLineChars="200"/>
        <w:rPr>
          <w:rFonts w:ascii="仿宋_GB2312" w:eastAsia="仿宋_GB2312"/>
          <w:sz w:val="32"/>
          <w:szCs w:val="32"/>
        </w:rPr>
      </w:pPr>
      <w:r>
        <w:rPr>
          <w:rFonts w:hint="eastAsia" w:ascii="楷体_GB2312" w:hAnsi="楷体" w:eastAsia="楷体_GB2312" w:cs="仿宋_GB2312"/>
          <w:b/>
          <w:sz w:val="32"/>
          <w:szCs w:val="32"/>
        </w:rPr>
        <w:t>3.持续推进地下水超采综合治理和水土流失治理。</w:t>
      </w:r>
      <w:r>
        <w:rPr>
          <w:rFonts w:hint="eastAsia" w:ascii="仿宋_GB2312" w:eastAsia="仿宋_GB2312"/>
          <w:sz w:val="32"/>
          <w:szCs w:val="32"/>
        </w:rPr>
        <w:t>立足地下水超采治理工作，积极谋划引进外来水源项目，积极争取江水置换农村生活用水项目，同时，积极争取国家、省水土保持项目，治理水土流失面积2平方公里。</w:t>
      </w:r>
    </w:p>
    <w:p w14:paraId="7BC0C3E9">
      <w:pPr>
        <w:spacing w:line="580" w:lineRule="exact"/>
        <w:ind w:firstLine="627" w:firstLineChars="196"/>
        <w:rPr>
          <w:rFonts w:ascii="仿宋_GB2312" w:eastAsia="仿宋_GB2312"/>
          <w:color w:val="000000"/>
          <w:sz w:val="32"/>
          <w:szCs w:val="32"/>
          <w:shd w:val="clear" w:color="auto" w:fill="FFFFFF"/>
        </w:rPr>
      </w:pPr>
    </w:p>
    <w:p w14:paraId="0F2A0344">
      <w:pPr>
        <w:spacing w:line="580" w:lineRule="exact"/>
        <w:ind w:firstLine="630" w:firstLineChars="196"/>
        <w:rPr>
          <w:rFonts w:ascii="仿宋_GB2312" w:eastAsia="仿宋_GB2312"/>
          <w:color w:val="000000"/>
          <w:sz w:val="32"/>
          <w:szCs w:val="32"/>
          <w:shd w:val="clear" w:color="auto" w:fill="FFFFFF"/>
        </w:rPr>
      </w:pPr>
      <w:r>
        <w:rPr>
          <w:rFonts w:hint="eastAsia" w:ascii="楷体_GB2312" w:eastAsia="楷体_GB2312"/>
          <w:b/>
          <w:bCs/>
          <w:sz w:val="32"/>
          <w:szCs w:val="32"/>
          <w:shd w:val="clear" w:color="auto" w:fill="FFFFFF"/>
        </w:rPr>
        <w:t>5.用足用好南水北调水源。</w:t>
      </w:r>
      <w:r>
        <w:rPr>
          <w:rFonts w:hint="eastAsia" w:ascii="仿宋_GB2312" w:eastAsia="仿宋_GB2312"/>
          <w:color w:val="000000"/>
          <w:sz w:val="32"/>
          <w:szCs w:val="32"/>
          <w:shd w:val="clear" w:color="auto" w:fill="FFFFFF"/>
        </w:rPr>
        <w:t>积极挖掘现有管道供水潜力，科学合理调整各供水目标水量指标任务，制定出台江水消纳和水费收缴相关规定，力争消纳江水471.8万方，达到规划分水量70%。</w:t>
      </w:r>
    </w:p>
    <w:p w14:paraId="09F11719">
      <w:pPr>
        <w:spacing w:line="580" w:lineRule="exact"/>
        <w:ind w:firstLine="630" w:firstLineChars="196"/>
        <w:rPr>
          <w:rFonts w:ascii="仿宋_GB2312" w:eastAsia="仿宋_GB2312"/>
          <w:color w:val="000000"/>
          <w:sz w:val="32"/>
          <w:szCs w:val="32"/>
          <w:shd w:val="clear" w:color="auto" w:fill="FFFFFF"/>
        </w:rPr>
      </w:pPr>
      <w:r>
        <w:rPr>
          <w:rFonts w:hint="eastAsia" w:ascii="楷体_GB2312" w:eastAsia="楷体_GB2312"/>
          <w:b/>
          <w:bCs/>
          <w:sz w:val="32"/>
          <w:szCs w:val="32"/>
          <w:shd w:val="clear" w:color="auto" w:fill="FFFFFF"/>
        </w:rPr>
        <w:t>6.全面加强水利监管工作。</w:t>
      </w:r>
      <w:r>
        <w:rPr>
          <w:rFonts w:hint="eastAsia" w:ascii="仿宋_GB2312" w:eastAsia="仿宋_GB2312"/>
          <w:color w:val="000000"/>
          <w:sz w:val="32"/>
          <w:szCs w:val="32"/>
          <w:shd w:val="clear" w:color="auto" w:fill="FFFFFF"/>
        </w:rPr>
        <w:t>坚持把水利施工扬尘治理作为一项重要政治任务，对全县水利项目，严格落实“6+2个百分之百”扬尘标准，不间断加强明查和暗访。</w:t>
      </w:r>
    </w:p>
    <w:p w14:paraId="3EE419E4">
      <w:pPr>
        <w:shd w:val="clear" w:color="auto" w:fill="FFFFFF"/>
        <w:spacing w:line="580" w:lineRule="exact"/>
        <w:ind w:firstLine="645"/>
        <w:rPr>
          <w:rFonts w:ascii="仿宋" w:hAnsi="仿宋" w:eastAsia="仿宋" w:cs="仿宋"/>
          <w:sz w:val="32"/>
          <w:szCs w:val="32"/>
        </w:rPr>
      </w:pPr>
      <w:r>
        <w:rPr>
          <w:rFonts w:hint="eastAsia" w:ascii="楷体_GB2312" w:eastAsia="楷体_GB2312"/>
          <w:b/>
          <w:bCs/>
          <w:sz w:val="32"/>
          <w:szCs w:val="32"/>
          <w:shd w:val="clear" w:color="auto" w:fill="FFFFFF"/>
        </w:rPr>
        <w:t>7.坚持防汛抗旱两手抓。</w:t>
      </w:r>
      <w:r>
        <w:rPr>
          <w:rFonts w:hint="eastAsia" w:ascii="仿宋_GB2312" w:eastAsia="仿宋_GB2312"/>
          <w:color w:val="000000"/>
          <w:kern w:val="0"/>
          <w:sz w:val="32"/>
          <w:szCs w:val="32"/>
        </w:rPr>
        <w:t>进一步修订完善渠道调度方案，汛期实施科学调度。密切关注旱情发展，对抗旱工作提前安排部署，及时掌握旱情，做好抗旱各项准备。大力实施境外调水工作，积极争取南水北调生态补水，全力以赴做好引江、引岳、引滏等引调水工作，努力做好农业灌溉和生态用水保障。</w:t>
      </w:r>
    </w:p>
    <w:p w14:paraId="5296B34F">
      <w:pPr>
        <w:ind w:firstLine="642"/>
        <w:jc w:val="left"/>
        <w:rPr>
          <w:rFonts w:ascii="楷体_GB2312" w:hAnsi="楷体_GB2312" w:eastAsia="楷体_GB2312" w:cs="楷体_GB2312"/>
          <w:b/>
          <w:sz w:val="32"/>
          <w:szCs w:val="32"/>
        </w:rPr>
      </w:pPr>
      <w:r>
        <w:rPr>
          <w:rFonts w:hint="eastAsia" w:ascii="楷体_GB2312" w:hAnsi="楷体_GB2312" w:eastAsia="楷体_GB2312" w:cs="楷体_GB2312"/>
          <w:b/>
          <w:sz w:val="32"/>
          <w:szCs w:val="32"/>
        </w:rPr>
        <w:t>（二）分项绩效目标：</w:t>
      </w:r>
    </w:p>
    <w:p w14:paraId="41436728">
      <w:pPr>
        <w:ind w:firstLine="643" w:firstLineChars="200"/>
        <w:rPr>
          <w:rFonts w:ascii="仿宋" w:hAnsi="仿宋" w:eastAsia="仿宋" w:cs="仿宋"/>
          <w:sz w:val="32"/>
          <w:szCs w:val="32"/>
        </w:rPr>
      </w:pPr>
      <w:r>
        <w:rPr>
          <w:rFonts w:hint="eastAsia" w:ascii="楷体_GB2312" w:hAnsi="仿宋_GB2312" w:eastAsia="楷体_GB2312" w:cs="仿宋_GB2312"/>
          <w:b/>
          <w:bCs/>
          <w:sz w:val="32"/>
          <w:szCs w:val="32"/>
        </w:rPr>
        <w:t>1.水利水电项目建设与管理职责绩效目标：</w:t>
      </w:r>
      <w:r>
        <w:rPr>
          <w:rFonts w:hint="eastAsia" w:ascii="仿宋_GB2312" w:hAnsi="仿宋_GB2312" w:eastAsia="仿宋_GB2312" w:cs="仿宋_GB2312"/>
          <w:b/>
          <w:bCs/>
          <w:sz w:val="32"/>
          <w:szCs w:val="32"/>
        </w:rPr>
        <w:t>一是</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20年度，按照省市县脱贫攻坚工作的部署和要求，继续巩固提升贫困人口饮水安全问题。落实主体责任，以村为单位，精准到户，对贫困人口农村饮水安全现状进行排查，因地制宜实施供水工程建设、改造与配套，采取有效措施，达到农村饮水安全标准。编制项目实施方案，争取省级资金支持，按照省级要求完成项目建设任务。</w:t>
      </w:r>
      <w:r>
        <w:rPr>
          <w:rFonts w:hint="eastAsia" w:ascii="仿宋_GB2312" w:hAnsi="仿宋_GB2312" w:eastAsia="仿宋_GB2312" w:cs="仿宋_GB2312"/>
          <w:b/>
          <w:bCs/>
          <w:sz w:val="32"/>
          <w:szCs w:val="32"/>
        </w:rPr>
        <w:t>二是</w:t>
      </w:r>
      <w:r>
        <w:rPr>
          <w:rFonts w:hint="eastAsia" w:ascii="仿宋" w:hAnsi="仿宋" w:eastAsia="仿宋" w:cs="仿宋"/>
          <w:sz w:val="32"/>
          <w:szCs w:val="32"/>
        </w:rPr>
        <w:t>落实水库移民政策，改善移民生产生活条件。移民政策落实率达到100%。直补资金按时发放率100%。移民对后期扶持政策实施满意度达到80%以上。</w:t>
      </w:r>
    </w:p>
    <w:p w14:paraId="007DEDE2">
      <w:pPr>
        <w:ind w:firstLine="643" w:firstLineChars="200"/>
        <w:rPr>
          <w:rFonts w:ascii="仿宋_GB2312" w:eastAsia="仿宋_GB2312"/>
          <w:sz w:val="32"/>
          <w:szCs w:val="32"/>
        </w:rPr>
      </w:pPr>
      <w:r>
        <w:rPr>
          <w:rFonts w:hint="eastAsia" w:ascii="楷体_GB2312" w:hAnsi="仿宋_GB2312" w:eastAsia="楷体_GB2312" w:cs="仿宋_GB2312"/>
          <w:b/>
          <w:bCs/>
          <w:sz w:val="32"/>
          <w:szCs w:val="32"/>
        </w:rPr>
        <w:t xml:space="preserve"> 2.水资源保护和生态建设职责绩效目标：</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减少地下水开采，水资源得到合理利用，促进全社会节约用水。落实最严格水资源管理制度，年度水资源节约、配置、监督管理等工作全面完成。2020年度成安县用水总量控制在1.266亿m³以内，地下水开采量控制在1.12亿m³以内。</w:t>
      </w:r>
      <w:r>
        <w:rPr>
          <w:rFonts w:hint="eastAsia" w:ascii="仿宋_GB2312" w:hAnsi="仿宋_GB2312" w:eastAsia="仿宋_GB2312" w:cs="仿宋_GB2312"/>
          <w:b/>
          <w:bCs/>
          <w:sz w:val="32"/>
          <w:szCs w:val="32"/>
        </w:rPr>
        <w:t>二是</w:t>
      </w:r>
      <w:r>
        <w:rPr>
          <w:rFonts w:hint="eastAsia" w:ascii="仿宋_GB2312" w:eastAsia="仿宋_GB2312"/>
          <w:sz w:val="32"/>
          <w:szCs w:val="32"/>
        </w:rPr>
        <w:t>完成当年度的水土流失治理任务，做好水土流失防治工作；依法开展水土保持监督管理工作。完成2020年度省厅下达我县水土流失治理任务2平方公里，全年度完成治理任务达到100%，依法开展水土保持监督管理工作，监督检查生产建设项目做好批复的水土保持方案的落实情况，进行全县水土流失监测并公告；组织开展水土保持宣传教育工作。</w:t>
      </w:r>
    </w:p>
    <w:p w14:paraId="63A437D0">
      <w:pPr>
        <w:ind w:firstLine="643" w:firstLineChars="200"/>
        <w:rPr>
          <w:rFonts w:ascii="仿宋_GB2312" w:eastAsia="仿宋_GB2312"/>
          <w:sz w:val="32"/>
          <w:szCs w:val="32"/>
        </w:rPr>
      </w:pPr>
      <w:r>
        <w:rPr>
          <w:rFonts w:hint="eastAsia" w:ascii="楷体_GB2312" w:hAnsi="仿宋_GB2312" w:eastAsia="楷体_GB2312" w:cs="仿宋_GB2312"/>
          <w:b/>
          <w:bCs/>
          <w:sz w:val="32"/>
          <w:szCs w:val="32"/>
        </w:rPr>
        <w:t>3.水利科技支撑和公共服务职责绩效目标：</w:t>
      </w:r>
      <w:r>
        <w:rPr>
          <w:rFonts w:hint="eastAsia" w:ascii="仿宋_GB2312" w:eastAsia="仿宋_GB2312"/>
          <w:sz w:val="32"/>
          <w:szCs w:val="32"/>
        </w:rPr>
        <w:t>发挥防汛抗旱减灾体系作用，最大限度地减少水旱灾害造成的人员伤亡和财产损失。一是汛前水工程防灾工作。二是做好水旱灾害防御期间全县重要水利工程调度工作，做好防御洪水应急抢险的工作。三是修订预案。防汛预案修订工作。四是完成防汛物资储备任务。五是完成度汛工程任务。</w:t>
      </w:r>
    </w:p>
    <w:p w14:paraId="6339E190">
      <w:pPr>
        <w:spacing w:line="580" w:lineRule="exact"/>
        <w:ind w:firstLine="643" w:firstLineChars="200"/>
        <w:rPr>
          <w:rFonts w:ascii="仿宋" w:hAnsi="仿宋" w:eastAsia="仿宋" w:cs="仿宋"/>
          <w:b/>
          <w:sz w:val="32"/>
          <w:szCs w:val="32"/>
        </w:rPr>
      </w:pPr>
      <w:r>
        <w:rPr>
          <w:rFonts w:hint="eastAsia" w:ascii="楷体_GB2312" w:hAnsi="仿宋_GB2312" w:eastAsia="楷体_GB2312" w:cs="仿宋_GB2312"/>
          <w:b/>
          <w:bCs/>
          <w:sz w:val="32"/>
          <w:szCs w:val="32"/>
        </w:rPr>
        <w:t>4.水利政务管理职责绩效目标：</w:t>
      </w:r>
      <w:r>
        <w:rPr>
          <w:rFonts w:hint="eastAsia" w:ascii="仿宋_GB2312" w:eastAsia="仿宋_GB2312"/>
          <w:b/>
          <w:bCs/>
          <w:sz w:val="32"/>
          <w:szCs w:val="32"/>
        </w:rPr>
        <w:t>一是</w:t>
      </w:r>
      <w:r>
        <w:rPr>
          <w:rFonts w:hint="eastAsia" w:ascii="仿宋_GB2312" w:eastAsia="仿宋_GB2312"/>
          <w:sz w:val="32"/>
          <w:szCs w:val="32"/>
        </w:rPr>
        <w:t>完成“双零”目标。监督水利行业运行安全和各建设项目生产安全，每半年进行一次水利行业全面检查，每月抽查1次局属相关单位安全生产工作，年底对局属相关单位进行考核。通过监督检查保持各单位运行安全及建设项目生产安全运行。</w:t>
      </w:r>
      <w:r>
        <w:rPr>
          <w:rFonts w:hint="eastAsia" w:ascii="仿宋_GB2312" w:eastAsia="仿宋_GB2312"/>
          <w:b/>
          <w:bCs/>
          <w:sz w:val="32"/>
          <w:szCs w:val="32"/>
        </w:rPr>
        <w:t>二是</w:t>
      </w:r>
      <w:r>
        <w:rPr>
          <w:rFonts w:hint="eastAsia" w:ascii="仿宋_GB2312" w:eastAsia="仿宋_GB2312"/>
          <w:sz w:val="32"/>
          <w:szCs w:val="32"/>
        </w:rPr>
        <w:t>指导实施河道采砂监督管理工作。指导水利设施、水域及其岸线的管理、保护与综合利用。组织指导水利基础设施网络建设。每年3月22日世界水日进行水法律、法规的宣传，计划印发宣传单3000余份，发放宣传画2000份，悬挂条幅30条，提高水行政执法在全社会的影响力。</w:t>
      </w:r>
      <w:r>
        <w:rPr>
          <w:rFonts w:hint="eastAsia" w:ascii="仿宋_GB2312" w:eastAsia="仿宋_GB2312"/>
          <w:b/>
          <w:bCs/>
          <w:sz w:val="32"/>
          <w:szCs w:val="32"/>
        </w:rPr>
        <w:t>三是</w:t>
      </w:r>
      <w:r>
        <w:rPr>
          <w:rFonts w:hint="eastAsia" w:ascii="仿宋_GB2312" w:eastAsia="仿宋_GB2312"/>
          <w:sz w:val="32"/>
          <w:szCs w:val="32"/>
        </w:rPr>
        <w:t>开展成安智慧水利建设</w:t>
      </w:r>
      <w:r>
        <w:rPr>
          <w:rFonts w:ascii="仿宋_GB2312" w:eastAsia="仿宋_GB2312"/>
          <w:sz w:val="32"/>
          <w:szCs w:val="32"/>
        </w:rPr>
        <w:t>,</w:t>
      </w:r>
      <w:r>
        <w:rPr>
          <w:rFonts w:hint="eastAsia" w:ascii="仿宋_GB2312" w:eastAsia="仿宋_GB2312"/>
          <w:sz w:val="32"/>
          <w:szCs w:val="32"/>
        </w:rPr>
        <w:t>逐步实现水利信息化、智慧化、现代化目标。加快推进河长制、防汛、水资源应用平台建设，整合雨水情监测、水资源监控、地下水监测等各类地理空间、实时监测、业务管理数据和其它水利相关数据资源达到9</w:t>
      </w:r>
      <w:r>
        <w:rPr>
          <w:rFonts w:ascii="仿宋_GB2312" w:eastAsia="仿宋_GB2312"/>
          <w:sz w:val="32"/>
          <w:szCs w:val="32"/>
        </w:rPr>
        <w:t>0%</w:t>
      </w:r>
      <w:r>
        <w:rPr>
          <w:rFonts w:hint="eastAsia" w:ascii="仿宋_GB2312" w:eastAsia="仿宋_GB2312"/>
          <w:sz w:val="32"/>
          <w:szCs w:val="32"/>
        </w:rPr>
        <w:t>以上。通过水利信息化建设，实现</w:t>
      </w:r>
      <w:r>
        <w:rPr>
          <w:rFonts w:ascii="仿宋_GB2312" w:eastAsia="仿宋_GB2312"/>
          <w:sz w:val="32"/>
          <w:szCs w:val="32"/>
        </w:rPr>
        <w:t>“</w:t>
      </w:r>
      <w:r>
        <w:rPr>
          <w:rFonts w:hint="eastAsia" w:ascii="仿宋_GB2312" w:eastAsia="仿宋_GB2312"/>
          <w:sz w:val="32"/>
          <w:szCs w:val="32"/>
        </w:rPr>
        <w:t>全面测控、资源共享、业务协同、高效务实</w:t>
      </w:r>
      <w:r>
        <w:rPr>
          <w:rFonts w:ascii="仿宋_GB2312" w:eastAsia="仿宋_GB2312"/>
          <w:sz w:val="32"/>
          <w:szCs w:val="32"/>
        </w:rPr>
        <w:t>”</w:t>
      </w:r>
      <w:r>
        <w:rPr>
          <w:rFonts w:hint="eastAsia" w:ascii="仿宋_GB2312" w:eastAsia="仿宋_GB2312"/>
          <w:sz w:val="32"/>
          <w:szCs w:val="32"/>
        </w:rPr>
        <w:t>的目的，实现水利信息化跨越式发展。</w:t>
      </w:r>
    </w:p>
    <w:p w14:paraId="447D4334">
      <w:pPr>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（三）工作保障措施</w:t>
      </w:r>
    </w:p>
    <w:p w14:paraId="155ECD1B">
      <w:pPr>
        <w:ind w:firstLine="640" w:firstLineChars="200"/>
        <w:rPr>
          <w:rFonts w:ascii="仿宋_GB2312" w:eastAsia="仿宋_GB2312"/>
          <w:sz w:val="32"/>
          <w:szCs w:val="32"/>
        </w:rPr>
      </w:pPr>
      <w:r>
        <w:rPr>
          <w:rFonts w:hint="eastAsia" w:ascii="仿宋_GB2312" w:eastAsia="仿宋_GB2312"/>
          <w:sz w:val="32"/>
          <w:szCs w:val="32"/>
        </w:rPr>
        <w:t>1.加强组织领导，落实任务目标。年初召开全局工作会议进行安排部署，局与相关处室、单位签定责任书，明确任务目标、落实工作责任。完善督查考核制度，建立督查考核、排队通报、追责问责等机制，确保各项工作高位推动，取得实效。</w:t>
      </w:r>
    </w:p>
    <w:p w14:paraId="04B3D81D">
      <w:pPr>
        <w:ind w:firstLine="640" w:firstLineChars="200"/>
        <w:rPr>
          <w:rFonts w:ascii="仿宋_GB2312" w:eastAsia="仿宋_GB2312"/>
          <w:sz w:val="32"/>
          <w:szCs w:val="32"/>
        </w:rPr>
      </w:pPr>
      <w:r>
        <w:rPr>
          <w:rFonts w:hint="eastAsia" w:ascii="仿宋_GB2312" w:eastAsia="仿宋_GB2312"/>
          <w:sz w:val="32"/>
          <w:szCs w:val="32"/>
        </w:rPr>
        <w:t>2.全面加强党的建设。以主题教育成果为基础，全面加强党的领导和党建工作。落实主体责任，把</w:t>
      </w:r>
      <w:r>
        <w:rPr>
          <w:rFonts w:hint="eastAsia" w:ascii="仿宋_GB2312" w:eastAsia="仿宋_GB2312"/>
          <w:sz w:val="32"/>
          <w:szCs w:val="32"/>
          <w:lang w:eastAsia="zh-CN"/>
        </w:rPr>
        <w:t>全面从严治党</w:t>
      </w:r>
      <w:r>
        <w:rPr>
          <w:rFonts w:hint="eastAsia" w:ascii="仿宋_GB2312" w:eastAsia="仿宋_GB2312"/>
          <w:sz w:val="32"/>
          <w:szCs w:val="32"/>
        </w:rPr>
        <w:t>与水利业务工作同研究、同部署、同考核。始终保持预防和惩治腐败的高压态势，突出抓好水利扶贫、工程建设等领域腐败和作风问题的预防、排查、整改。</w:t>
      </w:r>
    </w:p>
    <w:p w14:paraId="11DA668C">
      <w:pPr>
        <w:ind w:firstLine="640" w:firstLineChars="200"/>
        <w:rPr>
          <w:rFonts w:ascii="仿宋_GB2312" w:eastAsia="仿宋_GB2312"/>
          <w:sz w:val="32"/>
          <w:szCs w:val="32"/>
        </w:rPr>
      </w:pPr>
      <w:r>
        <w:rPr>
          <w:rFonts w:hint="eastAsia" w:ascii="仿宋_GB2312" w:eastAsia="仿宋_GB2312"/>
          <w:sz w:val="32"/>
          <w:szCs w:val="32"/>
        </w:rPr>
        <w:t>3.多方筹措资金，做好项目储备。积极争取各级财政专项资金，利用好地方政府债券。积极推进PPP方式建设水利项目。以“十四五”规划为主线，积极推进水利项目前期工作，为争取资金奠定基础。</w:t>
      </w:r>
    </w:p>
    <w:p w14:paraId="656D934A">
      <w:pPr>
        <w:ind w:firstLine="640" w:firstLineChars="200"/>
        <w:rPr>
          <w:rFonts w:ascii="仿宋_GB2312" w:eastAsia="仿宋_GB2312"/>
          <w:sz w:val="32"/>
          <w:szCs w:val="32"/>
        </w:rPr>
      </w:pPr>
      <w:r>
        <w:rPr>
          <w:rFonts w:hint="eastAsia" w:ascii="仿宋_GB2312" w:eastAsia="仿宋_GB2312"/>
          <w:sz w:val="32"/>
          <w:szCs w:val="32"/>
        </w:rPr>
        <w:t>4.推进水利改革，加强内部管理。以农业水价改革、水权改革、水利工程产权改革为核心，加快水利改革发展步伐。全面加强工程管理、财务管理、人事管理等各项制度建设，保障水利事业健康规范发展。</w:t>
      </w:r>
    </w:p>
    <w:p w14:paraId="75CB3081">
      <w:pPr>
        <w:ind w:firstLine="640" w:firstLineChars="200"/>
        <w:rPr>
          <w:rFonts w:ascii="仿宋_GB2312" w:eastAsia="仿宋_GB2312"/>
          <w:sz w:val="32"/>
          <w:szCs w:val="32"/>
        </w:rPr>
      </w:pPr>
      <w:r>
        <w:rPr>
          <w:rFonts w:hint="eastAsia" w:ascii="仿宋_GB2312" w:eastAsia="仿宋_GB2312"/>
          <w:sz w:val="32"/>
          <w:szCs w:val="32"/>
        </w:rPr>
        <w:t>5.推进依法治水和水文化建设。加强水法规体系建设，加强队伍建设，进一步提升水政执法水平和能力，全面推进依法治水。</w:t>
      </w:r>
    </w:p>
    <w:p w14:paraId="573B2CE4"/>
    <w:p w14:paraId="494B6454">
      <w:pPr>
        <w:spacing w:line="560" w:lineRule="exact"/>
        <w:ind w:firstLine="64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、部门职责及工作活动绩效目标指标：</w:t>
      </w:r>
    </w:p>
    <w:p w14:paraId="7CC1BF90">
      <w:pPr>
        <w:spacing w:line="560" w:lineRule="exact"/>
        <w:jc w:val="center"/>
        <w:outlineLvl w:val="0"/>
        <w:rPr>
          <w:rFonts w:ascii="仿宋_GB2312" w:hAnsi="Times New Roman" w:eastAsia="仿宋_GB2312" w:cs="仿宋_GB2312"/>
          <w:sz w:val="32"/>
          <w:szCs w:val="32"/>
        </w:rPr>
      </w:pPr>
    </w:p>
    <w:p w14:paraId="057B5028">
      <w:pPr>
        <w:spacing w:line="560" w:lineRule="exact"/>
        <w:jc w:val="center"/>
        <w:outlineLvl w:val="0"/>
        <w:rPr>
          <w:rFonts w:ascii="仿宋_GB2312" w:hAnsi="Times New Roman" w:eastAsia="仿宋_GB2312" w:cs="仿宋_GB2312"/>
          <w:sz w:val="32"/>
          <w:szCs w:val="32"/>
        </w:rPr>
      </w:pPr>
    </w:p>
    <w:p w14:paraId="0FD38DF5">
      <w:pPr>
        <w:spacing w:line="560" w:lineRule="exact"/>
        <w:jc w:val="center"/>
        <w:outlineLvl w:val="0"/>
        <w:rPr>
          <w:rFonts w:ascii="仿宋_GB2312" w:hAnsi="Times New Roman" w:eastAsia="仿宋_GB2312" w:cs="仿宋_GB2312"/>
          <w:sz w:val="32"/>
          <w:szCs w:val="32"/>
        </w:rPr>
      </w:pPr>
    </w:p>
    <w:p w14:paraId="41E5A757">
      <w:pPr>
        <w:spacing w:line="560" w:lineRule="exact"/>
        <w:jc w:val="center"/>
        <w:outlineLvl w:val="0"/>
        <w:rPr>
          <w:rFonts w:ascii="仿宋_GB2312" w:hAnsi="Times New Roman" w:eastAsia="仿宋_GB2312" w:cs="Times New Roman"/>
          <w:sz w:val="32"/>
          <w:szCs w:val="32"/>
        </w:rPr>
      </w:pPr>
      <w:r>
        <w:rPr>
          <w:rFonts w:hint="eastAsia" w:ascii="仿宋_GB2312" w:hAnsi="Times New Roman" w:eastAsia="仿宋_GB2312" w:cs="仿宋_GB2312"/>
          <w:sz w:val="32"/>
          <w:szCs w:val="32"/>
        </w:rPr>
        <w:t>部门职责</w:t>
      </w:r>
      <w:r>
        <w:rPr>
          <w:rFonts w:ascii="仿宋_GB2312" w:hAnsi="Times New Roman" w:eastAsia="仿宋_GB2312" w:cs="仿宋_GB2312"/>
          <w:sz w:val="32"/>
          <w:szCs w:val="32"/>
        </w:rPr>
        <w:t>-</w:t>
      </w:r>
      <w:r>
        <w:rPr>
          <w:rFonts w:hint="eastAsia" w:ascii="仿宋_GB2312" w:hAnsi="Times New Roman" w:eastAsia="仿宋_GB2312" w:cs="仿宋_GB2312"/>
          <w:sz w:val="32"/>
          <w:szCs w:val="32"/>
        </w:rPr>
        <w:t>工作活动绩效目标</w:t>
      </w:r>
      <w:bookmarkEnd w:id="0"/>
    </w:p>
    <w:tbl>
      <w:tblPr>
        <w:tblStyle w:val="5"/>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14:paraId="0FC61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vAlign w:val="center"/>
          </w:tcPr>
          <w:p w14:paraId="00012383">
            <w:pPr>
              <w:spacing w:line="300" w:lineRule="exact"/>
              <w:jc w:val="left"/>
              <w:rPr>
                <w:rFonts w:ascii="仿宋" w:hAnsi="仿宋" w:eastAsia="仿宋" w:cs="Times New Roman"/>
                <w:sz w:val="24"/>
                <w:szCs w:val="24"/>
              </w:rPr>
            </w:pPr>
            <w:r>
              <w:rPr>
                <w:rFonts w:ascii="仿宋" w:hAnsi="仿宋" w:eastAsia="仿宋" w:cs="仿宋"/>
                <w:sz w:val="24"/>
                <w:szCs w:val="24"/>
              </w:rPr>
              <w:t>332</w:t>
            </w:r>
            <w:r>
              <w:rPr>
                <w:rFonts w:hint="eastAsia" w:ascii="仿宋" w:hAnsi="仿宋" w:eastAsia="仿宋" w:cs="仿宋"/>
                <w:sz w:val="24"/>
                <w:szCs w:val="24"/>
              </w:rPr>
              <w:t>成安县水利局</w:t>
            </w:r>
          </w:p>
        </w:tc>
        <w:tc>
          <w:tcPr>
            <w:tcW w:w="2948" w:type="dxa"/>
            <w:gridSpan w:val="4"/>
            <w:tcBorders>
              <w:top w:val="single" w:color="FFFFFF" w:sz="6" w:space="0"/>
              <w:left w:val="single" w:color="FFFFFF" w:sz="6" w:space="0"/>
              <w:right w:val="single" w:color="FFFFFF" w:sz="6" w:space="0"/>
            </w:tcBorders>
            <w:vAlign w:val="center"/>
          </w:tcPr>
          <w:p w14:paraId="56039C91">
            <w:pPr>
              <w:spacing w:line="300" w:lineRule="exact"/>
              <w:jc w:val="right"/>
              <w:rPr>
                <w:rFonts w:ascii="仿宋" w:hAnsi="仿宋" w:eastAsia="仿宋" w:cs="Times New Roman"/>
                <w:sz w:val="24"/>
                <w:szCs w:val="24"/>
              </w:rPr>
            </w:pPr>
            <w:r>
              <w:rPr>
                <w:rFonts w:hint="eastAsia" w:ascii="仿宋" w:hAnsi="仿宋" w:eastAsia="仿宋" w:cs="仿宋"/>
                <w:sz w:val="24"/>
                <w:szCs w:val="24"/>
              </w:rPr>
              <w:t>单位：万元</w:t>
            </w:r>
          </w:p>
        </w:tc>
      </w:tr>
      <w:tr w14:paraId="190ED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vAlign w:val="center"/>
          </w:tcPr>
          <w:p w14:paraId="6B0131E1">
            <w:pPr>
              <w:spacing w:line="300" w:lineRule="exact"/>
              <w:jc w:val="center"/>
              <w:rPr>
                <w:rFonts w:ascii="仿宋" w:hAnsi="仿宋" w:eastAsia="仿宋" w:cs="Times New Roman"/>
                <w:b/>
                <w:bCs/>
              </w:rPr>
            </w:pPr>
            <w:r>
              <w:rPr>
                <w:rFonts w:hint="eastAsia" w:ascii="仿宋" w:hAnsi="仿宋" w:eastAsia="仿宋" w:cs="仿宋"/>
                <w:b/>
                <w:bCs/>
              </w:rPr>
              <w:t>职责活动</w:t>
            </w:r>
          </w:p>
        </w:tc>
        <w:tc>
          <w:tcPr>
            <w:tcW w:w="1276" w:type="dxa"/>
            <w:vMerge w:val="restart"/>
            <w:vAlign w:val="center"/>
          </w:tcPr>
          <w:p w14:paraId="0B715D94">
            <w:pPr>
              <w:spacing w:line="300" w:lineRule="exact"/>
              <w:jc w:val="center"/>
              <w:rPr>
                <w:rFonts w:ascii="仿宋" w:hAnsi="仿宋" w:eastAsia="仿宋" w:cs="Times New Roman"/>
                <w:b/>
                <w:bCs/>
              </w:rPr>
            </w:pPr>
            <w:r>
              <w:rPr>
                <w:rFonts w:hint="eastAsia" w:ascii="仿宋" w:hAnsi="仿宋" w:eastAsia="仿宋" w:cs="仿宋"/>
                <w:b/>
                <w:bCs/>
              </w:rPr>
              <w:t>年度预算数</w:t>
            </w:r>
          </w:p>
        </w:tc>
        <w:tc>
          <w:tcPr>
            <w:tcW w:w="2976" w:type="dxa"/>
            <w:vMerge w:val="restart"/>
            <w:vAlign w:val="center"/>
          </w:tcPr>
          <w:p w14:paraId="6008B141">
            <w:pPr>
              <w:spacing w:line="300" w:lineRule="exact"/>
              <w:jc w:val="center"/>
              <w:rPr>
                <w:rFonts w:ascii="仿宋" w:hAnsi="仿宋" w:eastAsia="仿宋" w:cs="Times New Roman"/>
                <w:b/>
                <w:bCs/>
              </w:rPr>
            </w:pPr>
            <w:r>
              <w:rPr>
                <w:rFonts w:hint="eastAsia" w:ascii="仿宋" w:hAnsi="仿宋" w:eastAsia="仿宋" w:cs="仿宋"/>
                <w:b/>
                <w:bCs/>
              </w:rPr>
              <w:t>内容描述</w:t>
            </w:r>
          </w:p>
        </w:tc>
        <w:tc>
          <w:tcPr>
            <w:tcW w:w="2976" w:type="dxa"/>
            <w:vMerge w:val="restart"/>
            <w:vAlign w:val="center"/>
          </w:tcPr>
          <w:p w14:paraId="5DA51224">
            <w:pPr>
              <w:spacing w:line="300" w:lineRule="exact"/>
              <w:jc w:val="center"/>
              <w:rPr>
                <w:rFonts w:ascii="仿宋" w:hAnsi="仿宋" w:eastAsia="仿宋" w:cs="Times New Roman"/>
                <w:b/>
                <w:bCs/>
              </w:rPr>
            </w:pPr>
            <w:r>
              <w:rPr>
                <w:rFonts w:hint="eastAsia" w:ascii="仿宋" w:hAnsi="仿宋" w:eastAsia="仿宋" w:cs="仿宋"/>
                <w:b/>
                <w:bCs/>
              </w:rPr>
              <w:t>绩效目标</w:t>
            </w:r>
          </w:p>
        </w:tc>
        <w:tc>
          <w:tcPr>
            <w:tcW w:w="1417" w:type="dxa"/>
            <w:vMerge w:val="restart"/>
            <w:vAlign w:val="center"/>
          </w:tcPr>
          <w:p w14:paraId="77159210">
            <w:pPr>
              <w:spacing w:line="300" w:lineRule="exact"/>
              <w:jc w:val="center"/>
              <w:rPr>
                <w:rFonts w:ascii="仿宋" w:hAnsi="仿宋" w:eastAsia="仿宋" w:cs="Times New Roman"/>
                <w:b/>
                <w:bCs/>
              </w:rPr>
            </w:pPr>
            <w:r>
              <w:rPr>
                <w:rFonts w:hint="eastAsia" w:ascii="仿宋" w:hAnsi="仿宋" w:eastAsia="仿宋" w:cs="仿宋"/>
                <w:b/>
                <w:bCs/>
              </w:rPr>
              <w:t>绩效指标</w:t>
            </w:r>
          </w:p>
        </w:tc>
        <w:tc>
          <w:tcPr>
            <w:tcW w:w="2948" w:type="dxa"/>
            <w:gridSpan w:val="4"/>
            <w:vAlign w:val="center"/>
          </w:tcPr>
          <w:p w14:paraId="166B52AA">
            <w:pPr>
              <w:spacing w:line="300" w:lineRule="exact"/>
              <w:jc w:val="center"/>
              <w:rPr>
                <w:rFonts w:ascii="仿宋" w:hAnsi="仿宋" w:eastAsia="仿宋" w:cs="Times New Roman"/>
                <w:b/>
                <w:bCs/>
              </w:rPr>
            </w:pPr>
            <w:r>
              <w:rPr>
                <w:rFonts w:hint="eastAsia" w:ascii="仿宋" w:hAnsi="仿宋" w:eastAsia="仿宋" w:cs="仿宋"/>
                <w:b/>
                <w:bCs/>
              </w:rPr>
              <w:t>评价标准</w:t>
            </w:r>
          </w:p>
        </w:tc>
      </w:tr>
      <w:tr w14:paraId="224A3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vAlign w:val="center"/>
          </w:tcPr>
          <w:p w14:paraId="4CEACDA7">
            <w:pPr>
              <w:spacing w:line="300" w:lineRule="exact"/>
              <w:jc w:val="left"/>
              <w:outlineLvl w:val="0"/>
              <w:rPr>
                <w:rFonts w:ascii="仿宋" w:hAnsi="仿宋" w:eastAsia="仿宋" w:cs="Times New Roman"/>
              </w:rPr>
            </w:pPr>
          </w:p>
        </w:tc>
        <w:tc>
          <w:tcPr>
            <w:tcW w:w="1276" w:type="dxa"/>
            <w:vMerge w:val="continue"/>
            <w:vAlign w:val="center"/>
          </w:tcPr>
          <w:p w14:paraId="58035454">
            <w:pPr>
              <w:spacing w:line="300" w:lineRule="exact"/>
              <w:jc w:val="left"/>
              <w:outlineLvl w:val="0"/>
              <w:rPr>
                <w:rFonts w:ascii="仿宋" w:hAnsi="仿宋" w:eastAsia="仿宋" w:cs="Times New Roman"/>
              </w:rPr>
            </w:pPr>
          </w:p>
        </w:tc>
        <w:tc>
          <w:tcPr>
            <w:tcW w:w="2976" w:type="dxa"/>
            <w:vMerge w:val="continue"/>
            <w:vAlign w:val="center"/>
          </w:tcPr>
          <w:p w14:paraId="378DB620">
            <w:pPr>
              <w:spacing w:line="300" w:lineRule="exact"/>
              <w:jc w:val="left"/>
              <w:outlineLvl w:val="0"/>
              <w:rPr>
                <w:rFonts w:ascii="仿宋" w:hAnsi="仿宋" w:eastAsia="仿宋" w:cs="Times New Roman"/>
              </w:rPr>
            </w:pPr>
          </w:p>
        </w:tc>
        <w:tc>
          <w:tcPr>
            <w:tcW w:w="2976" w:type="dxa"/>
            <w:vMerge w:val="continue"/>
            <w:vAlign w:val="center"/>
          </w:tcPr>
          <w:p w14:paraId="595777C4">
            <w:pPr>
              <w:spacing w:line="300" w:lineRule="exact"/>
              <w:jc w:val="left"/>
              <w:outlineLvl w:val="0"/>
              <w:rPr>
                <w:rFonts w:ascii="仿宋" w:hAnsi="仿宋" w:eastAsia="仿宋" w:cs="Times New Roman"/>
              </w:rPr>
            </w:pPr>
          </w:p>
        </w:tc>
        <w:tc>
          <w:tcPr>
            <w:tcW w:w="1417" w:type="dxa"/>
            <w:vMerge w:val="continue"/>
            <w:vAlign w:val="center"/>
          </w:tcPr>
          <w:p w14:paraId="3EFD1CF7">
            <w:pPr>
              <w:spacing w:line="300" w:lineRule="exact"/>
              <w:jc w:val="left"/>
              <w:outlineLvl w:val="0"/>
              <w:rPr>
                <w:rFonts w:ascii="仿宋" w:hAnsi="仿宋" w:eastAsia="仿宋" w:cs="Times New Roman"/>
              </w:rPr>
            </w:pPr>
          </w:p>
        </w:tc>
        <w:tc>
          <w:tcPr>
            <w:tcW w:w="737" w:type="dxa"/>
            <w:vAlign w:val="center"/>
          </w:tcPr>
          <w:p w14:paraId="539D3081">
            <w:pPr>
              <w:spacing w:line="300" w:lineRule="exact"/>
              <w:jc w:val="center"/>
              <w:rPr>
                <w:rFonts w:ascii="仿宋" w:hAnsi="仿宋" w:eastAsia="仿宋" w:cs="Times New Roman"/>
                <w:b/>
                <w:bCs/>
              </w:rPr>
            </w:pPr>
            <w:r>
              <w:rPr>
                <w:rFonts w:hint="eastAsia" w:ascii="仿宋" w:hAnsi="仿宋" w:eastAsia="仿宋" w:cs="仿宋"/>
                <w:b/>
                <w:bCs/>
              </w:rPr>
              <w:t>优</w:t>
            </w:r>
          </w:p>
        </w:tc>
        <w:tc>
          <w:tcPr>
            <w:tcW w:w="737" w:type="dxa"/>
            <w:vAlign w:val="center"/>
          </w:tcPr>
          <w:p w14:paraId="4AFDDD5D">
            <w:pPr>
              <w:spacing w:line="300" w:lineRule="exact"/>
              <w:jc w:val="center"/>
              <w:rPr>
                <w:rFonts w:ascii="仿宋" w:hAnsi="仿宋" w:eastAsia="仿宋" w:cs="Times New Roman"/>
                <w:b/>
                <w:bCs/>
              </w:rPr>
            </w:pPr>
            <w:r>
              <w:rPr>
                <w:rFonts w:hint="eastAsia" w:ascii="仿宋" w:hAnsi="仿宋" w:eastAsia="仿宋" w:cs="仿宋"/>
                <w:b/>
                <w:bCs/>
              </w:rPr>
              <w:t>良</w:t>
            </w:r>
          </w:p>
        </w:tc>
        <w:tc>
          <w:tcPr>
            <w:tcW w:w="737" w:type="dxa"/>
            <w:vAlign w:val="center"/>
          </w:tcPr>
          <w:p w14:paraId="31C42612">
            <w:pPr>
              <w:spacing w:line="300" w:lineRule="exact"/>
              <w:jc w:val="center"/>
              <w:rPr>
                <w:rFonts w:ascii="仿宋" w:hAnsi="仿宋" w:eastAsia="仿宋" w:cs="Times New Roman"/>
                <w:b/>
                <w:bCs/>
              </w:rPr>
            </w:pPr>
            <w:r>
              <w:rPr>
                <w:rFonts w:hint="eastAsia" w:ascii="仿宋" w:hAnsi="仿宋" w:eastAsia="仿宋" w:cs="仿宋"/>
                <w:b/>
                <w:bCs/>
              </w:rPr>
              <w:t>中</w:t>
            </w:r>
          </w:p>
        </w:tc>
        <w:tc>
          <w:tcPr>
            <w:tcW w:w="737" w:type="dxa"/>
            <w:vAlign w:val="center"/>
          </w:tcPr>
          <w:p w14:paraId="2018CC7D">
            <w:pPr>
              <w:spacing w:line="300" w:lineRule="exact"/>
              <w:jc w:val="center"/>
              <w:rPr>
                <w:rFonts w:ascii="仿宋" w:hAnsi="仿宋" w:eastAsia="仿宋" w:cs="Times New Roman"/>
                <w:b/>
                <w:bCs/>
              </w:rPr>
            </w:pPr>
            <w:r>
              <w:rPr>
                <w:rFonts w:hint="eastAsia" w:ascii="仿宋" w:hAnsi="仿宋" w:eastAsia="仿宋" w:cs="仿宋"/>
                <w:b/>
                <w:bCs/>
              </w:rPr>
              <w:t>差</w:t>
            </w:r>
          </w:p>
        </w:tc>
      </w:tr>
      <w:tr w14:paraId="24C63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9C35A40">
            <w:pPr>
              <w:spacing w:line="300" w:lineRule="exact"/>
              <w:jc w:val="left"/>
              <w:rPr>
                <w:rFonts w:ascii="仿宋" w:hAnsi="仿宋" w:eastAsia="仿宋" w:cs="Times New Roman"/>
                <w:b/>
                <w:bCs/>
              </w:rPr>
            </w:pPr>
            <w:r>
              <w:rPr>
                <w:rFonts w:hint="eastAsia" w:ascii="仿宋" w:hAnsi="仿宋" w:eastAsia="仿宋" w:cs="仿宋"/>
                <w:b/>
                <w:bCs/>
              </w:rPr>
              <w:t>水利水电项目建设与管理</w:t>
            </w:r>
          </w:p>
        </w:tc>
        <w:tc>
          <w:tcPr>
            <w:tcW w:w="1276" w:type="dxa"/>
            <w:vAlign w:val="center"/>
          </w:tcPr>
          <w:p w14:paraId="70659FBD">
            <w:pPr>
              <w:spacing w:line="300" w:lineRule="exact"/>
              <w:jc w:val="left"/>
              <w:rPr>
                <w:rFonts w:ascii="仿宋" w:hAnsi="仿宋" w:eastAsia="仿宋" w:cs="Times New Roman"/>
              </w:rPr>
            </w:pPr>
            <w:r>
              <w:rPr>
                <w:rFonts w:hint="eastAsia" w:ascii="仿宋" w:hAnsi="仿宋" w:eastAsia="仿宋" w:cs="Times New Roman"/>
              </w:rPr>
              <w:t>0</w:t>
            </w:r>
          </w:p>
        </w:tc>
        <w:tc>
          <w:tcPr>
            <w:tcW w:w="2976" w:type="dxa"/>
            <w:vAlign w:val="center"/>
          </w:tcPr>
          <w:p w14:paraId="31A3C20D">
            <w:pPr>
              <w:spacing w:line="300" w:lineRule="exact"/>
              <w:jc w:val="left"/>
              <w:rPr>
                <w:rFonts w:ascii="仿宋" w:hAnsi="仿宋" w:eastAsia="仿宋" w:cs="Times New Roman"/>
              </w:rPr>
            </w:pPr>
            <w:r>
              <w:rPr>
                <w:rFonts w:hint="eastAsia" w:ascii="仿宋" w:hAnsi="仿宋" w:eastAsia="仿宋" w:cs="仿宋"/>
              </w:rPr>
              <w:t>水利水电项目的建设与维护管理。</w:t>
            </w:r>
          </w:p>
        </w:tc>
        <w:tc>
          <w:tcPr>
            <w:tcW w:w="2976" w:type="dxa"/>
            <w:vAlign w:val="center"/>
          </w:tcPr>
          <w:p w14:paraId="1F829C4A">
            <w:pPr>
              <w:spacing w:line="300" w:lineRule="exact"/>
              <w:jc w:val="left"/>
              <w:rPr>
                <w:rFonts w:ascii="仿宋" w:hAnsi="仿宋" w:eastAsia="仿宋" w:cs="Times New Roman"/>
              </w:rPr>
            </w:pPr>
            <w:r>
              <w:rPr>
                <w:rFonts w:hint="eastAsia" w:ascii="仿宋" w:hAnsi="仿宋" w:eastAsia="仿宋" w:cs="仿宋"/>
              </w:rPr>
              <w:t>按期完成水利水电项目建设和维修管护任务，对社会稳定和经济发展起到积极作用</w:t>
            </w:r>
          </w:p>
        </w:tc>
        <w:tc>
          <w:tcPr>
            <w:tcW w:w="1417" w:type="dxa"/>
            <w:vAlign w:val="center"/>
          </w:tcPr>
          <w:p w14:paraId="7028F7DC">
            <w:pPr>
              <w:spacing w:line="300" w:lineRule="exact"/>
              <w:jc w:val="left"/>
              <w:rPr>
                <w:rFonts w:ascii="仿宋" w:hAnsi="仿宋" w:eastAsia="仿宋" w:cs="Times New Roman"/>
              </w:rPr>
            </w:pPr>
          </w:p>
        </w:tc>
        <w:tc>
          <w:tcPr>
            <w:tcW w:w="737" w:type="dxa"/>
            <w:vAlign w:val="center"/>
          </w:tcPr>
          <w:p w14:paraId="732C26FB">
            <w:pPr>
              <w:spacing w:line="300" w:lineRule="exact"/>
              <w:jc w:val="center"/>
              <w:rPr>
                <w:rFonts w:ascii="仿宋" w:hAnsi="仿宋" w:eastAsia="仿宋" w:cs="仿宋"/>
              </w:rPr>
            </w:pPr>
            <w:r>
              <w:rPr>
                <w:rFonts w:ascii="仿宋" w:hAnsi="仿宋" w:eastAsia="仿宋" w:cs="仿宋"/>
              </w:rPr>
              <w:t>100%</w:t>
            </w:r>
          </w:p>
        </w:tc>
        <w:tc>
          <w:tcPr>
            <w:tcW w:w="737" w:type="dxa"/>
            <w:vAlign w:val="center"/>
          </w:tcPr>
          <w:p w14:paraId="5176C531">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90%</w:t>
            </w:r>
          </w:p>
        </w:tc>
        <w:tc>
          <w:tcPr>
            <w:tcW w:w="737" w:type="dxa"/>
            <w:vAlign w:val="center"/>
          </w:tcPr>
          <w:p w14:paraId="79CDF5E7">
            <w:pPr>
              <w:spacing w:line="300" w:lineRule="exact"/>
              <w:jc w:val="center"/>
              <w:rPr>
                <w:rFonts w:ascii="仿宋" w:hAnsi="仿宋" w:eastAsia="仿宋" w:cs="仿宋"/>
              </w:rPr>
            </w:pPr>
            <w:r>
              <w:rPr>
                <w:rFonts w:hint="eastAsia" w:ascii="仿宋" w:hAnsi="仿宋" w:eastAsia="仿宋" w:cs="仿宋"/>
              </w:rPr>
              <w:t>≥7</w:t>
            </w:r>
            <w:r>
              <w:rPr>
                <w:rFonts w:ascii="仿宋" w:hAnsi="仿宋" w:eastAsia="仿宋" w:cs="仿宋"/>
              </w:rPr>
              <w:t>0%</w:t>
            </w:r>
          </w:p>
        </w:tc>
        <w:tc>
          <w:tcPr>
            <w:tcW w:w="737" w:type="dxa"/>
            <w:vAlign w:val="center"/>
          </w:tcPr>
          <w:p w14:paraId="32C93018">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70%</w:t>
            </w:r>
          </w:p>
        </w:tc>
      </w:tr>
      <w:tr w14:paraId="25D80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4F8B4310">
            <w:pPr>
              <w:spacing w:line="300" w:lineRule="exact"/>
              <w:jc w:val="left"/>
              <w:rPr>
                <w:rFonts w:ascii="仿宋" w:hAnsi="仿宋" w:eastAsia="仿宋" w:cs="Times New Roman"/>
                <w:b/>
                <w:bCs/>
              </w:rPr>
            </w:pPr>
            <w:r>
              <w:rPr>
                <w:rFonts w:hint="eastAsia" w:ascii="仿宋" w:hAnsi="仿宋" w:eastAsia="仿宋" w:cs="仿宋"/>
                <w:b/>
                <w:bCs/>
              </w:rPr>
              <w:t>　　水利工程建设</w:t>
            </w:r>
          </w:p>
        </w:tc>
        <w:tc>
          <w:tcPr>
            <w:tcW w:w="1276" w:type="dxa"/>
            <w:vAlign w:val="center"/>
          </w:tcPr>
          <w:p w14:paraId="7E891826">
            <w:pPr>
              <w:spacing w:line="300" w:lineRule="exact"/>
              <w:jc w:val="left"/>
              <w:rPr>
                <w:rFonts w:ascii="仿宋" w:hAnsi="仿宋" w:eastAsia="仿宋" w:cs="Times New Roman"/>
              </w:rPr>
            </w:pPr>
            <w:r>
              <w:rPr>
                <w:rFonts w:hint="eastAsia" w:ascii="仿宋" w:hAnsi="仿宋" w:eastAsia="仿宋" w:cs="Times New Roman"/>
              </w:rPr>
              <w:t>0</w:t>
            </w:r>
          </w:p>
        </w:tc>
        <w:tc>
          <w:tcPr>
            <w:tcW w:w="2976" w:type="dxa"/>
            <w:vAlign w:val="center"/>
          </w:tcPr>
          <w:p w14:paraId="1216B427">
            <w:pPr>
              <w:spacing w:line="300" w:lineRule="exact"/>
              <w:jc w:val="left"/>
              <w:rPr>
                <w:rFonts w:ascii="仿宋" w:hAnsi="仿宋" w:eastAsia="仿宋" w:cs="Times New Roman"/>
              </w:rPr>
            </w:pPr>
            <w:r>
              <w:rPr>
                <w:rFonts w:hint="eastAsia" w:ascii="仿宋" w:hAnsi="仿宋" w:eastAsia="仿宋" w:cs="仿宋"/>
              </w:rPr>
              <w:t>组织实施水利工程项目建设。</w:t>
            </w:r>
          </w:p>
        </w:tc>
        <w:tc>
          <w:tcPr>
            <w:tcW w:w="2976" w:type="dxa"/>
            <w:vAlign w:val="center"/>
          </w:tcPr>
          <w:p w14:paraId="20E3ACDC">
            <w:pPr>
              <w:spacing w:line="300" w:lineRule="exact"/>
              <w:jc w:val="left"/>
              <w:rPr>
                <w:rFonts w:ascii="仿宋" w:hAnsi="仿宋" w:eastAsia="仿宋" w:cs="Times New Roman"/>
              </w:rPr>
            </w:pPr>
            <w:r>
              <w:rPr>
                <w:rFonts w:hint="eastAsia" w:ascii="仿宋" w:hAnsi="仿宋" w:eastAsia="仿宋" w:cs="仿宋"/>
              </w:rPr>
              <w:t>按期保质保量完成水利项目建设任务</w:t>
            </w:r>
          </w:p>
        </w:tc>
        <w:tc>
          <w:tcPr>
            <w:tcW w:w="1417" w:type="dxa"/>
            <w:vAlign w:val="center"/>
          </w:tcPr>
          <w:p w14:paraId="7BB39E67">
            <w:pPr>
              <w:spacing w:line="300" w:lineRule="exact"/>
              <w:jc w:val="left"/>
              <w:rPr>
                <w:rFonts w:ascii="仿宋" w:hAnsi="仿宋" w:eastAsia="仿宋" w:cs="Times New Roman"/>
              </w:rPr>
            </w:pPr>
            <w:r>
              <w:rPr>
                <w:rFonts w:hint="eastAsia" w:ascii="仿宋" w:hAnsi="仿宋" w:eastAsia="仿宋" w:cs="仿宋"/>
              </w:rPr>
              <w:t>项目完工率</w:t>
            </w:r>
          </w:p>
        </w:tc>
        <w:tc>
          <w:tcPr>
            <w:tcW w:w="737" w:type="dxa"/>
            <w:vAlign w:val="center"/>
          </w:tcPr>
          <w:p w14:paraId="26064043">
            <w:pPr>
              <w:spacing w:line="300" w:lineRule="exact"/>
              <w:jc w:val="center"/>
              <w:rPr>
                <w:rFonts w:ascii="仿宋" w:hAnsi="仿宋" w:eastAsia="仿宋" w:cs="仿宋"/>
              </w:rPr>
            </w:pPr>
            <w:r>
              <w:rPr>
                <w:rFonts w:ascii="仿宋" w:hAnsi="仿宋" w:eastAsia="仿宋" w:cs="仿宋"/>
              </w:rPr>
              <w:t>100%</w:t>
            </w:r>
          </w:p>
        </w:tc>
        <w:tc>
          <w:tcPr>
            <w:tcW w:w="737" w:type="dxa"/>
            <w:vAlign w:val="center"/>
          </w:tcPr>
          <w:p w14:paraId="6493304B">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90%</w:t>
            </w:r>
          </w:p>
        </w:tc>
        <w:tc>
          <w:tcPr>
            <w:tcW w:w="737" w:type="dxa"/>
            <w:vAlign w:val="center"/>
          </w:tcPr>
          <w:p w14:paraId="2CA9CA65">
            <w:pPr>
              <w:spacing w:line="300" w:lineRule="exact"/>
              <w:jc w:val="center"/>
              <w:rPr>
                <w:rFonts w:ascii="仿宋" w:hAnsi="仿宋" w:eastAsia="仿宋" w:cs="仿宋"/>
              </w:rPr>
            </w:pPr>
            <w:r>
              <w:rPr>
                <w:rFonts w:hint="eastAsia" w:ascii="仿宋" w:hAnsi="仿宋" w:eastAsia="仿宋" w:cs="仿宋"/>
              </w:rPr>
              <w:t>≥7</w:t>
            </w:r>
            <w:r>
              <w:rPr>
                <w:rFonts w:ascii="仿宋" w:hAnsi="仿宋" w:eastAsia="仿宋" w:cs="仿宋"/>
              </w:rPr>
              <w:t>0%</w:t>
            </w:r>
          </w:p>
        </w:tc>
        <w:tc>
          <w:tcPr>
            <w:tcW w:w="737" w:type="dxa"/>
            <w:vAlign w:val="center"/>
          </w:tcPr>
          <w:p w14:paraId="7B188C26">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70%</w:t>
            </w:r>
          </w:p>
        </w:tc>
      </w:tr>
      <w:tr w14:paraId="0994B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185BB5F0">
            <w:pPr>
              <w:spacing w:line="300" w:lineRule="exact"/>
              <w:jc w:val="left"/>
              <w:rPr>
                <w:rFonts w:ascii="仿宋" w:hAnsi="仿宋" w:eastAsia="仿宋" w:cs="Times New Roman"/>
                <w:b/>
                <w:bCs/>
              </w:rPr>
            </w:pPr>
            <w:r>
              <w:rPr>
                <w:rFonts w:hint="eastAsia" w:ascii="仿宋" w:hAnsi="仿宋" w:eastAsia="仿宋" w:cs="仿宋"/>
                <w:b/>
                <w:bCs/>
              </w:rPr>
              <w:t>　　水利工程运行与维护</w:t>
            </w:r>
          </w:p>
        </w:tc>
        <w:tc>
          <w:tcPr>
            <w:tcW w:w="1276" w:type="dxa"/>
            <w:vAlign w:val="center"/>
          </w:tcPr>
          <w:p w14:paraId="21202E71">
            <w:pPr>
              <w:spacing w:line="300" w:lineRule="exact"/>
              <w:jc w:val="left"/>
              <w:rPr>
                <w:rFonts w:ascii="仿宋" w:hAnsi="仿宋" w:eastAsia="仿宋" w:cs="Times New Roman"/>
              </w:rPr>
            </w:pPr>
            <w:r>
              <w:rPr>
                <w:rFonts w:hint="eastAsia" w:ascii="仿宋" w:hAnsi="仿宋" w:eastAsia="仿宋" w:cs="Times New Roman"/>
              </w:rPr>
              <w:t>0</w:t>
            </w:r>
          </w:p>
        </w:tc>
        <w:tc>
          <w:tcPr>
            <w:tcW w:w="2976" w:type="dxa"/>
            <w:vAlign w:val="center"/>
          </w:tcPr>
          <w:p w14:paraId="5245E264">
            <w:pPr>
              <w:spacing w:line="300" w:lineRule="exact"/>
              <w:jc w:val="left"/>
              <w:rPr>
                <w:rFonts w:ascii="仿宋" w:hAnsi="仿宋" w:eastAsia="仿宋" w:cs="Times New Roman"/>
              </w:rPr>
            </w:pPr>
            <w:r>
              <w:rPr>
                <w:rFonts w:hint="eastAsia" w:ascii="仿宋" w:hAnsi="仿宋" w:eastAsia="仿宋" w:cs="仿宋"/>
              </w:rPr>
              <w:t>指导河道堤防、水库、水闸、排灌泵站、水文等水利工程运行管理和加强对全县水利行业的安全生产监督、检查。对水利工程进行维修养护，确保工程安全运行。</w:t>
            </w:r>
          </w:p>
          <w:p w14:paraId="4C59034F">
            <w:pPr>
              <w:spacing w:line="300" w:lineRule="exact"/>
              <w:jc w:val="left"/>
              <w:rPr>
                <w:rFonts w:ascii="仿宋" w:hAnsi="仿宋" w:eastAsia="仿宋" w:cs="Times New Roman"/>
              </w:rPr>
            </w:pPr>
            <w:r>
              <w:rPr>
                <w:rFonts w:hint="eastAsia" w:ascii="仿宋" w:hAnsi="仿宋" w:eastAsia="仿宋" w:cs="仿宋"/>
              </w:rPr>
              <w:t>编制全县水利工程运行与维护计划，指导河道堤防、水库、水闸、排灌泵站、水文等水利工程运行管理和加强对全县水利行业的安全生产监督、检查。对水利工程进行维修养护，确保工程安全运行。</w:t>
            </w:r>
          </w:p>
        </w:tc>
        <w:tc>
          <w:tcPr>
            <w:tcW w:w="2976" w:type="dxa"/>
            <w:vAlign w:val="center"/>
          </w:tcPr>
          <w:p w14:paraId="6987A144">
            <w:pPr>
              <w:spacing w:line="300" w:lineRule="exact"/>
              <w:jc w:val="left"/>
              <w:rPr>
                <w:rFonts w:ascii="仿宋" w:hAnsi="仿宋" w:eastAsia="仿宋" w:cs="Times New Roman"/>
              </w:rPr>
            </w:pPr>
            <w:r>
              <w:rPr>
                <w:rFonts w:hint="eastAsia" w:ascii="仿宋" w:hAnsi="仿宋" w:eastAsia="仿宋" w:cs="仿宋"/>
              </w:rPr>
              <w:t>年度维修养护工程质量全部合格，工程正常运行。</w:t>
            </w:r>
          </w:p>
        </w:tc>
        <w:tc>
          <w:tcPr>
            <w:tcW w:w="1417" w:type="dxa"/>
            <w:vAlign w:val="center"/>
          </w:tcPr>
          <w:p w14:paraId="0DF05AA2">
            <w:pPr>
              <w:spacing w:line="300" w:lineRule="exact"/>
              <w:jc w:val="left"/>
              <w:rPr>
                <w:rFonts w:ascii="仿宋" w:hAnsi="仿宋" w:eastAsia="仿宋" w:cs="Times New Roman"/>
              </w:rPr>
            </w:pPr>
            <w:r>
              <w:rPr>
                <w:rFonts w:hint="eastAsia" w:ascii="仿宋" w:hAnsi="仿宋" w:eastAsia="仿宋" w:cs="仿宋"/>
              </w:rPr>
              <w:t>工程质量验收合格率</w:t>
            </w:r>
          </w:p>
        </w:tc>
        <w:tc>
          <w:tcPr>
            <w:tcW w:w="737" w:type="dxa"/>
            <w:vAlign w:val="center"/>
          </w:tcPr>
          <w:p w14:paraId="5AEDFDD3">
            <w:pPr>
              <w:spacing w:line="300" w:lineRule="exact"/>
              <w:jc w:val="center"/>
              <w:rPr>
                <w:rFonts w:ascii="仿宋" w:hAnsi="仿宋" w:eastAsia="仿宋" w:cs="仿宋"/>
              </w:rPr>
            </w:pPr>
            <w:r>
              <w:rPr>
                <w:rFonts w:ascii="仿宋" w:hAnsi="仿宋" w:eastAsia="仿宋" w:cs="仿宋"/>
              </w:rPr>
              <w:t>100%</w:t>
            </w:r>
          </w:p>
        </w:tc>
        <w:tc>
          <w:tcPr>
            <w:tcW w:w="737" w:type="dxa"/>
            <w:vAlign w:val="center"/>
          </w:tcPr>
          <w:p w14:paraId="1F065C57">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90%</w:t>
            </w:r>
          </w:p>
        </w:tc>
        <w:tc>
          <w:tcPr>
            <w:tcW w:w="737" w:type="dxa"/>
            <w:vAlign w:val="center"/>
          </w:tcPr>
          <w:p w14:paraId="7B380B69">
            <w:pPr>
              <w:spacing w:line="300" w:lineRule="exact"/>
              <w:jc w:val="center"/>
              <w:rPr>
                <w:rFonts w:ascii="仿宋" w:hAnsi="仿宋" w:eastAsia="仿宋" w:cs="仿宋"/>
              </w:rPr>
            </w:pPr>
            <w:r>
              <w:rPr>
                <w:rFonts w:hint="eastAsia" w:ascii="仿宋" w:hAnsi="仿宋" w:eastAsia="仿宋" w:cs="仿宋"/>
              </w:rPr>
              <w:t>≥7</w:t>
            </w:r>
            <w:r>
              <w:rPr>
                <w:rFonts w:ascii="仿宋" w:hAnsi="仿宋" w:eastAsia="仿宋" w:cs="仿宋"/>
              </w:rPr>
              <w:t>0%</w:t>
            </w:r>
          </w:p>
        </w:tc>
        <w:tc>
          <w:tcPr>
            <w:tcW w:w="737" w:type="dxa"/>
            <w:vAlign w:val="center"/>
          </w:tcPr>
          <w:p w14:paraId="2A7EF4AC">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70%</w:t>
            </w:r>
          </w:p>
        </w:tc>
      </w:tr>
      <w:tr w14:paraId="2E1AE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5923AFA2">
            <w:pPr>
              <w:spacing w:line="300" w:lineRule="exact"/>
              <w:jc w:val="left"/>
              <w:rPr>
                <w:rFonts w:ascii="仿宋" w:hAnsi="仿宋" w:eastAsia="仿宋" w:cs="Times New Roman"/>
                <w:b/>
                <w:bCs/>
              </w:rPr>
            </w:pPr>
            <w:r>
              <w:rPr>
                <w:rFonts w:hint="eastAsia" w:ascii="仿宋" w:hAnsi="仿宋" w:eastAsia="仿宋" w:cs="仿宋"/>
                <w:b/>
                <w:bCs/>
              </w:rPr>
              <w:t>　　农田水利建设</w:t>
            </w:r>
          </w:p>
        </w:tc>
        <w:tc>
          <w:tcPr>
            <w:tcW w:w="1276" w:type="dxa"/>
            <w:vAlign w:val="center"/>
          </w:tcPr>
          <w:p w14:paraId="04A173FA">
            <w:pPr>
              <w:spacing w:line="300" w:lineRule="exact"/>
              <w:jc w:val="left"/>
              <w:rPr>
                <w:rFonts w:ascii="仿宋" w:hAnsi="仿宋" w:eastAsia="仿宋" w:cs="Times New Roman"/>
                <w:highlight w:val="yellow"/>
              </w:rPr>
            </w:pPr>
            <w:r>
              <w:rPr>
                <w:rFonts w:hint="eastAsia" w:ascii="仿宋" w:hAnsi="仿宋" w:eastAsia="仿宋" w:cs="Times New Roman"/>
              </w:rPr>
              <w:t>0</w:t>
            </w:r>
          </w:p>
        </w:tc>
        <w:tc>
          <w:tcPr>
            <w:tcW w:w="2976" w:type="dxa"/>
            <w:vAlign w:val="center"/>
          </w:tcPr>
          <w:p w14:paraId="3DC8602F">
            <w:pPr>
              <w:spacing w:line="300" w:lineRule="exact"/>
              <w:jc w:val="left"/>
              <w:rPr>
                <w:rFonts w:ascii="仿宋" w:hAnsi="仿宋" w:eastAsia="仿宋" w:cs="Times New Roman"/>
              </w:rPr>
            </w:pPr>
            <w:r>
              <w:rPr>
                <w:rFonts w:hint="eastAsia" w:ascii="仿宋" w:hAnsi="仿宋" w:eastAsia="仿宋" w:cs="仿宋"/>
              </w:rPr>
              <w:t>建设小型农田水利设施，实施节水灌溉、灌区续建配套与节水改造等，推广综合节水技术，农业水价综合改革，开展乡镇水利站建设。</w:t>
            </w:r>
          </w:p>
        </w:tc>
        <w:tc>
          <w:tcPr>
            <w:tcW w:w="2976" w:type="dxa"/>
            <w:vAlign w:val="center"/>
          </w:tcPr>
          <w:p w14:paraId="0B6208B2">
            <w:pPr>
              <w:spacing w:line="300" w:lineRule="exact"/>
              <w:jc w:val="left"/>
              <w:rPr>
                <w:rFonts w:ascii="仿宋" w:hAnsi="仿宋" w:eastAsia="仿宋" w:cs="Times New Roman"/>
              </w:rPr>
            </w:pPr>
            <w:r>
              <w:rPr>
                <w:rFonts w:hint="eastAsia" w:ascii="仿宋" w:hAnsi="仿宋" w:eastAsia="仿宋" w:cs="仿宋"/>
              </w:rPr>
              <w:t>提高农业用水效率、改善农业生产条件</w:t>
            </w:r>
          </w:p>
        </w:tc>
        <w:tc>
          <w:tcPr>
            <w:tcW w:w="1417" w:type="dxa"/>
            <w:vAlign w:val="center"/>
          </w:tcPr>
          <w:p w14:paraId="7CFC0234">
            <w:pPr>
              <w:spacing w:line="300" w:lineRule="exact"/>
              <w:jc w:val="left"/>
              <w:rPr>
                <w:rFonts w:ascii="仿宋" w:hAnsi="仿宋" w:eastAsia="仿宋" w:cs="Times New Roman"/>
              </w:rPr>
            </w:pPr>
            <w:r>
              <w:rPr>
                <w:rFonts w:hint="eastAsia" w:ascii="仿宋" w:hAnsi="仿宋" w:eastAsia="仿宋" w:cs="仿宋"/>
              </w:rPr>
              <w:t>项目完工率</w:t>
            </w:r>
          </w:p>
        </w:tc>
        <w:tc>
          <w:tcPr>
            <w:tcW w:w="737" w:type="dxa"/>
            <w:vAlign w:val="center"/>
          </w:tcPr>
          <w:p w14:paraId="3C46490B">
            <w:pPr>
              <w:spacing w:line="300" w:lineRule="exact"/>
              <w:jc w:val="center"/>
              <w:rPr>
                <w:rFonts w:ascii="仿宋" w:hAnsi="仿宋" w:eastAsia="仿宋" w:cs="仿宋"/>
              </w:rPr>
            </w:pPr>
            <w:r>
              <w:rPr>
                <w:rFonts w:ascii="仿宋" w:hAnsi="仿宋" w:eastAsia="仿宋" w:cs="仿宋"/>
              </w:rPr>
              <w:t>100%</w:t>
            </w:r>
          </w:p>
        </w:tc>
        <w:tc>
          <w:tcPr>
            <w:tcW w:w="737" w:type="dxa"/>
            <w:vAlign w:val="center"/>
          </w:tcPr>
          <w:p w14:paraId="47C6666E">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90%</w:t>
            </w:r>
          </w:p>
        </w:tc>
        <w:tc>
          <w:tcPr>
            <w:tcW w:w="737" w:type="dxa"/>
            <w:vAlign w:val="center"/>
          </w:tcPr>
          <w:p w14:paraId="6EBF56D6">
            <w:pPr>
              <w:spacing w:line="300" w:lineRule="exact"/>
              <w:jc w:val="center"/>
              <w:rPr>
                <w:rFonts w:ascii="仿宋" w:hAnsi="仿宋" w:eastAsia="仿宋" w:cs="仿宋"/>
              </w:rPr>
            </w:pPr>
            <w:r>
              <w:rPr>
                <w:rFonts w:hint="eastAsia" w:ascii="仿宋" w:hAnsi="仿宋" w:eastAsia="仿宋" w:cs="仿宋"/>
              </w:rPr>
              <w:t>≥7</w:t>
            </w:r>
            <w:r>
              <w:rPr>
                <w:rFonts w:ascii="仿宋" w:hAnsi="仿宋" w:eastAsia="仿宋" w:cs="仿宋"/>
              </w:rPr>
              <w:t>0%</w:t>
            </w:r>
          </w:p>
        </w:tc>
        <w:tc>
          <w:tcPr>
            <w:tcW w:w="737" w:type="dxa"/>
            <w:vAlign w:val="center"/>
          </w:tcPr>
          <w:p w14:paraId="0AEDEA24">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70%</w:t>
            </w:r>
          </w:p>
        </w:tc>
      </w:tr>
      <w:tr w14:paraId="36008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71436D26">
            <w:pPr>
              <w:spacing w:line="300" w:lineRule="exact"/>
              <w:jc w:val="left"/>
              <w:rPr>
                <w:rFonts w:ascii="仿宋" w:hAnsi="仿宋" w:eastAsia="仿宋" w:cs="Times New Roman"/>
                <w:b/>
                <w:bCs/>
              </w:rPr>
            </w:pPr>
            <w:r>
              <w:rPr>
                <w:rFonts w:hint="eastAsia" w:ascii="仿宋" w:hAnsi="仿宋" w:eastAsia="仿宋" w:cs="仿宋"/>
                <w:b/>
                <w:bCs/>
              </w:rPr>
              <w:t>　　保障农村饮水安全</w:t>
            </w:r>
          </w:p>
        </w:tc>
        <w:tc>
          <w:tcPr>
            <w:tcW w:w="1276" w:type="dxa"/>
            <w:vAlign w:val="center"/>
          </w:tcPr>
          <w:p w14:paraId="57BDB96D">
            <w:pPr>
              <w:spacing w:line="300" w:lineRule="exact"/>
              <w:jc w:val="left"/>
              <w:rPr>
                <w:rFonts w:ascii="仿宋" w:hAnsi="仿宋" w:eastAsia="仿宋" w:cs="Times New Roman"/>
                <w:highlight w:val="yellow"/>
              </w:rPr>
            </w:pPr>
            <w:r>
              <w:rPr>
                <w:rFonts w:hint="eastAsia" w:ascii="仿宋" w:hAnsi="仿宋" w:eastAsia="仿宋" w:cs="Times New Roman"/>
              </w:rPr>
              <w:t>0</w:t>
            </w:r>
          </w:p>
        </w:tc>
        <w:tc>
          <w:tcPr>
            <w:tcW w:w="2976" w:type="dxa"/>
            <w:vAlign w:val="center"/>
          </w:tcPr>
          <w:p w14:paraId="0CCB7CD3">
            <w:pPr>
              <w:spacing w:line="300" w:lineRule="exact"/>
              <w:jc w:val="left"/>
              <w:rPr>
                <w:rFonts w:ascii="仿宋" w:hAnsi="仿宋" w:eastAsia="仿宋" w:cs="Times New Roman"/>
              </w:rPr>
            </w:pPr>
            <w:r>
              <w:rPr>
                <w:rFonts w:hint="eastAsia" w:ascii="仿宋" w:hAnsi="仿宋" w:eastAsia="仿宋" w:cs="仿宋"/>
              </w:rPr>
              <w:t>在全县范围内通过实施农村饮水安全项目，解决农村居民饮水不安全问题。</w:t>
            </w:r>
          </w:p>
        </w:tc>
        <w:tc>
          <w:tcPr>
            <w:tcW w:w="2976" w:type="dxa"/>
            <w:vAlign w:val="center"/>
          </w:tcPr>
          <w:p w14:paraId="044E8ABE">
            <w:pPr>
              <w:spacing w:line="300" w:lineRule="exact"/>
              <w:jc w:val="left"/>
              <w:rPr>
                <w:rFonts w:ascii="仿宋" w:hAnsi="仿宋" w:eastAsia="仿宋" w:cs="Times New Roman"/>
              </w:rPr>
            </w:pPr>
            <w:r>
              <w:rPr>
                <w:rFonts w:hint="eastAsia" w:ascii="仿宋" w:hAnsi="仿宋" w:eastAsia="仿宋" w:cs="仿宋"/>
              </w:rPr>
              <w:t>保障农村供水安全</w:t>
            </w:r>
          </w:p>
        </w:tc>
        <w:tc>
          <w:tcPr>
            <w:tcW w:w="1417" w:type="dxa"/>
            <w:vAlign w:val="center"/>
          </w:tcPr>
          <w:p w14:paraId="3DA1001C">
            <w:pPr>
              <w:spacing w:line="300" w:lineRule="exact"/>
              <w:jc w:val="left"/>
              <w:rPr>
                <w:rFonts w:ascii="仿宋" w:hAnsi="仿宋" w:eastAsia="仿宋" w:cs="Times New Roman"/>
              </w:rPr>
            </w:pPr>
            <w:r>
              <w:rPr>
                <w:rFonts w:hint="eastAsia" w:ascii="仿宋" w:hAnsi="仿宋" w:eastAsia="仿宋" w:cs="仿宋"/>
              </w:rPr>
              <w:t>任务完成率</w:t>
            </w:r>
          </w:p>
        </w:tc>
        <w:tc>
          <w:tcPr>
            <w:tcW w:w="737" w:type="dxa"/>
            <w:vAlign w:val="center"/>
          </w:tcPr>
          <w:p w14:paraId="5501EE43">
            <w:pPr>
              <w:spacing w:line="300" w:lineRule="exact"/>
              <w:jc w:val="center"/>
              <w:rPr>
                <w:rFonts w:ascii="仿宋" w:hAnsi="仿宋" w:eastAsia="仿宋" w:cs="仿宋"/>
              </w:rPr>
            </w:pPr>
            <w:r>
              <w:rPr>
                <w:rFonts w:ascii="仿宋" w:hAnsi="仿宋" w:eastAsia="仿宋" w:cs="仿宋"/>
              </w:rPr>
              <w:t>100%</w:t>
            </w:r>
          </w:p>
        </w:tc>
        <w:tc>
          <w:tcPr>
            <w:tcW w:w="737" w:type="dxa"/>
            <w:vAlign w:val="center"/>
          </w:tcPr>
          <w:p w14:paraId="0F6F8FC6">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90%</w:t>
            </w:r>
          </w:p>
        </w:tc>
        <w:tc>
          <w:tcPr>
            <w:tcW w:w="737" w:type="dxa"/>
            <w:vAlign w:val="center"/>
          </w:tcPr>
          <w:p w14:paraId="6A7C8033">
            <w:pPr>
              <w:spacing w:line="300" w:lineRule="exact"/>
              <w:jc w:val="center"/>
              <w:rPr>
                <w:rFonts w:ascii="仿宋" w:hAnsi="仿宋" w:eastAsia="仿宋" w:cs="仿宋"/>
              </w:rPr>
            </w:pPr>
            <w:r>
              <w:rPr>
                <w:rFonts w:hint="eastAsia" w:ascii="仿宋" w:hAnsi="仿宋" w:eastAsia="仿宋" w:cs="仿宋"/>
              </w:rPr>
              <w:t>≥7</w:t>
            </w:r>
            <w:r>
              <w:rPr>
                <w:rFonts w:ascii="仿宋" w:hAnsi="仿宋" w:eastAsia="仿宋" w:cs="仿宋"/>
              </w:rPr>
              <w:t>0%</w:t>
            </w:r>
          </w:p>
        </w:tc>
        <w:tc>
          <w:tcPr>
            <w:tcW w:w="737" w:type="dxa"/>
            <w:vAlign w:val="center"/>
          </w:tcPr>
          <w:p w14:paraId="059C5842">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70%</w:t>
            </w:r>
          </w:p>
        </w:tc>
      </w:tr>
      <w:tr w14:paraId="7D099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1B9BF3F8">
            <w:pPr>
              <w:spacing w:line="300" w:lineRule="exact"/>
              <w:jc w:val="left"/>
              <w:rPr>
                <w:rFonts w:ascii="仿宋" w:hAnsi="仿宋" w:eastAsia="仿宋" w:cs="Times New Roman"/>
                <w:b/>
                <w:bCs/>
              </w:rPr>
            </w:pPr>
            <w:r>
              <w:rPr>
                <w:rFonts w:hint="eastAsia" w:ascii="仿宋" w:hAnsi="仿宋" w:eastAsia="仿宋" w:cs="仿宋"/>
                <w:b/>
                <w:bCs/>
              </w:rPr>
              <w:t>　　水库移民安置及后期管理</w:t>
            </w:r>
          </w:p>
        </w:tc>
        <w:tc>
          <w:tcPr>
            <w:tcW w:w="1276" w:type="dxa"/>
            <w:vAlign w:val="center"/>
          </w:tcPr>
          <w:p w14:paraId="3441E45F">
            <w:pPr>
              <w:spacing w:line="300" w:lineRule="exact"/>
              <w:jc w:val="left"/>
              <w:rPr>
                <w:rFonts w:ascii="仿宋" w:hAnsi="仿宋" w:eastAsia="仿宋" w:cs="Times New Roman"/>
                <w:highlight w:val="yellow"/>
              </w:rPr>
            </w:pPr>
            <w:r>
              <w:rPr>
                <w:rFonts w:hint="eastAsia" w:ascii="仿宋" w:hAnsi="仿宋" w:eastAsia="仿宋" w:cs="Times New Roman"/>
              </w:rPr>
              <w:t>0</w:t>
            </w:r>
          </w:p>
        </w:tc>
        <w:tc>
          <w:tcPr>
            <w:tcW w:w="2976" w:type="dxa"/>
            <w:vAlign w:val="center"/>
          </w:tcPr>
          <w:p w14:paraId="1A707E36">
            <w:pPr>
              <w:spacing w:line="300" w:lineRule="exact"/>
              <w:jc w:val="left"/>
              <w:rPr>
                <w:rFonts w:ascii="仿宋" w:hAnsi="仿宋" w:eastAsia="仿宋" w:cs="Times New Roman"/>
              </w:rPr>
            </w:pPr>
            <w:r>
              <w:rPr>
                <w:rFonts w:hint="eastAsia" w:ascii="仿宋" w:hAnsi="仿宋" w:eastAsia="仿宋" w:cs="仿宋"/>
              </w:rPr>
              <w:t>落实水库移民政策，扶持移民发展生产，保持移民稳定。</w:t>
            </w:r>
          </w:p>
        </w:tc>
        <w:tc>
          <w:tcPr>
            <w:tcW w:w="2976" w:type="dxa"/>
            <w:vAlign w:val="center"/>
          </w:tcPr>
          <w:p w14:paraId="1E1516C7">
            <w:pPr>
              <w:spacing w:line="300" w:lineRule="exact"/>
              <w:jc w:val="left"/>
              <w:rPr>
                <w:rFonts w:ascii="仿宋" w:hAnsi="仿宋" w:eastAsia="仿宋" w:cs="Times New Roman"/>
              </w:rPr>
            </w:pPr>
            <w:r>
              <w:rPr>
                <w:rFonts w:hint="eastAsia" w:ascii="仿宋" w:hAnsi="仿宋" w:eastAsia="仿宋" w:cs="仿宋"/>
              </w:rPr>
              <w:t>增加移民收入，改善移民生产生活条件，促进移民稳定</w:t>
            </w:r>
          </w:p>
        </w:tc>
        <w:tc>
          <w:tcPr>
            <w:tcW w:w="1417" w:type="dxa"/>
            <w:vAlign w:val="center"/>
          </w:tcPr>
          <w:p w14:paraId="3524E809">
            <w:pPr>
              <w:spacing w:line="300" w:lineRule="exact"/>
              <w:jc w:val="left"/>
              <w:rPr>
                <w:rFonts w:ascii="仿宋" w:hAnsi="仿宋" w:eastAsia="仿宋" w:cs="Times New Roman"/>
              </w:rPr>
            </w:pPr>
            <w:r>
              <w:rPr>
                <w:rFonts w:hint="eastAsia" w:ascii="仿宋" w:hAnsi="仿宋" w:eastAsia="仿宋" w:cs="仿宋"/>
              </w:rPr>
              <w:t>移民政策落实率</w:t>
            </w:r>
          </w:p>
        </w:tc>
        <w:tc>
          <w:tcPr>
            <w:tcW w:w="737" w:type="dxa"/>
            <w:vAlign w:val="center"/>
          </w:tcPr>
          <w:p w14:paraId="680B08B2">
            <w:pPr>
              <w:spacing w:line="300" w:lineRule="exact"/>
              <w:jc w:val="center"/>
              <w:rPr>
                <w:rFonts w:ascii="仿宋" w:hAnsi="仿宋" w:eastAsia="仿宋" w:cs="仿宋"/>
              </w:rPr>
            </w:pPr>
            <w:r>
              <w:rPr>
                <w:rFonts w:ascii="仿宋" w:hAnsi="仿宋" w:eastAsia="仿宋" w:cs="仿宋"/>
              </w:rPr>
              <w:t>100%</w:t>
            </w:r>
          </w:p>
        </w:tc>
        <w:tc>
          <w:tcPr>
            <w:tcW w:w="737" w:type="dxa"/>
            <w:vAlign w:val="center"/>
          </w:tcPr>
          <w:p w14:paraId="203BFEF4">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90%</w:t>
            </w:r>
          </w:p>
        </w:tc>
        <w:tc>
          <w:tcPr>
            <w:tcW w:w="737" w:type="dxa"/>
            <w:vAlign w:val="center"/>
          </w:tcPr>
          <w:p w14:paraId="6C68BFE9">
            <w:pPr>
              <w:spacing w:line="300" w:lineRule="exact"/>
              <w:jc w:val="center"/>
              <w:rPr>
                <w:rFonts w:ascii="仿宋" w:hAnsi="仿宋" w:eastAsia="仿宋" w:cs="仿宋"/>
              </w:rPr>
            </w:pPr>
            <w:r>
              <w:rPr>
                <w:rFonts w:hint="eastAsia" w:ascii="仿宋" w:hAnsi="仿宋" w:eastAsia="仿宋" w:cs="仿宋"/>
              </w:rPr>
              <w:t>≥7</w:t>
            </w:r>
            <w:r>
              <w:rPr>
                <w:rFonts w:ascii="仿宋" w:hAnsi="仿宋" w:eastAsia="仿宋" w:cs="仿宋"/>
              </w:rPr>
              <w:t>0%</w:t>
            </w:r>
          </w:p>
        </w:tc>
        <w:tc>
          <w:tcPr>
            <w:tcW w:w="737" w:type="dxa"/>
            <w:vAlign w:val="center"/>
          </w:tcPr>
          <w:p w14:paraId="5181EA00">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70%</w:t>
            </w:r>
          </w:p>
        </w:tc>
      </w:tr>
      <w:tr w14:paraId="07D14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40973928">
            <w:pPr>
              <w:spacing w:line="300" w:lineRule="exact"/>
              <w:jc w:val="left"/>
              <w:rPr>
                <w:rFonts w:ascii="仿宋" w:hAnsi="仿宋" w:eastAsia="仿宋" w:cs="Times New Roman"/>
                <w:b/>
                <w:bCs/>
              </w:rPr>
            </w:pPr>
            <w:r>
              <w:rPr>
                <w:rFonts w:hint="eastAsia" w:ascii="仿宋" w:hAnsi="仿宋" w:eastAsia="仿宋" w:cs="仿宋"/>
                <w:b/>
                <w:bCs/>
              </w:rPr>
              <w:t>　　农村水电建设与管理</w:t>
            </w:r>
          </w:p>
        </w:tc>
        <w:tc>
          <w:tcPr>
            <w:tcW w:w="1276" w:type="dxa"/>
            <w:vAlign w:val="center"/>
          </w:tcPr>
          <w:p w14:paraId="37148B65">
            <w:pPr>
              <w:spacing w:line="300" w:lineRule="exact"/>
              <w:jc w:val="left"/>
              <w:rPr>
                <w:rFonts w:ascii="仿宋" w:hAnsi="仿宋" w:eastAsia="仿宋" w:cs="Times New Roman"/>
                <w:highlight w:val="yellow"/>
              </w:rPr>
            </w:pPr>
            <w:r>
              <w:rPr>
                <w:rFonts w:hint="eastAsia" w:ascii="仿宋" w:hAnsi="仿宋" w:eastAsia="仿宋" w:cs="Times New Roman"/>
              </w:rPr>
              <w:t>0</w:t>
            </w:r>
          </w:p>
        </w:tc>
        <w:tc>
          <w:tcPr>
            <w:tcW w:w="2976" w:type="dxa"/>
            <w:vAlign w:val="center"/>
          </w:tcPr>
          <w:p w14:paraId="305BEE73">
            <w:pPr>
              <w:spacing w:line="300" w:lineRule="exact"/>
              <w:jc w:val="left"/>
              <w:rPr>
                <w:rFonts w:ascii="仿宋" w:hAnsi="仿宋" w:eastAsia="仿宋" w:cs="Times New Roman"/>
              </w:rPr>
            </w:pPr>
            <w:r>
              <w:rPr>
                <w:rFonts w:hint="eastAsia" w:ascii="仿宋" w:hAnsi="仿宋" w:eastAsia="仿宋" w:cs="仿宋"/>
              </w:rPr>
              <w:t>开展水能资源调查评价、水能资源开发利用规划编制。农村水电建设、质量和安全监督管理、绿色小水电建设。</w:t>
            </w:r>
          </w:p>
        </w:tc>
        <w:tc>
          <w:tcPr>
            <w:tcW w:w="2976" w:type="dxa"/>
            <w:vAlign w:val="center"/>
          </w:tcPr>
          <w:p w14:paraId="24679C3C">
            <w:pPr>
              <w:spacing w:line="300" w:lineRule="exact"/>
              <w:jc w:val="left"/>
              <w:rPr>
                <w:rFonts w:ascii="仿宋" w:hAnsi="仿宋" w:eastAsia="仿宋" w:cs="Times New Roman"/>
              </w:rPr>
            </w:pPr>
            <w:r>
              <w:rPr>
                <w:rFonts w:hint="eastAsia" w:ascii="仿宋" w:hAnsi="仿宋" w:eastAsia="仿宋" w:cs="仿宋"/>
              </w:rPr>
              <w:t>充分利用水能资源，提供清洁可再生能源，促进节能减排，保护生态环境，服务“三农”</w:t>
            </w:r>
          </w:p>
        </w:tc>
        <w:tc>
          <w:tcPr>
            <w:tcW w:w="1417" w:type="dxa"/>
            <w:vAlign w:val="center"/>
          </w:tcPr>
          <w:p w14:paraId="34FC908E">
            <w:pPr>
              <w:spacing w:line="300" w:lineRule="exact"/>
              <w:jc w:val="left"/>
              <w:rPr>
                <w:rFonts w:ascii="仿宋" w:hAnsi="仿宋" w:eastAsia="仿宋" w:cs="Times New Roman"/>
              </w:rPr>
            </w:pPr>
            <w:r>
              <w:rPr>
                <w:rFonts w:hint="eastAsia" w:ascii="仿宋" w:hAnsi="仿宋" w:eastAsia="仿宋" w:cs="仿宋"/>
              </w:rPr>
              <w:t>项目完成率</w:t>
            </w:r>
          </w:p>
        </w:tc>
        <w:tc>
          <w:tcPr>
            <w:tcW w:w="737" w:type="dxa"/>
            <w:vAlign w:val="center"/>
          </w:tcPr>
          <w:p w14:paraId="00AA1F6D">
            <w:pPr>
              <w:spacing w:line="300" w:lineRule="exact"/>
              <w:jc w:val="center"/>
              <w:rPr>
                <w:rFonts w:ascii="仿宋" w:hAnsi="仿宋" w:eastAsia="仿宋" w:cs="仿宋"/>
              </w:rPr>
            </w:pPr>
            <w:r>
              <w:rPr>
                <w:rFonts w:ascii="仿宋" w:hAnsi="仿宋" w:eastAsia="仿宋" w:cs="仿宋"/>
              </w:rPr>
              <w:t>100%</w:t>
            </w:r>
          </w:p>
        </w:tc>
        <w:tc>
          <w:tcPr>
            <w:tcW w:w="737" w:type="dxa"/>
            <w:vAlign w:val="center"/>
          </w:tcPr>
          <w:p w14:paraId="187BD2BB">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90%</w:t>
            </w:r>
          </w:p>
        </w:tc>
        <w:tc>
          <w:tcPr>
            <w:tcW w:w="737" w:type="dxa"/>
            <w:vAlign w:val="center"/>
          </w:tcPr>
          <w:p w14:paraId="1AE897DD">
            <w:pPr>
              <w:spacing w:line="300" w:lineRule="exact"/>
              <w:jc w:val="center"/>
              <w:rPr>
                <w:rFonts w:ascii="仿宋" w:hAnsi="仿宋" w:eastAsia="仿宋" w:cs="仿宋"/>
              </w:rPr>
            </w:pPr>
            <w:r>
              <w:rPr>
                <w:rFonts w:hint="eastAsia" w:ascii="仿宋" w:hAnsi="仿宋" w:eastAsia="仿宋" w:cs="仿宋"/>
              </w:rPr>
              <w:t>≥7</w:t>
            </w:r>
            <w:r>
              <w:rPr>
                <w:rFonts w:ascii="仿宋" w:hAnsi="仿宋" w:eastAsia="仿宋" w:cs="仿宋"/>
              </w:rPr>
              <w:t>0%</w:t>
            </w:r>
          </w:p>
        </w:tc>
        <w:tc>
          <w:tcPr>
            <w:tcW w:w="737" w:type="dxa"/>
            <w:vAlign w:val="center"/>
          </w:tcPr>
          <w:p w14:paraId="64C117E8">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70%</w:t>
            </w:r>
          </w:p>
        </w:tc>
      </w:tr>
      <w:tr w14:paraId="688CE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5CDAAE8A">
            <w:pPr>
              <w:spacing w:line="300" w:lineRule="exact"/>
              <w:jc w:val="left"/>
              <w:rPr>
                <w:rFonts w:ascii="仿宋" w:hAnsi="仿宋" w:eastAsia="仿宋" w:cs="Times New Roman"/>
                <w:b/>
                <w:bCs/>
              </w:rPr>
            </w:pPr>
            <w:r>
              <w:rPr>
                <w:rFonts w:hint="eastAsia" w:ascii="仿宋" w:hAnsi="仿宋" w:eastAsia="仿宋" w:cs="仿宋"/>
                <w:b/>
                <w:bCs/>
              </w:rPr>
              <w:t>农业灌溉水费</w:t>
            </w:r>
          </w:p>
        </w:tc>
        <w:tc>
          <w:tcPr>
            <w:tcW w:w="1276" w:type="dxa"/>
            <w:vAlign w:val="center"/>
          </w:tcPr>
          <w:p w14:paraId="126E020B">
            <w:pPr>
              <w:spacing w:line="300" w:lineRule="exact"/>
              <w:jc w:val="left"/>
              <w:rPr>
                <w:rFonts w:ascii="仿宋" w:hAnsi="仿宋" w:eastAsia="仿宋" w:cs="Times New Roman"/>
              </w:rPr>
            </w:pPr>
            <w:r>
              <w:rPr>
                <w:rFonts w:ascii="仿宋" w:hAnsi="仿宋" w:eastAsia="仿宋" w:cs="仿宋"/>
              </w:rPr>
              <w:t>360</w:t>
            </w:r>
          </w:p>
        </w:tc>
        <w:tc>
          <w:tcPr>
            <w:tcW w:w="2976" w:type="dxa"/>
            <w:vAlign w:val="center"/>
          </w:tcPr>
          <w:p w14:paraId="1A3866F9">
            <w:pPr>
              <w:spacing w:line="300" w:lineRule="exact"/>
              <w:jc w:val="left"/>
              <w:rPr>
                <w:rFonts w:ascii="仿宋" w:hAnsi="仿宋" w:eastAsia="仿宋" w:cs="Times New Roman"/>
              </w:rPr>
            </w:pPr>
            <w:r>
              <w:rPr>
                <w:rFonts w:hint="eastAsia" w:ascii="仿宋" w:hAnsi="仿宋" w:eastAsia="仿宋" w:cs="仿宋"/>
              </w:rPr>
              <w:t>农业灌溉水费，进行全县农业灌溉。</w:t>
            </w:r>
          </w:p>
        </w:tc>
        <w:tc>
          <w:tcPr>
            <w:tcW w:w="2976" w:type="dxa"/>
            <w:vAlign w:val="center"/>
          </w:tcPr>
          <w:p w14:paraId="07601334">
            <w:pPr>
              <w:spacing w:line="300" w:lineRule="exact"/>
              <w:jc w:val="left"/>
              <w:rPr>
                <w:rFonts w:ascii="仿宋" w:hAnsi="仿宋" w:eastAsia="仿宋" w:cs="Times New Roman"/>
              </w:rPr>
            </w:pPr>
            <w:r>
              <w:rPr>
                <w:rFonts w:hint="eastAsia" w:ascii="仿宋" w:hAnsi="仿宋" w:eastAsia="仿宋" w:cs="仿宋"/>
              </w:rPr>
              <w:t>保证全县农业灌溉用水。</w:t>
            </w:r>
          </w:p>
        </w:tc>
        <w:tc>
          <w:tcPr>
            <w:tcW w:w="1417" w:type="dxa"/>
            <w:vAlign w:val="center"/>
          </w:tcPr>
          <w:p w14:paraId="38CE0DB1">
            <w:pPr>
              <w:spacing w:line="300" w:lineRule="exact"/>
              <w:jc w:val="left"/>
              <w:rPr>
                <w:rFonts w:ascii="仿宋" w:hAnsi="仿宋" w:eastAsia="仿宋" w:cs="Times New Roman"/>
              </w:rPr>
            </w:pPr>
          </w:p>
        </w:tc>
        <w:tc>
          <w:tcPr>
            <w:tcW w:w="737" w:type="dxa"/>
            <w:vAlign w:val="center"/>
          </w:tcPr>
          <w:p w14:paraId="77973ACF">
            <w:pPr>
              <w:spacing w:line="300" w:lineRule="exact"/>
              <w:jc w:val="center"/>
              <w:rPr>
                <w:rFonts w:ascii="仿宋" w:hAnsi="仿宋" w:eastAsia="仿宋" w:cs="仿宋"/>
              </w:rPr>
            </w:pPr>
            <w:r>
              <w:rPr>
                <w:rFonts w:ascii="仿宋" w:hAnsi="仿宋" w:eastAsia="仿宋" w:cs="仿宋"/>
              </w:rPr>
              <w:t>100%</w:t>
            </w:r>
          </w:p>
        </w:tc>
        <w:tc>
          <w:tcPr>
            <w:tcW w:w="737" w:type="dxa"/>
            <w:vAlign w:val="center"/>
          </w:tcPr>
          <w:p w14:paraId="23ADF54A">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90%</w:t>
            </w:r>
          </w:p>
        </w:tc>
        <w:tc>
          <w:tcPr>
            <w:tcW w:w="737" w:type="dxa"/>
            <w:vAlign w:val="center"/>
          </w:tcPr>
          <w:p w14:paraId="781EDEFD">
            <w:pPr>
              <w:spacing w:line="300" w:lineRule="exact"/>
              <w:jc w:val="center"/>
              <w:rPr>
                <w:rFonts w:ascii="仿宋" w:hAnsi="仿宋" w:eastAsia="仿宋" w:cs="仿宋"/>
              </w:rPr>
            </w:pPr>
            <w:r>
              <w:rPr>
                <w:rFonts w:hint="eastAsia" w:ascii="仿宋" w:hAnsi="仿宋" w:eastAsia="仿宋" w:cs="仿宋"/>
              </w:rPr>
              <w:t>≥7</w:t>
            </w:r>
            <w:r>
              <w:rPr>
                <w:rFonts w:ascii="仿宋" w:hAnsi="仿宋" w:eastAsia="仿宋" w:cs="仿宋"/>
              </w:rPr>
              <w:t>0%</w:t>
            </w:r>
          </w:p>
        </w:tc>
        <w:tc>
          <w:tcPr>
            <w:tcW w:w="737" w:type="dxa"/>
            <w:vAlign w:val="center"/>
          </w:tcPr>
          <w:p w14:paraId="1678CDE6">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70%</w:t>
            </w:r>
          </w:p>
        </w:tc>
      </w:tr>
      <w:tr w14:paraId="605A9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05B87A2D">
            <w:pPr>
              <w:spacing w:line="300" w:lineRule="exact"/>
              <w:jc w:val="left"/>
              <w:rPr>
                <w:rFonts w:ascii="仿宋" w:hAnsi="仿宋" w:eastAsia="仿宋" w:cs="Times New Roman"/>
                <w:b/>
                <w:bCs/>
              </w:rPr>
            </w:pPr>
            <w:r>
              <w:rPr>
                <w:rFonts w:hint="eastAsia" w:ascii="仿宋" w:hAnsi="仿宋" w:eastAsia="仿宋" w:cs="仿宋"/>
                <w:b/>
                <w:bCs/>
              </w:rPr>
              <w:t>　　农业灌溉水费</w:t>
            </w:r>
          </w:p>
        </w:tc>
        <w:tc>
          <w:tcPr>
            <w:tcW w:w="1276" w:type="dxa"/>
            <w:vAlign w:val="center"/>
          </w:tcPr>
          <w:p w14:paraId="11ECDD6D">
            <w:pPr>
              <w:spacing w:line="300" w:lineRule="exact"/>
              <w:jc w:val="left"/>
              <w:rPr>
                <w:rFonts w:ascii="仿宋" w:hAnsi="仿宋" w:eastAsia="仿宋" w:cs="Times New Roman"/>
              </w:rPr>
            </w:pPr>
            <w:r>
              <w:rPr>
                <w:rFonts w:ascii="仿宋" w:hAnsi="仿宋" w:eastAsia="仿宋" w:cs="仿宋"/>
              </w:rPr>
              <w:t>360</w:t>
            </w:r>
          </w:p>
        </w:tc>
        <w:tc>
          <w:tcPr>
            <w:tcW w:w="2976" w:type="dxa"/>
            <w:vAlign w:val="center"/>
          </w:tcPr>
          <w:p w14:paraId="12AB27B7">
            <w:pPr>
              <w:spacing w:line="300" w:lineRule="exact"/>
              <w:jc w:val="left"/>
              <w:rPr>
                <w:rFonts w:ascii="仿宋" w:hAnsi="仿宋" w:eastAsia="仿宋" w:cs="Times New Roman"/>
              </w:rPr>
            </w:pPr>
            <w:r>
              <w:rPr>
                <w:rFonts w:hint="eastAsia" w:ascii="仿宋" w:hAnsi="仿宋" w:eastAsia="仿宋" w:cs="仿宋"/>
              </w:rPr>
              <w:t>对全县农业灌溉进行全面覆盖。</w:t>
            </w:r>
          </w:p>
        </w:tc>
        <w:tc>
          <w:tcPr>
            <w:tcW w:w="2976" w:type="dxa"/>
            <w:vAlign w:val="center"/>
          </w:tcPr>
          <w:p w14:paraId="30EF908C">
            <w:pPr>
              <w:spacing w:line="300" w:lineRule="exact"/>
              <w:jc w:val="left"/>
              <w:rPr>
                <w:rFonts w:ascii="仿宋" w:hAnsi="仿宋" w:eastAsia="仿宋" w:cs="Times New Roman"/>
              </w:rPr>
            </w:pPr>
            <w:r>
              <w:rPr>
                <w:rFonts w:hint="eastAsia" w:ascii="仿宋" w:hAnsi="仿宋" w:eastAsia="仿宋" w:cs="仿宋"/>
              </w:rPr>
              <w:t>全县农业灌溉进行全面覆盖</w:t>
            </w:r>
          </w:p>
        </w:tc>
        <w:tc>
          <w:tcPr>
            <w:tcW w:w="1417" w:type="dxa"/>
            <w:vAlign w:val="center"/>
          </w:tcPr>
          <w:p w14:paraId="1A129415">
            <w:pPr>
              <w:spacing w:line="300" w:lineRule="exact"/>
              <w:jc w:val="left"/>
              <w:rPr>
                <w:rFonts w:ascii="仿宋" w:hAnsi="仿宋" w:eastAsia="仿宋" w:cs="Times New Roman"/>
              </w:rPr>
            </w:pPr>
            <w:r>
              <w:rPr>
                <w:rFonts w:hint="eastAsia" w:ascii="仿宋" w:hAnsi="仿宋" w:eastAsia="仿宋" w:cs="仿宋"/>
              </w:rPr>
              <w:t>全面覆盖</w:t>
            </w:r>
          </w:p>
        </w:tc>
        <w:tc>
          <w:tcPr>
            <w:tcW w:w="737" w:type="dxa"/>
            <w:vAlign w:val="center"/>
          </w:tcPr>
          <w:p w14:paraId="08AB6C25">
            <w:pPr>
              <w:spacing w:line="300" w:lineRule="exact"/>
              <w:jc w:val="center"/>
              <w:rPr>
                <w:rFonts w:ascii="仿宋" w:hAnsi="仿宋" w:eastAsia="仿宋" w:cs="仿宋"/>
              </w:rPr>
            </w:pPr>
            <w:r>
              <w:rPr>
                <w:rFonts w:ascii="仿宋" w:hAnsi="仿宋" w:eastAsia="仿宋" w:cs="仿宋"/>
              </w:rPr>
              <w:t>60%</w:t>
            </w:r>
          </w:p>
        </w:tc>
        <w:tc>
          <w:tcPr>
            <w:tcW w:w="737" w:type="dxa"/>
            <w:vAlign w:val="center"/>
          </w:tcPr>
          <w:p w14:paraId="2FCBA89C">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55%</w:t>
            </w:r>
          </w:p>
        </w:tc>
        <w:tc>
          <w:tcPr>
            <w:tcW w:w="737" w:type="dxa"/>
            <w:vAlign w:val="center"/>
          </w:tcPr>
          <w:p w14:paraId="446B3037">
            <w:pPr>
              <w:spacing w:line="300" w:lineRule="exact"/>
              <w:jc w:val="center"/>
              <w:rPr>
                <w:rFonts w:ascii="仿宋" w:hAnsi="仿宋" w:eastAsia="仿宋" w:cs="仿宋"/>
              </w:rPr>
            </w:pPr>
            <w:r>
              <w:rPr>
                <w:rFonts w:hint="eastAsia" w:ascii="仿宋" w:hAnsi="仿宋" w:eastAsia="仿宋" w:cs="仿宋"/>
              </w:rPr>
              <w:t>≥45</w:t>
            </w:r>
            <w:r>
              <w:rPr>
                <w:rFonts w:ascii="仿宋" w:hAnsi="仿宋" w:eastAsia="仿宋" w:cs="仿宋"/>
              </w:rPr>
              <w:t>%</w:t>
            </w:r>
          </w:p>
        </w:tc>
        <w:tc>
          <w:tcPr>
            <w:tcW w:w="737" w:type="dxa"/>
            <w:vAlign w:val="center"/>
          </w:tcPr>
          <w:p w14:paraId="52179C79">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45%</w:t>
            </w:r>
          </w:p>
        </w:tc>
      </w:tr>
      <w:tr w14:paraId="270D0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36CD212D">
            <w:pPr>
              <w:spacing w:line="300" w:lineRule="exact"/>
              <w:jc w:val="left"/>
              <w:rPr>
                <w:rFonts w:ascii="仿宋" w:hAnsi="仿宋" w:eastAsia="仿宋" w:cs="Times New Roman"/>
                <w:b/>
                <w:bCs/>
              </w:rPr>
            </w:pPr>
            <w:r>
              <w:rPr>
                <w:rFonts w:hint="eastAsia" w:ascii="仿宋" w:hAnsi="仿宋" w:eastAsia="仿宋" w:cs="仿宋"/>
                <w:b/>
                <w:bCs/>
              </w:rPr>
              <w:t>南水北调水厂</w:t>
            </w:r>
          </w:p>
        </w:tc>
        <w:tc>
          <w:tcPr>
            <w:tcW w:w="1276" w:type="dxa"/>
            <w:vAlign w:val="center"/>
          </w:tcPr>
          <w:p w14:paraId="19EEA4D8">
            <w:pPr>
              <w:spacing w:line="300" w:lineRule="exact"/>
              <w:jc w:val="left"/>
              <w:rPr>
                <w:rFonts w:ascii="仿宋" w:hAnsi="仿宋" w:eastAsia="仿宋" w:cs="Times New Roman"/>
              </w:rPr>
            </w:pPr>
            <w:r>
              <w:rPr>
                <w:rFonts w:hint="eastAsia" w:ascii="仿宋" w:hAnsi="仿宋" w:eastAsia="仿宋" w:cs="仿宋"/>
              </w:rPr>
              <w:t>1004.26</w:t>
            </w:r>
          </w:p>
        </w:tc>
        <w:tc>
          <w:tcPr>
            <w:tcW w:w="2976" w:type="dxa"/>
            <w:vAlign w:val="center"/>
          </w:tcPr>
          <w:p w14:paraId="6B11D613">
            <w:pPr>
              <w:spacing w:line="300" w:lineRule="exact"/>
              <w:jc w:val="left"/>
              <w:rPr>
                <w:rFonts w:ascii="仿宋" w:hAnsi="仿宋" w:eastAsia="仿宋" w:cs="Times New Roman"/>
              </w:rPr>
            </w:pPr>
            <w:r>
              <w:rPr>
                <w:rFonts w:hint="eastAsia" w:ascii="仿宋" w:hAnsi="仿宋" w:eastAsia="仿宋" w:cs="仿宋"/>
              </w:rPr>
              <w:t>供应全县生活用水</w:t>
            </w:r>
          </w:p>
        </w:tc>
        <w:tc>
          <w:tcPr>
            <w:tcW w:w="2976" w:type="dxa"/>
            <w:vAlign w:val="center"/>
          </w:tcPr>
          <w:p w14:paraId="20F67C55">
            <w:pPr>
              <w:spacing w:line="300" w:lineRule="exact"/>
              <w:jc w:val="left"/>
              <w:rPr>
                <w:rFonts w:ascii="仿宋" w:hAnsi="仿宋" w:eastAsia="仿宋" w:cs="Times New Roman"/>
              </w:rPr>
            </w:pPr>
            <w:r>
              <w:rPr>
                <w:rFonts w:hint="eastAsia" w:ascii="仿宋" w:hAnsi="仿宋" w:eastAsia="仿宋" w:cs="仿宋"/>
              </w:rPr>
              <w:t>达到县城生活用水供应</w:t>
            </w:r>
          </w:p>
        </w:tc>
        <w:tc>
          <w:tcPr>
            <w:tcW w:w="1417" w:type="dxa"/>
            <w:vAlign w:val="center"/>
          </w:tcPr>
          <w:p w14:paraId="0E13FC4D">
            <w:pPr>
              <w:spacing w:line="300" w:lineRule="exact"/>
              <w:jc w:val="left"/>
              <w:rPr>
                <w:rFonts w:ascii="仿宋" w:hAnsi="仿宋" w:eastAsia="仿宋" w:cs="Times New Roman"/>
              </w:rPr>
            </w:pPr>
          </w:p>
        </w:tc>
        <w:tc>
          <w:tcPr>
            <w:tcW w:w="737" w:type="dxa"/>
            <w:vAlign w:val="center"/>
          </w:tcPr>
          <w:p w14:paraId="31F82F2A">
            <w:pPr>
              <w:spacing w:line="300" w:lineRule="exact"/>
              <w:jc w:val="center"/>
              <w:rPr>
                <w:rFonts w:ascii="仿宋" w:hAnsi="仿宋" w:eastAsia="仿宋" w:cs="Times New Roman"/>
              </w:rPr>
            </w:pPr>
          </w:p>
        </w:tc>
        <w:tc>
          <w:tcPr>
            <w:tcW w:w="737" w:type="dxa"/>
            <w:vAlign w:val="center"/>
          </w:tcPr>
          <w:p w14:paraId="46FB3ACA">
            <w:pPr>
              <w:spacing w:line="300" w:lineRule="exact"/>
              <w:jc w:val="center"/>
              <w:rPr>
                <w:rFonts w:ascii="仿宋" w:hAnsi="仿宋" w:eastAsia="仿宋" w:cs="Times New Roman"/>
              </w:rPr>
            </w:pPr>
          </w:p>
        </w:tc>
        <w:tc>
          <w:tcPr>
            <w:tcW w:w="737" w:type="dxa"/>
            <w:vAlign w:val="center"/>
          </w:tcPr>
          <w:p w14:paraId="2976B789">
            <w:pPr>
              <w:spacing w:line="300" w:lineRule="exact"/>
              <w:jc w:val="center"/>
              <w:rPr>
                <w:rFonts w:ascii="仿宋" w:hAnsi="仿宋" w:eastAsia="仿宋" w:cs="Times New Roman"/>
              </w:rPr>
            </w:pPr>
          </w:p>
        </w:tc>
        <w:tc>
          <w:tcPr>
            <w:tcW w:w="737" w:type="dxa"/>
            <w:vAlign w:val="center"/>
          </w:tcPr>
          <w:p w14:paraId="1DDE0D5A">
            <w:pPr>
              <w:spacing w:line="300" w:lineRule="exact"/>
              <w:jc w:val="center"/>
              <w:rPr>
                <w:rFonts w:ascii="仿宋" w:hAnsi="仿宋" w:eastAsia="仿宋" w:cs="Times New Roman"/>
              </w:rPr>
            </w:pPr>
          </w:p>
        </w:tc>
      </w:tr>
      <w:tr w14:paraId="28AA5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411F3F2">
            <w:pPr>
              <w:spacing w:line="300" w:lineRule="exact"/>
              <w:jc w:val="left"/>
              <w:rPr>
                <w:rFonts w:ascii="仿宋" w:hAnsi="仿宋" w:eastAsia="仿宋" w:cs="Times New Roman"/>
                <w:b/>
                <w:bCs/>
              </w:rPr>
            </w:pPr>
            <w:r>
              <w:rPr>
                <w:rFonts w:hint="eastAsia" w:ascii="仿宋" w:hAnsi="仿宋" w:eastAsia="仿宋" w:cs="仿宋"/>
                <w:b/>
                <w:bCs/>
              </w:rPr>
              <w:t>　南水北调水费</w:t>
            </w:r>
          </w:p>
        </w:tc>
        <w:tc>
          <w:tcPr>
            <w:tcW w:w="1276" w:type="dxa"/>
            <w:vAlign w:val="center"/>
          </w:tcPr>
          <w:p w14:paraId="72C88C74">
            <w:pPr>
              <w:spacing w:line="300" w:lineRule="exact"/>
              <w:jc w:val="left"/>
              <w:rPr>
                <w:rFonts w:ascii="仿宋" w:hAnsi="仿宋" w:eastAsia="仿宋" w:cs="Times New Roman"/>
              </w:rPr>
            </w:pPr>
            <w:r>
              <w:rPr>
                <w:rFonts w:hint="eastAsia" w:ascii="仿宋" w:hAnsi="仿宋" w:eastAsia="仿宋" w:cs="Times New Roman"/>
              </w:rPr>
              <w:t>1004.26</w:t>
            </w:r>
          </w:p>
        </w:tc>
        <w:tc>
          <w:tcPr>
            <w:tcW w:w="2976" w:type="dxa"/>
            <w:vAlign w:val="center"/>
          </w:tcPr>
          <w:p w14:paraId="27C88DBC">
            <w:pPr>
              <w:spacing w:line="300" w:lineRule="exact"/>
              <w:jc w:val="left"/>
              <w:rPr>
                <w:rFonts w:ascii="仿宋" w:hAnsi="仿宋" w:eastAsia="仿宋" w:cs="Times New Roman"/>
              </w:rPr>
            </w:pPr>
            <w:r>
              <w:rPr>
                <w:rFonts w:hint="eastAsia" w:ascii="仿宋" w:hAnsi="仿宋" w:eastAsia="仿宋" w:cs="仿宋"/>
              </w:rPr>
              <w:t>供应全县城镇生活用水</w:t>
            </w:r>
          </w:p>
        </w:tc>
        <w:tc>
          <w:tcPr>
            <w:tcW w:w="2976" w:type="dxa"/>
            <w:vAlign w:val="center"/>
          </w:tcPr>
          <w:p w14:paraId="029E0901">
            <w:pPr>
              <w:spacing w:line="300" w:lineRule="exact"/>
              <w:jc w:val="left"/>
              <w:rPr>
                <w:rFonts w:ascii="仿宋" w:hAnsi="仿宋" w:eastAsia="仿宋" w:cs="Times New Roman"/>
              </w:rPr>
            </w:pPr>
            <w:r>
              <w:rPr>
                <w:rFonts w:hint="eastAsia" w:ascii="仿宋" w:hAnsi="仿宋" w:eastAsia="仿宋" w:cs="仿宋"/>
              </w:rPr>
              <w:t>供应全县生活用水</w:t>
            </w:r>
          </w:p>
        </w:tc>
        <w:tc>
          <w:tcPr>
            <w:tcW w:w="1417" w:type="dxa"/>
            <w:vAlign w:val="center"/>
          </w:tcPr>
          <w:p w14:paraId="182B1570">
            <w:pPr>
              <w:spacing w:line="300" w:lineRule="exact"/>
              <w:jc w:val="left"/>
              <w:rPr>
                <w:rFonts w:ascii="仿宋" w:hAnsi="仿宋" w:eastAsia="仿宋" w:cs="Times New Roman"/>
              </w:rPr>
            </w:pPr>
            <w:r>
              <w:rPr>
                <w:rFonts w:hint="eastAsia" w:ascii="仿宋" w:hAnsi="仿宋" w:eastAsia="仿宋" w:cs="仿宋"/>
              </w:rPr>
              <w:t>达到城镇供水全覆盖</w:t>
            </w:r>
          </w:p>
        </w:tc>
        <w:tc>
          <w:tcPr>
            <w:tcW w:w="737" w:type="dxa"/>
            <w:vAlign w:val="center"/>
          </w:tcPr>
          <w:p w14:paraId="203E0F73">
            <w:pPr>
              <w:spacing w:line="300" w:lineRule="exact"/>
              <w:jc w:val="center"/>
              <w:rPr>
                <w:rFonts w:ascii="仿宋" w:hAnsi="仿宋" w:eastAsia="仿宋" w:cs="仿宋"/>
              </w:rPr>
            </w:pPr>
            <w:r>
              <w:rPr>
                <w:rFonts w:ascii="仿宋" w:hAnsi="仿宋" w:eastAsia="仿宋" w:cs="仿宋"/>
              </w:rPr>
              <w:t>100%</w:t>
            </w:r>
          </w:p>
        </w:tc>
        <w:tc>
          <w:tcPr>
            <w:tcW w:w="737" w:type="dxa"/>
            <w:vAlign w:val="center"/>
          </w:tcPr>
          <w:p w14:paraId="6F928AE6">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90%</w:t>
            </w:r>
          </w:p>
        </w:tc>
        <w:tc>
          <w:tcPr>
            <w:tcW w:w="737" w:type="dxa"/>
            <w:vAlign w:val="center"/>
          </w:tcPr>
          <w:p w14:paraId="2F4DDCB2">
            <w:pPr>
              <w:spacing w:line="300" w:lineRule="exact"/>
              <w:jc w:val="center"/>
              <w:rPr>
                <w:rFonts w:ascii="仿宋" w:hAnsi="仿宋" w:eastAsia="仿宋" w:cs="仿宋"/>
              </w:rPr>
            </w:pPr>
            <w:r>
              <w:rPr>
                <w:rFonts w:hint="eastAsia" w:ascii="仿宋" w:hAnsi="仿宋" w:eastAsia="仿宋" w:cs="仿宋"/>
              </w:rPr>
              <w:t>≥7</w:t>
            </w:r>
            <w:r>
              <w:rPr>
                <w:rFonts w:ascii="仿宋" w:hAnsi="仿宋" w:eastAsia="仿宋" w:cs="仿宋"/>
              </w:rPr>
              <w:t>0%</w:t>
            </w:r>
          </w:p>
        </w:tc>
        <w:tc>
          <w:tcPr>
            <w:tcW w:w="737" w:type="dxa"/>
            <w:vAlign w:val="center"/>
          </w:tcPr>
          <w:p w14:paraId="4116BB26">
            <w:pPr>
              <w:spacing w:line="300" w:lineRule="exact"/>
              <w:jc w:val="center"/>
              <w:rPr>
                <w:rFonts w:ascii="仿宋" w:hAnsi="仿宋" w:eastAsia="仿宋" w:cs="仿宋"/>
              </w:rPr>
            </w:pPr>
          </w:p>
        </w:tc>
      </w:tr>
      <w:tr w14:paraId="2B587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771FEC0">
            <w:pPr>
              <w:spacing w:line="300" w:lineRule="exact"/>
              <w:jc w:val="left"/>
              <w:rPr>
                <w:rFonts w:ascii="仿宋" w:hAnsi="仿宋" w:eastAsia="仿宋" w:cs="Times New Roman"/>
                <w:b/>
                <w:bCs/>
              </w:rPr>
            </w:pPr>
            <w:r>
              <w:rPr>
                <w:rFonts w:hint="eastAsia" w:ascii="仿宋" w:hAnsi="仿宋" w:eastAsia="仿宋" w:cs="仿宋"/>
                <w:b/>
                <w:bCs/>
              </w:rPr>
              <w:t>　　南水北调水厂建设</w:t>
            </w:r>
          </w:p>
        </w:tc>
        <w:tc>
          <w:tcPr>
            <w:tcW w:w="1276" w:type="dxa"/>
            <w:vAlign w:val="center"/>
          </w:tcPr>
          <w:p w14:paraId="73EAF6BC">
            <w:pPr>
              <w:spacing w:line="300" w:lineRule="exact"/>
              <w:jc w:val="left"/>
              <w:rPr>
                <w:rFonts w:ascii="仿宋" w:hAnsi="仿宋" w:eastAsia="仿宋" w:cs="Times New Roman"/>
              </w:rPr>
            </w:pPr>
            <w:r>
              <w:rPr>
                <w:rFonts w:hint="eastAsia" w:ascii="仿宋" w:hAnsi="仿宋" w:eastAsia="仿宋" w:cs="Times New Roman"/>
              </w:rPr>
              <w:t>0</w:t>
            </w:r>
          </w:p>
        </w:tc>
        <w:tc>
          <w:tcPr>
            <w:tcW w:w="2976" w:type="dxa"/>
            <w:vAlign w:val="center"/>
          </w:tcPr>
          <w:p w14:paraId="34B40146">
            <w:pPr>
              <w:spacing w:line="300" w:lineRule="exact"/>
              <w:jc w:val="left"/>
              <w:rPr>
                <w:rFonts w:ascii="仿宋" w:hAnsi="仿宋" w:eastAsia="仿宋" w:cs="Times New Roman"/>
              </w:rPr>
            </w:pPr>
            <w:r>
              <w:rPr>
                <w:rFonts w:hint="eastAsia" w:ascii="仿宋" w:hAnsi="仿宋" w:eastAsia="仿宋" w:cs="仿宋"/>
              </w:rPr>
              <w:t>供应全县生活用水</w:t>
            </w:r>
          </w:p>
        </w:tc>
        <w:tc>
          <w:tcPr>
            <w:tcW w:w="2976" w:type="dxa"/>
            <w:vAlign w:val="center"/>
          </w:tcPr>
          <w:p w14:paraId="7F169743">
            <w:pPr>
              <w:spacing w:line="300" w:lineRule="exact"/>
              <w:jc w:val="left"/>
              <w:rPr>
                <w:rFonts w:ascii="仿宋" w:hAnsi="仿宋" w:eastAsia="仿宋" w:cs="Times New Roman"/>
              </w:rPr>
            </w:pPr>
            <w:r>
              <w:rPr>
                <w:rFonts w:hint="eastAsia" w:ascii="仿宋" w:hAnsi="仿宋" w:eastAsia="仿宋" w:cs="仿宋"/>
              </w:rPr>
              <w:t>供应全县生活用水</w:t>
            </w:r>
          </w:p>
        </w:tc>
        <w:tc>
          <w:tcPr>
            <w:tcW w:w="1417" w:type="dxa"/>
            <w:vAlign w:val="center"/>
          </w:tcPr>
          <w:p w14:paraId="31D87861">
            <w:pPr>
              <w:spacing w:line="300" w:lineRule="exact"/>
              <w:jc w:val="left"/>
              <w:rPr>
                <w:rFonts w:ascii="仿宋" w:hAnsi="仿宋" w:eastAsia="仿宋" w:cs="Times New Roman"/>
              </w:rPr>
            </w:pPr>
            <w:r>
              <w:rPr>
                <w:rFonts w:hint="eastAsia" w:ascii="仿宋" w:hAnsi="仿宋" w:eastAsia="仿宋" w:cs="仿宋"/>
              </w:rPr>
              <w:t>达到县城生活用水供应</w:t>
            </w:r>
          </w:p>
        </w:tc>
        <w:tc>
          <w:tcPr>
            <w:tcW w:w="737" w:type="dxa"/>
            <w:vAlign w:val="center"/>
          </w:tcPr>
          <w:p w14:paraId="0E5F2BCB">
            <w:pPr>
              <w:spacing w:line="300" w:lineRule="exact"/>
              <w:jc w:val="center"/>
              <w:rPr>
                <w:rFonts w:ascii="仿宋" w:hAnsi="仿宋" w:eastAsia="仿宋" w:cs="仿宋"/>
              </w:rPr>
            </w:pPr>
            <w:r>
              <w:rPr>
                <w:rFonts w:ascii="仿宋" w:hAnsi="仿宋" w:eastAsia="仿宋" w:cs="仿宋"/>
              </w:rPr>
              <w:t>100%</w:t>
            </w:r>
          </w:p>
        </w:tc>
        <w:tc>
          <w:tcPr>
            <w:tcW w:w="737" w:type="dxa"/>
            <w:vAlign w:val="center"/>
          </w:tcPr>
          <w:p w14:paraId="010A81EB">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90%</w:t>
            </w:r>
          </w:p>
        </w:tc>
        <w:tc>
          <w:tcPr>
            <w:tcW w:w="737" w:type="dxa"/>
            <w:vAlign w:val="center"/>
          </w:tcPr>
          <w:p w14:paraId="78BF1641">
            <w:pPr>
              <w:spacing w:line="300" w:lineRule="exact"/>
              <w:jc w:val="center"/>
              <w:rPr>
                <w:rFonts w:ascii="仿宋" w:hAnsi="仿宋" w:eastAsia="仿宋" w:cs="仿宋"/>
              </w:rPr>
            </w:pPr>
            <w:r>
              <w:rPr>
                <w:rFonts w:hint="eastAsia" w:ascii="仿宋" w:hAnsi="仿宋" w:eastAsia="仿宋" w:cs="仿宋"/>
              </w:rPr>
              <w:t>≥7</w:t>
            </w:r>
            <w:r>
              <w:rPr>
                <w:rFonts w:ascii="仿宋" w:hAnsi="仿宋" w:eastAsia="仿宋" w:cs="仿宋"/>
              </w:rPr>
              <w:t>0%</w:t>
            </w:r>
          </w:p>
        </w:tc>
        <w:tc>
          <w:tcPr>
            <w:tcW w:w="737" w:type="dxa"/>
            <w:vAlign w:val="center"/>
          </w:tcPr>
          <w:p w14:paraId="1810F276">
            <w:pPr>
              <w:spacing w:line="300" w:lineRule="exact"/>
              <w:jc w:val="center"/>
              <w:rPr>
                <w:rFonts w:ascii="仿宋" w:hAnsi="仿宋" w:eastAsia="仿宋" w:cs="仿宋"/>
              </w:rPr>
            </w:pPr>
          </w:p>
        </w:tc>
      </w:tr>
      <w:tr w14:paraId="273E6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5EA0CAA6">
            <w:pPr>
              <w:spacing w:line="300" w:lineRule="exact"/>
              <w:jc w:val="left"/>
              <w:rPr>
                <w:rFonts w:ascii="仿宋" w:hAnsi="仿宋" w:eastAsia="仿宋" w:cs="Times New Roman"/>
                <w:b/>
                <w:bCs/>
              </w:rPr>
            </w:pPr>
            <w:r>
              <w:rPr>
                <w:rFonts w:hint="eastAsia" w:ascii="仿宋" w:hAnsi="仿宋" w:eastAsia="仿宋" w:cs="仿宋"/>
                <w:b/>
                <w:bCs/>
              </w:rPr>
              <w:t>水资源保护和生态建设</w:t>
            </w:r>
          </w:p>
        </w:tc>
        <w:tc>
          <w:tcPr>
            <w:tcW w:w="1276" w:type="dxa"/>
            <w:vAlign w:val="center"/>
          </w:tcPr>
          <w:p w14:paraId="7E9017BE">
            <w:pPr>
              <w:spacing w:line="300" w:lineRule="exact"/>
              <w:jc w:val="left"/>
              <w:rPr>
                <w:rFonts w:ascii="仿宋" w:hAnsi="仿宋" w:eastAsia="仿宋" w:cs="Times New Roman"/>
              </w:rPr>
            </w:pPr>
            <w:r>
              <w:rPr>
                <w:rFonts w:hint="eastAsia" w:ascii="仿宋" w:hAnsi="仿宋" w:eastAsia="仿宋" w:cs="Times New Roman"/>
              </w:rPr>
              <w:t>0</w:t>
            </w:r>
          </w:p>
        </w:tc>
        <w:tc>
          <w:tcPr>
            <w:tcW w:w="2976" w:type="dxa"/>
            <w:vAlign w:val="center"/>
          </w:tcPr>
          <w:p w14:paraId="0EBB75A9">
            <w:pPr>
              <w:spacing w:line="300" w:lineRule="exact"/>
              <w:jc w:val="left"/>
              <w:rPr>
                <w:rFonts w:ascii="仿宋" w:hAnsi="仿宋" w:eastAsia="仿宋" w:cs="Times New Roman"/>
              </w:rPr>
            </w:pPr>
            <w:r>
              <w:rPr>
                <w:rFonts w:hint="eastAsia" w:ascii="仿宋" w:hAnsi="仿宋" w:eastAsia="仿宋" w:cs="仿宋"/>
              </w:rPr>
              <w:t>组织实施全县水资源管理和水土保持相关工作。</w:t>
            </w:r>
          </w:p>
        </w:tc>
        <w:tc>
          <w:tcPr>
            <w:tcW w:w="2976" w:type="dxa"/>
            <w:vAlign w:val="center"/>
          </w:tcPr>
          <w:p w14:paraId="73E151F8">
            <w:pPr>
              <w:spacing w:line="300" w:lineRule="exact"/>
              <w:jc w:val="left"/>
              <w:rPr>
                <w:rFonts w:ascii="仿宋" w:hAnsi="仿宋" w:eastAsia="仿宋" w:cs="Times New Roman"/>
              </w:rPr>
            </w:pPr>
            <w:r>
              <w:rPr>
                <w:rFonts w:hint="eastAsia" w:ascii="仿宋" w:hAnsi="仿宋" w:eastAsia="仿宋" w:cs="仿宋"/>
              </w:rPr>
              <w:t>促进水资源可持续发展，保护生态环境</w:t>
            </w:r>
          </w:p>
        </w:tc>
        <w:tc>
          <w:tcPr>
            <w:tcW w:w="1417" w:type="dxa"/>
            <w:vAlign w:val="center"/>
          </w:tcPr>
          <w:p w14:paraId="7BFC0768">
            <w:pPr>
              <w:spacing w:line="300" w:lineRule="exact"/>
              <w:jc w:val="left"/>
              <w:rPr>
                <w:rFonts w:ascii="仿宋" w:hAnsi="仿宋" w:eastAsia="仿宋" w:cs="Times New Roman"/>
              </w:rPr>
            </w:pPr>
          </w:p>
        </w:tc>
        <w:tc>
          <w:tcPr>
            <w:tcW w:w="737" w:type="dxa"/>
            <w:vAlign w:val="center"/>
          </w:tcPr>
          <w:p w14:paraId="4E434CEB">
            <w:pPr>
              <w:spacing w:line="300" w:lineRule="exact"/>
              <w:jc w:val="center"/>
              <w:rPr>
                <w:rFonts w:ascii="仿宋" w:hAnsi="仿宋" w:eastAsia="仿宋" w:cs="Times New Roman"/>
              </w:rPr>
            </w:pPr>
          </w:p>
        </w:tc>
        <w:tc>
          <w:tcPr>
            <w:tcW w:w="737" w:type="dxa"/>
            <w:vAlign w:val="center"/>
          </w:tcPr>
          <w:p w14:paraId="6F785CE5">
            <w:pPr>
              <w:spacing w:line="300" w:lineRule="exact"/>
              <w:jc w:val="center"/>
              <w:rPr>
                <w:rFonts w:ascii="仿宋" w:hAnsi="仿宋" w:eastAsia="仿宋" w:cs="Times New Roman"/>
              </w:rPr>
            </w:pPr>
          </w:p>
        </w:tc>
        <w:tc>
          <w:tcPr>
            <w:tcW w:w="737" w:type="dxa"/>
            <w:vAlign w:val="center"/>
          </w:tcPr>
          <w:p w14:paraId="1C334591">
            <w:pPr>
              <w:spacing w:line="300" w:lineRule="exact"/>
              <w:jc w:val="center"/>
              <w:rPr>
                <w:rFonts w:ascii="仿宋" w:hAnsi="仿宋" w:eastAsia="仿宋" w:cs="Times New Roman"/>
              </w:rPr>
            </w:pPr>
          </w:p>
        </w:tc>
        <w:tc>
          <w:tcPr>
            <w:tcW w:w="737" w:type="dxa"/>
            <w:vAlign w:val="center"/>
          </w:tcPr>
          <w:p w14:paraId="09D54AED">
            <w:pPr>
              <w:spacing w:line="300" w:lineRule="exact"/>
              <w:jc w:val="center"/>
              <w:rPr>
                <w:rFonts w:ascii="仿宋" w:hAnsi="仿宋" w:eastAsia="仿宋" w:cs="Times New Roman"/>
              </w:rPr>
            </w:pPr>
          </w:p>
        </w:tc>
      </w:tr>
      <w:tr w14:paraId="18FE8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55EE5DC9">
            <w:pPr>
              <w:spacing w:line="300" w:lineRule="exact"/>
              <w:jc w:val="left"/>
              <w:rPr>
                <w:rFonts w:ascii="仿宋" w:hAnsi="仿宋" w:eastAsia="仿宋" w:cs="Times New Roman"/>
                <w:b/>
                <w:bCs/>
              </w:rPr>
            </w:pPr>
            <w:r>
              <w:rPr>
                <w:rFonts w:hint="eastAsia" w:ascii="仿宋" w:hAnsi="仿宋" w:eastAsia="仿宋" w:cs="仿宋"/>
                <w:b/>
                <w:bCs/>
              </w:rPr>
              <w:t>　　水资源管理</w:t>
            </w:r>
          </w:p>
        </w:tc>
        <w:tc>
          <w:tcPr>
            <w:tcW w:w="1276" w:type="dxa"/>
            <w:vAlign w:val="center"/>
          </w:tcPr>
          <w:p w14:paraId="1CFBB026">
            <w:pPr>
              <w:spacing w:line="300" w:lineRule="exact"/>
              <w:jc w:val="left"/>
              <w:rPr>
                <w:rFonts w:ascii="仿宋" w:hAnsi="仿宋" w:eastAsia="仿宋" w:cs="Times New Roman"/>
              </w:rPr>
            </w:pPr>
          </w:p>
        </w:tc>
        <w:tc>
          <w:tcPr>
            <w:tcW w:w="2976" w:type="dxa"/>
            <w:vAlign w:val="center"/>
          </w:tcPr>
          <w:p w14:paraId="4DF76A6E">
            <w:pPr>
              <w:spacing w:line="300" w:lineRule="exact"/>
              <w:jc w:val="left"/>
              <w:rPr>
                <w:rFonts w:ascii="仿宋" w:hAnsi="仿宋" w:eastAsia="仿宋" w:cs="Times New Roman"/>
              </w:rPr>
            </w:pPr>
            <w:r>
              <w:rPr>
                <w:rFonts w:hint="eastAsia" w:ascii="仿宋" w:hAnsi="仿宋" w:eastAsia="仿宋" w:cs="仿宋"/>
              </w:rPr>
              <w:t>统一管理全县水资源，组织实施全县水资源节约、保护、配置、监督管理等工作。全面落实最严格水资源管理制度。协调实施跨流域调水，制定调水计划，组织做好输水管理工作。</w:t>
            </w:r>
          </w:p>
        </w:tc>
        <w:tc>
          <w:tcPr>
            <w:tcW w:w="2976" w:type="dxa"/>
            <w:vAlign w:val="center"/>
          </w:tcPr>
          <w:p w14:paraId="2A6F1F2C">
            <w:pPr>
              <w:spacing w:line="300" w:lineRule="exact"/>
              <w:jc w:val="left"/>
              <w:rPr>
                <w:rFonts w:ascii="仿宋" w:hAnsi="仿宋" w:eastAsia="仿宋" w:cs="Times New Roman"/>
              </w:rPr>
            </w:pPr>
            <w:r>
              <w:rPr>
                <w:rFonts w:hint="eastAsia" w:ascii="仿宋" w:hAnsi="仿宋" w:eastAsia="仿宋" w:cs="仿宋"/>
              </w:rPr>
              <w:t>促进水资源可持续发展</w:t>
            </w:r>
          </w:p>
        </w:tc>
        <w:tc>
          <w:tcPr>
            <w:tcW w:w="1417" w:type="dxa"/>
            <w:vAlign w:val="center"/>
          </w:tcPr>
          <w:p w14:paraId="7C38C307">
            <w:pPr>
              <w:spacing w:line="300" w:lineRule="exact"/>
              <w:jc w:val="left"/>
              <w:rPr>
                <w:rFonts w:ascii="仿宋" w:hAnsi="仿宋" w:eastAsia="仿宋" w:cs="Times New Roman"/>
              </w:rPr>
            </w:pPr>
            <w:r>
              <w:rPr>
                <w:rFonts w:hint="eastAsia" w:ascii="仿宋" w:hAnsi="仿宋" w:eastAsia="仿宋" w:cs="仿宋"/>
              </w:rPr>
              <w:t>年度任务完成率</w:t>
            </w:r>
          </w:p>
        </w:tc>
        <w:tc>
          <w:tcPr>
            <w:tcW w:w="737" w:type="dxa"/>
            <w:vAlign w:val="center"/>
          </w:tcPr>
          <w:p w14:paraId="3427535C">
            <w:pPr>
              <w:spacing w:line="300" w:lineRule="exact"/>
              <w:jc w:val="center"/>
              <w:rPr>
                <w:rFonts w:ascii="仿宋" w:hAnsi="仿宋" w:eastAsia="仿宋" w:cs="仿宋"/>
              </w:rPr>
            </w:pPr>
            <w:r>
              <w:rPr>
                <w:rFonts w:ascii="仿宋" w:hAnsi="仿宋" w:eastAsia="仿宋" w:cs="仿宋"/>
              </w:rPr>
              <w:t>100</w:t>
            </w:r>
          </w:p>
        </w:tc>
        <w:tc>
          <w:tcPr>
            <w:tcW w:w="737" w:type="dxa"/>
            <w:vAlign w:val="center"/>
          </w:tcPr>
          <w:p w14:paraId="298E1780">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80</w:t>
            </w:r>
          </w:p>
        </w:tc>
        <w:tc>
          <w:tcPr>
            <w:tcW w:w="737" w:type="dxa"/>
            <w:vAlign w:val="center"/>
          </w:tcPr>
          <w:p w14:paraId="3474B866">
            <w:pPr>
              <w:spacing w:line="300" w:lineRule="exact"/>
              <w:jc w:val="center"/>
              <w:rPr>
                <w:rFonts w:ascii="仿宋" w:hAnsi="仿宋" w:eastAsia="仿宋" w:cs="仿宋"/>
              </w:rPr>
            </w:pPr>
            <w:r>
              <w:rPr>
                <w:rFonts w:hint="eastAsia" w:ascii="仿宋" w:hAnsi="仿宋" w:eastAsia="仿宋" w:cs="仿宋"/>
              </w:rPr>
              <w:t>≥6</w:t>
            </w:r>
            <w:r>
              <w:rPr>
                <w:rFonts w:ascii="仿宋" w:hAnsi="仿宋" w:eastAsia="仿宋" w:cs="仿宋"/>
              </w:rPr>
              <w:t>0</w:t>
            </w:r>
          </w:p>
        </w:tc>
        <w:tc>
          <w:tcPr>
            <w:tcW w:w="737" w:type="dxa"/>
            <w:vAlign w:val="center"/>
          </w:tcPr>
          <w:p w14:paraId="5C88D010">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60</w:t>
            </w:r>
          </w:p>
        </w:tc>
      </w:tr>
      <w:tr w14:paraId="55DF7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4E300DE7">
            <w:pPr>
              <w:spacing w:line="300" w:lineRule="exact"/>
              <w:jc w:val="left"/>
              <w:rPr>
                <w:rFonts w:ascii="仿宋" w:hAnsi="仿宋" w:eastAsia="仿宋" w:cs="Times New Roman"/>
                <w:b/>
                <w:bCs/>
              </w:rPr>
            </w:pPr>
            <w:r>
              <w:rPr>
                <w:rFonts w:hint="eastAsia" w:ascii="仿宋" w:hAnsi="仿宋" w:eastAsia="仿宋" w:cs="仿宋"/>
                <w:b/>
                <w:bCs/>
              </w:rPr>
              <w:t>　　水土保持</w:t>
            </w:r>
          </w:p>
        </w:tc>
        <w:tc>
          <w:tcPr>
            <w:tcW w:w="1276" w:type="dxa"/>
            <w:vAlign w:val="center"/>
          </w:tcPr>
          <w:p w14:paraId="75D9FBDC">
            <w:pPr>
              <w:spacing w:line="300" w:lineRule="exact"/>
              <w:jc w:val="left"/>
              <w:rPr>
                <w:rFonts w:ascii="仿宋" w:hAnsi="仿宋" w:eastAsia="仿宋" w:cs="Times New Roman"/>
              </w:rPr>
            </w:pPr>
            <w:r>
              <w:rPr>
                <w:rFonts w:hint="eastAsia" w:ascii="仿宋" w:hAnsi="仿宋" w:eastAsia="仿宋" w:cs="Times New Roman"/>
              </w:rPr>
              <w:t>0</w:t>
            </w:r>
          </w:p>
        </w:tc>
        <w:tc>
          <w:tcPr>
            <w:tcW w:w="2976" w:type="dxa"/>
            <w:vAlign w:val="center"/>
          </w:tcPr>
          <w:p w14:paraId="563979E9">
            <w:pPr>
              <w:spacing w:line="300" w:lineRule="exact"/>
              <w:jc w:val="left"/>
              <w:rPr>
                <w:rFonts w:ascii="仿宋" w:hAnsi="仿宋" w:eastAsia="仿宋" w:cs="Times New Roman"/>
              </w:rPr>
            </w:pPr>
            <w:r>
              <w:rPr>
                <w:rFonts w:hint="eastAsia" w:ascii="仿宋" w:hAnsi="仿宋" w:eastAsia="仿宋" w:cs="仿宋"/>
              </w:rPr>
              <w:t>组织全县水土保持工作。研究制定水土保持规划，承担水土流失综合防治工作；依法开展水土保持监督管理工作，组织全县水土流失监测、预报并公告；组织开展水土保持宣传教育工作。</w:t>
            </w:r>
          </w:p>
        </w:tc>
        <w:tc>
          <w:tcPr>
            <w:tcW w:w="2976" w:type="dxa"/>
            <w:vAlign w:val="center"/>
          </w:tcPr>
          <w:p w14:paraId="343FAC9B">
            <w:pPr>
              <w:spacing w:line="300" w:lineRule="exact"/>
              <w:jc w:val="left"/>
              <w:rPr>
                <w:rFonts w:ascii="仿宋" w:hAnsi="仿宋" w:eastAsia="仿宋" w:cs="Times New Roman"/>
              </w:rPr>
            </w:pPr>
            <w:r>
              <w:rPr>
                <w:rFonts w:hint="eastAsia" w:ascii="仿宋" w:hAnsi="仿宋" w:eastAsia="仿宋" w:cs="仿宋"/>
              </w:rPr>
              <w:t>保护和合理利用水土资源，改善生态环境，维护生态安全。</w:t>
            </w:r>
          </w:p>
        </w:tc>
        <w:tc>
          <w:tcPr>
            <w:tcW w:w="1417" w:type="dxa"/>
            <w:vAlign w:val="center"/>
          </w:tcPr>
          <w:p w14:paraId="13C55F5D">
            <w:pPr>
              <w:spacing w:line="300" w:lineRule="exact"/>
              <w:jc w:val="left"/>
              <w:rPr>
                <w:rFonts w:ascii="仿宋" w:hAnsi="仿宋" w:eastAsia="仿宋" w:cs="Times New Roman"/>
              </w:rPr>
            </w:pPr>
            <w:r>
              <w:rPr>
                <w:rFonts w:hint="eastAsia" w:ascii="仿宋" w:hAnsi="仿宋" w:eastAsia="仿宋" w:cs="仿宋"/>
              </w:rPr>
              <w:t>水土流失治理面积率</w:t>
            </w:r>
          </w:p>
        </w:tc>
        <w:tc>
          <w:tcPr>
            <w:tcW w:w="737" w:type="dxa"/>
            <w:vAlign w:val="center"/>
          </w:tcPr>
          <w:p w14:paraId="5EB902AC">
            <w:pPr>
              <w:spacing w:line="300" w:lineRule="exact"/>
              <w:jc w:val="center"/>
              <w:rPr>
                <w:rFonts w:ascii="仿宋" w:hAnsi="仿宋" w:eastAsia="仿宋" w:cs="仿宋"/>
              </w:rPr>
            </w:pPr>
            <w:r>
              <w:rPr>
                <w:rFonts w:ascii="仿宋" w:hAnsi="仿宋" w:eastAsia="仿宋" w:cs="仿宋"/>
              </w:rPr>
              <w:t>100</w:t>
            </w:r>
          </w:p>
        </w:tc>
        <w:tc>
          <w:tcPr>
            <w:tcW w:w="737" w:type="dxa"/>
            <w:vAlign w:val="center"/>
          </w:tcPr>
          <w:p w14:paraId="60F2F0B0">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80</w:t>
            </w:r>
          </w:p>
        </w:tc>
        <w:tc>
          <w:tcPr>
            <w:tcW w:w="737" w:type="dxa"/>
            <w:vAlign w:val="center"/>
          </w:tcPr>
          <w:p w14:paraId="0C38DF6E">
            <w:pPr>
              <w:spacing w:line="300" w:lineRule="exact"/>
              <w:jc w:val="center"/>
              <w:rPr>
                <w:rFonts w:ascii="仿宋" w:hAnsi="仿宋" w:eastAsia="仿宋" w:cs="仿宋"/>
              </w:rPr>
            </w:pPr>
            <w:r>
              <w:rPr>
                <w:rFonts w:hint="eastAsia" w:ascii="仿宋" w:hAnsi="仿宋" w:eastAsia="仿宋" w:cs="仿宋"/>
              </w:rPr>
              <w:t>≥6</w:t>
            </w:r>
            <w:r>
              <w:rPr>
                <w:rFonts w:ascii="仿宋" w:hAnsi="仿宋" w:eastAsia="仿宋" w:cs="仿宋"/>
              </w:rPr>
              <w:t>0</w:t>
            </w:r>
          </w:p>
        </w:tc>
        <w:tc>
          <w:tcPr>
            <w:tcW w:w="737" w:type="dxa"/>
            <w:vAlign w:val="center"/>
          </w:tcPr>
          <w:p w14:paraId="5D412EB6">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60</w:t>
            </w:r>
          </w:p>
        </w:tc>
      </w:tr>
      <w:tr w14:paraId="48D01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651EF442">
            <w:pPr>
              <w:spacing w:line="300" w:lineRule="exact"/>
              <w:jc w:val="left"/>
              <w:rPr>
                <w:rFonts w:ascii="仿宋" w:hAnsi="仿宋" w:eastAsia="仿宋" w:cs="Times New Roman"/>
                <w:b/>
                <w:bCs/>
              </w:rPr>
            </w:pPr>
            <w:r>
              <w:rPr>
                <w:rFonts w:hint="eastAsia" w:ascii="仿宋" w:hAnsi="仿宋" w:eastAsia="仿宋" w:cs="仿宋"/>
                <w:b/>
                <w:bCs/>
              </w:rPr>
              <w:t>水利科技支撑和公共服务</w:t>
            </w:r>
          </w:p>
        </w:tc>
        <w:tc>
          <w:tcPr>
            <w:tcW w:w="1276" w:type="dxa"/>
            <w:vAlign w:val="center"/>
          </w:tcPr>
          <w:p w14:paraId="1BBE3CB1">
            <w:pPr>
              <w:spacing w:line="300" w:lineRule="exact"/>
              <w:jc w:val="left"/>
              <w:rPr>
                <w:rFonts w:ascii="仿宋" w:hAnsi="仿宋" w:eastAsia="仿宋" w:cs="Times New Roman"/>
              </w:rPr>
            </w:pPr>
            <w:r>
              <w:rPr>
                <w:rFonts w:hint="eastAsia" w:ascii="仿宋" w:hAnsi="仿宋" w:eastAsia="仿宋" w:cs="Times New Roman"/>
              </w:rPr>
              <w:t>0</w:t>
            </w:r>
          </w:p>
        </w:tc>
        <w:tc>
          <w:tcPr>
            <w:tcW w:w="2976" w:type="dxa"/>
            <w:vAlign w:val="center"/>
          </w:tcPr>
          <w:p w14:paraId="36728EAB">
            <w:pPr>
              <w:spacing w:line="300" w:lineRule="exact"/>
              <w:jc w:val="left"/>
              <w:rPr>
                <w:rFonts w:ascii="仿宋" w:hAnsi="仿宋" w:eastAsia="仿宋" w:cs="Times New Roman"/>
              </w:rPr>
            </w:pPr>
            <w:r>
              <w:rPr>
                <w:rFonts w:hint="eastAsia" w:ascii="仿宋" w:hAnsi="仿宋" w:eastAsia="仿宋" w:cs="仿宋"/>
              </w:rPr>
              <w:t>组织指导全县水利事业建设的科技创新和技术示范推广，为水利事业科学发展提供公共支撑。</w:t>
            </w:r>
          </w:p>
        </w:tc>
        <w:tc>
          <w:tcPr>
            <w:tcW w:w="2976" w:type="dxa"/>
            <w:vAlign w:val="center"/>
          </w:tcPr>
          <w:p w14:paraId="4EDF3960">
            <w:pPr>
              <w:spacing w:line="300" w:lineRule="exact"/>
              <w:jc w:val="left"/>
              <w:rPr>
                <w:rFonts w:ascii="仿宋" w:hAnsi="仿宋" w:eastAsia="仿宋" w:cs="Times New Roman"/>
              </w:rPr>
            </w:pPr>
            <w:r>
              <w:rPr>
                <w:rFonts w:hint="eastAsia" w:ascii="仿宋" w:hAnsi="仿宋" w:eastAsia="仿宋" w:cs="仿宋"/>
              </w:rPr>
              <w:t>研制并示范推广水利工程和管理技术，提高水利事业管理水平。</w:t>
            </w:r>
          </w:p>
        </w:tc>
        <w:tc>
          <w:tcPr>
            <w:tcW w:w="1417" w:type="dxa"/>
            <w:vAlign w:val="center"/>
          </w:tcPr>
          <w:p w14:paraId="07BE50A7">
            <w:pPr>
              <w:spacing w:line="300" w:lineRule="exact"/>
              <w:jc w:val="left"/>
              <w:rPr>
                <w:rFonts w:ascii="仿宋" w:hAnsi="仿宋" w:eastAsia="仿宋" w:cs="Times New Roman"/>
              </w:rPr>
            </w:pPr>
          </w:p>
        </w:tc>
        <w:tc>
          <w:tcPr>
            <w:tcW w:w="737" w:type="dxa"/>
            <w:vAlign w:val="center"/>
          </w:tcPr>
          <w:p w14:paraId="522D8043">
            <w:pPr>
              <w:spacing w:line="300" w:lineRule="exact"/>
              <w:jc w:val="center"/>
              <w:rPr>
                <w:rFonts w:ascii="仿宋" w:hAnsi="仿宋" w:eastAsia="仿宋" w:cs="仿宋"/>
              </w:rPr>
            </w:pPr>
            <w:r>
              <w:rPr>
                <w:rFonts w:ascii="仿宋" w:hAnsi="仿宋" w:eastAsia="仿宋" w:cs="仿宋"/>
              </w:rPr>
              <w:t>100%</w:t>
            </w:r>
          </w:p>
        </w:tc>
        <w:tc>
          <w:tcPr>
            <w:tcW w:w="737" w:type="dxa"/>
            <w:vAlign w:val="center"/>
          </w:tcPr>
          <w:p w14:paraId="2F9E0915">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90%</w:t>
            </w:r>
          </w:p>
        </w:tc>
        <w:tc>
          <w:tcPr>
            <w:tcW w:w="737" w:type="dxa"/>
            <w:vAlign w:val="center"/>
          </w:tcPr>
          <w:p w14:paraId="1E51B47A">
            <w:pPr>
              <w:spacing w:line="300" w:lineRule="exact"/>
              <w:jc w:val="center"/>
              <w:rPr>
                <w:rFonts w:ascii="仿宋" w:hAnsi="仿宋" w:eastAsia="仿宋" w:cs="仿宋"/>
              </w:rPr>
            </w:pPr>
            <w:r>
              <w:rPr>
                <w:rFonts w:hint="eastAsia" w:ascii="仿宋" w:hAnsi="仿宋" w:eastAsia="仿宋" w:cs="仿宋"/>
              </w:rPr>
              <w:t>≥7</w:t>
            </w:r>
            <w:r>
              <w:rPr>
                <w:rFonts w:ascii="仿宋" w:hAnsi="仿宋" w:eastAsia="仿宋" w:cs="仿宋"/>
              </w:rPr>
              <w:t>0%</w:t>
            </w:r>
          </w:p>
        </w:tc>
        <w:tc>
          <w:tcPr>
            <w:tcW w:w="737" w:type="dxa"/>
            <w:vAlign w:val="center"/>
          </w:tcPr>
          <w:p w14:paraId="0C4BF925">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70%</w:t>
            </w:r>
          </w:p>
        </w:tc>
      </w:tr>
      <w:tr w14:paraId="16CD9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1D9C5B8">
            <w:pPr>
              <w:spacing w:line="300" w:lineRule="exact"/>
              <w:jc w:val="left"/>
              <w:rPr>
                <w:rFonts w:ascii="仿宋" w:hAnsi="仿宋" w:eastAsia="仿宋" w:cs="Times New Roman"/>
                <w:b/>
                <w:bCs/>
              </w:rPr>
            </w:pPr>
            <w:r>
              <w:rPr>
                <w:rFonts w:hint="eastAsia" w:ascii="仿宋" w:hAnsi="仿宋" w:eastAsia="仿宋" w:cs="仿宋"/>
                <w:b/>
                <w:bCs/>
              </w:rPr>
              <w:t>　　水文测报</w:t>
            </w:r>
          </w:p>
        </w:tc>
        <w:tc>
          <w:tcPr>
            <w:tcW w:w="1276" w:type="dxa"/>
            <w:vAlign w:val="center"/>
          </w:tcPr>
          <w:p w14:paraId="7BE977A8">
            <w:pPr>
              <w:spacing w:line="300" w:lineRule="exact"/>
              <w:jc w:val="left"/>
              <w:rPr>
                <w:rFonts w:ascii="仿宋" w:hAnsi="仿宋" w:eastAsia="仿宋" w:cs="Times New Roman"/>
              </w:rPr>
            </w:pPr>
            <w:r>
              <w:rPr>
                <w:rFonts w:hint="eastAsia" w:ascii="仿宋" w:hAnsi="仿宋" w:eastAsia="仿宋" w:cs="Times New Roman"/>
              </w:rPr>
              <w:t>0</w:t>
            </w:r>
          </w:p>
        </w:tc>
        <w:tc>
          <w:tcPr>
            <w:tcW w:w="2976" w:type="dxa"/>
            <w:vAlign w:val="center"/>
          </w:tcPr>
          <w:p w14:paraId="2F16604E">
            <w:pPr>
              <w:spacing w:line="300" w:lineRule="exact"/>
              <w:jc w:val="left"/>
              <w:rPr>
                <w:rFonts w:ascii="仿宋" w:hAnsi="仿宋" w:eastAsia="仿宋" w:cs="Times New Roman"/>
              </w:rPr>
            </w:pPr>
            <w:r>
              <w:rPr>
                <w:rFonts w:hint="eastAsia" w:ascii="仿宋" w:hAnsi="仿宋" w:eastAsia="仿宋" w:cs="仿宋"/>
              </w:rPr>
              <w:t>地表、地下水量水质监测，墒情监测，水文资料整编，水文设施运行、维护及更新，委托观测，水文情报、预报，水文信息系统运行。</w:t>
            </w:r>
          </w:p>
        </w:tc>
        <w:tc>
          <w:tcPr>
            <w:tcW w:w="2976" w:type="dxa"/>
            <w:vAlign w:val="center"/>
          </w:tcPr>
          <w:p w14:paraId="5598DB08">
            <w:pPr>
              <w:spacing w:line="300" w:lineRule="exact"/>
              <w:jc w:val="left"/>
              <w:rPr>
                <w:rFonts w:ascii="仿宋" w:hAnsi="仿宋" w:eastAsia="仿宋" w:cs="Times New Roman"/>
              </w:rPr>
            </w:pPr>
            <w:r>
              <w:rPr>
                <w:rFonts w:hint="eastAsia" w:ascii="仿宋" w:hAnsi="仿宋" w:eastAsia="仿宋" w:cs="仿宋"/>
              </w:rPr>
              <w:t>为防汛、抗旱、减灾、水资源保护管理、水利工程建设准确、及时提供水文资料</w:t>
            </w:r>
          </w:p>
        </w:tc>
        <w:tc>
          <w:tcPr>
            <w:tcW w:w="1417" w:type="dxa"/>
            <w:vAlign w:val="center"/>
          </w:tcPr>
          <w:p w14:paraId="5A9C2DB1">
            <w:pPr>
              <w:spacing w:line="300" w:lineRule="exact"/>
              <w:jc w:val="left"/>
              <w:rPr>
                <w:rFonts w:ascii="仿宋" w:hAnsi="仿宋" w:eastAsia="仿宋" w:cs="Times New Roman"/>
              </w:rPr>
            </w:pPr>
            <w:r>
              <w:rPr>
                <w:rFonts w:hint="eastAsia" w:ascii="仿宋" w:hAnsi="仿宋" w:eastAsia="仿宋" w:cs="仿宋"/>
              </w:rPr>
              <w:t>水情报汛准确率</w:t>
            </w:r>
          </w:p>
        </w:tc>
        <w:tc>
          <w:tcPr>
            <w:tcW w:w="737" w:type="dxa"/>
            <w:vAlign w:val="center"/>
          </w:tcPr>
          <w:p w14:paraId="2AEFE38D">
            <w:pPr>
              <w:spacing w:line="300" w:lineRule="exact"/>
              <w:jc w:val="center"/>
              <w:rPr>
                <w:rFonts w:ascii="仿宋" w:hAnsi="仿宋" w:eastAsia="仿宋" w:cs="仿宋"/>
              </w:rPr>
            </w:pPr>
            <w:r>
              <w:rPr>
                <w:rFonts w:ascii="仿宋" w:hAnsi="仿宋" w:eastAsia="仿宋" w:cs="仿宋"/>
              </w:rPr>
              <w:t>100%</w:t>
            </w:r>
          </w:p>
        </w:tc>
        <w:tc>
          <w:tcPr>
            <w:tcW w:w="737" w:type="dxa"/>
            <w:vAlign w:val="center"/>
          </w:tcPr>
          <w:p w14:paraId="15742C1E">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90%</w:t>
            </w:r>
          </w:p>
        </w:tc>
        <w:tc>
          <w:tcPr>
            <w:tcW w:w="737" w:type="dxa"/>
            <w:vAlign w:val="center"/>
          </w:tcPr>
          <w:p w14:paraId="14887530">
            <w:pPr>
              <w:spacing w:line="300" w:lineRule="exact"/>
              <w:jc w:val="center"/>
              <w:rPr>
                <w:rFonts w:ascii="仿宋" w:hAnsi="仿宋" w:eastAsia="仿宋" w:cs="仿宋"/>
              </w:rPr>
            </w:pPr>
            <w:r>
              <w:rPr>
                <w:rFonts w:hint="eastAsia" w:ascii="仿宋" w:hAnsi="仿宋" w:eastAsia="仿宋" w:cs="仿宋"/>
              </w:rPr>
              <w:t>≥7</w:t>
            </w:r>
            <w:r>
              <w:rPr>
                <w:rFonts w:ascii="仿宋" w:hAnsi="仿宋" w:eastAsia="仿宋" w:cs="仿宋"/>
              </w:rPr>
              <w:t>0%</w:t>
            </w:r>
          </w:p>
        </w:tc>
        <w:tc>
          <w:tcPr>
            <w:tcW w:w="737" w:type="dxa"/>
            <w:vAlign w:val="center"/>
          </w:tcPr>
          <w:p w14:paraId="1AEE8D13">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70%</w:t>
            </w:r>
          </w:p>
        </w:tc>
      </w:tr>
      <w:tr w14:paraId="15D9C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54964B2A">
            <w:pPr>
              <w:spacing w:line="300" w:lineRule="exact"/>
              <w:jc w:val="left"/>
              <w:rPr>
                <w:rFonts w:ascii="仿宋" w:hAnsi="仿宋" w:eastAsia="仿宋" w:cs="Times New Roman"/>
                <w:b/>
                <w:bCs/>
              </w:rPr>
            </w:pPr>
            <w:r>
              <w:rPr>
                <w:rFonts w:hint="eastAsia" w:ascii="仿宋" w:hAnsi="仿宋" w:eastAsia="仿宋" w:cs="仿宋"/>
                <w:b/>
                <w:bCs/>
              </w:rPr>
              <w:t>　　防汛抗旱</w:t>
            </w:r>
          </w:p>
        </w:tc>
        <w:tc>
          <w:tcPr>
            <w:tcW w:w="1276" w:type="dxa"/>
            <w:vAlign w:val="center"/>
          </w:tcPr>
          <w:p w14:paraId="770B353E">
            <w:pPr>
              <w:spacing w:line="300" w:lineRule="exact"/>
              <w:jc w:val="left"/>
              <w:rPr>
                <w:rFonts w:ascii="仿宋" w:hAnsi="仿宋" w:eastAsia="仿宋" w:cs="Times New Roman"/>
              </w:rPr>
            </w:pPr>
            <w:r>
              <w:rPr>
                <w:rFonts w:hint="eastAsia" w:ascii="仿宋" w:hAnsi="仿宋" w:eastAsia="仿宋" w:cs="Times New Roman"/>
              </w:rPr>
              <w:t>0</w:t>
            </w:r>
          </w:p>
        </w:tc>
        <w:tc>
          <w:tcPr>
            <w:tcW w:w="2976" w:type="dxa"/>
            <w:vAlign w:val="center"/>
          </w:tcPr>
          <w:p w14:paraId="5397766B">
            <w:pPr>
              <w:spacing w:line="300" w:lineRule="exact"/>
              <w:jc w:val="left"/>
              <w:rPr>
                <w:rFonts w:ascii="仿宋" w:hAnsi="仿宋" w:eastAsia="仿宋" w:cs="Times New Roman"/>
              </w:rPr>
            </w:pPr>
            <w:r>
              <w:rPr>
                <w:rFonts w:hint="eastAsia" w:ascii="仿宋" w:hAnsi="仿宋" w:eastAsia="仿宋" w:cs="仿宋"/>
              </w:rPr>
              <w:t>负责全县防汛抗旱组织管理、应急调度，指导水利行业信息化建设，建设应急度汛、抗旱应急、海堤、山洪灾害防治项目，支持基层防汛抗旱组织建设，储备管理防汛抗旱物资，建设水利信息化基础设施，提高全县抗御水旱灾害能力。</w:t>
            </w:r>
          </w:p>
        </w:tc>
        <w:tc>
          <w:tcPr>
            <w:tcW w:w="2976" w:type="dxa"/>
            <w:vAlign w:val="center"/>
          </w:tcPr>
          <w:p w14:paraId="15FBE19A">
            <w:pPr>
              <w:spacing w:line="300" w:lineRule="exact"/>
              <w:jc w:val="left"/>
              <w:rPr>
                <w:rFonts w:ascii="仿宋" w:hAnsi="仿宋" w:eastAsia="仿宋" w:cs="Times New Roman"/>
              </w:rPr>
            </w:pPr>
            <w:r>
              <w:rPr>
                <w:rFonts w:hint="eastAsia" w:ascii="仿宋" w:hAnsi="仿宋" w:eastAsia="仿宋" w:cs="仿宋"/>
              </w:rPr>
              <w:t>发挥防汛抗旱减灾体系作用，最大限度地减少水旱灾害造成的人员伤亡和财产损失。</w:t>
            </w:r>
          </w:p>
        </w:tc>
        <w:tc>
          <w:tcPr>
            <w:tcW w:w="1417" w:type="dxa"/>
            <w:vAlign w:val="center"/>
          </w:tcPr>
          <w:p w14:paraId="2CF4031B">
            <w:pPr>
              <w:spacing w:line="300" w:lineRule="exact"/>
              <w:jc w:val="left"/>
              <w:rPr>
                <w:rFonts w:ascii="仿宋" w:hAnsi="仿宋" w:eastAsia="仿宋" w:cs="Times New Roman"/>
              </w:rPr>
            </w:pPr>
            <w:r>
              <w:rPr>
                <w:rFonts w:hint="eastAsia" w:ascii="仿宋" w:hAnsi="仿宋" w:eastAsia="仿宋" w:cs="仿宋"/>
              </w:rPr>
              <w:t>工程完成率</w:t>
            </w:r>
          </w:p>
        </w:tc>
        <w:tc>
          <w:tcPr>
            <w:tcW w:w="737" w:type="dxa"/>
            <w:vAlign w:val="center"/>
          </w:tcPr>
          <w:p w14:paraId="6320A793">
            <w:pPr>
              <w:spacing w:line="300" w:lineRule="exact"/>
              <w:jc w:val="center"/>
              <w:rPr>
                <w:rFonts w:ascii="仿宋" w:hAnsi="仿宋" w:eastAsia="仿宋" w:cs="仿宋"/>
              </w:rPr>
            </w:pPr>
            <w:r>
              <w:rPr>
                <w:rFonts w:ascii="仿宋" w:hAnsi="仿宋" w:eastAsia="仿宋" w:cs="仿宋"/>
              </w:rPr>
              <w:t>100%</w:t>
            </w:r>
          </w:p>
        </w:tc>
        <w:tc>
          <w:tcPr>
            <w:tcW w:w="737" w:type="dxa"/>
            <w:vAlign w:val="center"/>
          </w:tcPr>
          <w:p w14:paraId="7F65267E">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90%</w:t>
            </w:r>
          </w:p>
        </w:tc>
        <w:tc>
          <w:tcPr>
            <w:tcW w:w="737" w:type="dxa"/>
            <w:vAlign w:val="center"/>
          </w:tcPr>
          <w:p w14:paraId="794D405D">
            <w:pPr>
              <w:spacing w:line="300" w:lineRule="exact"/>
              <w:jc w:val="center"/>
              <w:rPr>
                <w:rFonts w:ascii="仿宋" w:hAnsi="仿宋" w:eastAsia="仿宋" w:cs="仿宋"/>
              </w:rPr>
            </w:pPr>
            <w:r>
              <w:rPr>
                <w:rFonts w:hint="eastAsia" w:ascii="仿宋" w:hAnsi="仿宋" w:eastAsia="仿宋" w:cs="仿宋"/>
              </w:rPr>
              <w:t>≥7</w:t>
            </w:r>
            <w:r>
              <w:rPr>
                <w:rFonts w:ascii="仿宋" w:hAnsi="仿宋" w:eastAsia="仿宋" w:cs="仿宋"/>
              </w:rPr>
              <w:t>0%</w:t>
            </w:r>
          </w:p>
        </w:tc>
        <w:tc>
          <w:tcPr>
            <w:tcW w:w="737" w:type="dxa"/>
            <w:vAlign w:val="center"/>
          </w:tcPr>
          <w:p w14:paraId="1777C3F5">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70%</w:t>
            </w:r>
          </w:p>
        </w:tc>
      </w:tr>
      <w:tr w14:paraId="70668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00E24AE9">
            <w:pPr>
              <w:spacing w:line="300" w:lineRule="exact"/>
              <w:jc w:val="left"/>
              <w:rPr>
                <w:rFonts w:ascii="仿宋" w:hAnsi="仿宋" w:eastAsia="仿宋" w:cs="Times New Roman"/>
                <w:b/>
                <w:bCs/>
              </w:rPr>
            </w:pPr>
            <w:r>
              <w:rPr>
                <w:rFonts w:hint="eastAsia" w:ascii="仿宋" w:hAnsi="仿宋" w:eastAsia="仿宋" w:cs="仿宋"/>
                <w:b/>
                <w:bCs/>
              </w:rPr>
              <w:t>水利政务管理</w:t>
            </w:r>
          </w:p>
        </w:tc>
        <w:tc>
          <w:tcPr>
            <w:tcW w:w="1276" w:type="dxa"/>
            <w:vAlign w:val="center"/>
          </w:tcPr>
          <w:p w14:paraId="03E247E8">
            <w:pPr>
              <w:spacing w:line="300" w:lineRule="exact"/>
              <w:jc w:val="left"/>
              <w:rPr>
                <w:rFonts w:ascii="仿宋" w:hAnsi="仿宋" w:eastAsia="仿宋" w:cs="Times New Roman"/>
              </w:rPr>
            </w:pPr>
            <w:r>
              <w:rPr>
                <w:rFonts w:hint="eastAsia" w:ascii="仿宋" w:hAnsi="仿宋" w:eastAsia="仿宋" w:cs="Times New Roman"/>
              </w:rPr>
              <w:t>0</w:t>
            </w:r>
          </w:p>
        </w:tc>
        <w:tc>
          <w:tcPr>
            <w:tcW w:w="2976" w:type="dxa"/>
            <w:vAlign w:val="center"/>
          </w:tcPr>
          <w:p w14:paraId="296358B4">
            <w:pPr>
              <w:spacing w:line="300" w:lineRule="exact"/>
              <w:jc w:val="left"/>
              <w:rPr>
                <w:rFonts w:ascii="仿宋" w:hAnsi="仿宋" w:eastAsia="仿宋" w:cs="Times New Roman"/>
              </w:rPr>
            </w:pPr>
            <w:r>
              <w:rPr>
                <w:rFonts w:hint="eastAsia" w:ascii="仿宋" w:hAnsi="仿宋" w:eastAsia="仿宋" w:cs="仿宋"/>
              </w:rPr>
              <w:t>依法依规履行机关日常管理职责。</w:t>
            </w:r>
          </w:p>
        </w:tc>
        <w:tc>
          <w:tcPr>
            <w:tcW w:w="2976" w:type="dxa"/>
            <w:vAlign w:val="center"/>
          </w:tcPr>
          <w:p w14:paraId="47FA3214">
            <w:pPr>
              <w:spacing w:line="300" w:lineRule="exact"/>
              <w:jc w:val="left"/>
              <w:rPr>
                <w:rFonts w:ascii="仿宋" w:hAnsi="仿宋" w:eastAsia="仿宋" w:cs="Times New Roman"/>
              </w:rPr>
            </w:pPr>
            <w:r>
              <w:rPr>
                <w:rFonts w:hint="eastAsia" w:ascii="仿宋" w:hAnsi="仿宋" w:eastAsia="仿宋" w:cs="仿宋"/>
              </w:rPr>
              <w:t>依法依规履行机关日常管理职责，确保水利工作正常运行。</w:t>
            </w:r>
          </w:p>
        </w:tc>
        <w:tc>
          <w:tcPr>
            <w:tcW w:w="1417" w:type="dxa"/>
            <w:vAlign w:val="center"/>
          </w:tcPr>
          <w:p w14:paraId="6CF00EC3">
            <w:pPr>
              <w:spacing w:line="300" w:lineRule="exact"/>
              <w:jc w:val="left"/>
              <w:rPr>
                <w:rFonts w:ascii="仿宋" w:hAnsi="仿宋" w:eastAsia="仿宋" w:cs="Times New Roman"/>
              </w:rPr>
            </w:pPr>
          </w:p>
        </w:tc>
        <w:tc>
          <w:tcPr>
            <w:tcW w:w="737" w:type="dxa"/>
            <w:vAlign w:val="center"/>
          </w:tcPr>
          <w:p w14:paraId="6FF5C9E3">
            <w:pPr>
              <w:spacing w:line="300" w:lineRule="exact"/>
              <w:jc w:val="center"/>
              <w:rPr>
                <w:rFonts w:ascii="仿宋" w:hAnsi="仿宋" w:eastAsia="仿宋" w:cs="仿宋"/>
              </w:rPr>
            </w:pPr>
            <w:r>
              <w:rPr>
                <w:rFonts w:ascii="仿宋" w:hAnsi="仿宋" w:eastAsia="仿宋" w:cs="仿宋"/>
              </w:rPr>
              <w:t>100%</w:t>
            </w:r>
          </w:p>
        </w:tc>
        <w:tc>
          <w:tcPr>
            <w:tcW w:w="737" w:type="dxa"/>
            <w:vAlign w:val="center"/>
          </w:tcPr>
          <w:p w14:paraId="2ADCB597">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90%</w:t>
            </w:r>
          </w:p>
        </w:tc>
        <w:tc>
          <w:tcPr>
            <w:tcW w:w="737" w:type="dxa"/>
            <w:vAlign w:val="center"/>
          </w:tcPr>
          <w:p w14:paraId="651287BA">
            <w:pPr>
              <w:spacing w:line="300" w:lineRule="exact"/>
              <w:jc w:val="center"/>
              <w:rPr>
                <w:rFonts w:ascii="仿宋" w:hAnsi="仿宋" w:eastAsia="仿宋" w:cs="仿宋"/>
              </w:rPr>
            </w:pPr>
            <w:r>
              <w:rPr>
                <w:rFonts w:hint="eastAsia" w:ascii="仿宋" w:hAnsi="仿宋" w:eastAsia="仿宋" w:cs="仿宋"/>
              </w:rPr>
              <w:t>≥7</w:t>
            </w:r>
            <w:r>
              <w:rPr>
                <w:rFonts w:ascii="仿宋" w:hAnsi="仿宋" w:eastAsia="仿宋" w:cs="仿宋"/>
              </w:rPr>
              <w:t>0%</w:t>
            </w:r>
          </w:p>
        </w:tc>
        <w:tc>
          <w:tcPr>
            <w:tcW w:w="737" w:type="dxa"/>
            <w:vAlign w:val="center"/>
          </w:tcPr>
          <w:p w14:paraId="4E957A9E">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70%</w:t>
            </w:r>
          </w:p>
        </w:tc>
      </w:tr>
      <w:tr w14:paraId="22907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20B5E3E">
            <w:pPr>
              <w:spacing w:line="300" w:lineRule="exact"/>
              <w:jc w:val="left"/>
              <w:rPr>
                <w:rFonts w:ascii="仿宋" w:hAnsi="仿宋" w:eastAsia="仿宋" w:cs="Times New Roman"/>
                <w:b/>
                <w:bCs/>
              </w:rPr>
            </w:pPr>
            <w:r>
              <w:rPr>
                <w:rFonts w:hint="eastAsia" w:ascii="仿宋" w:hAnsi="仿宋" w:eastAsia="仿宋" w:cs="仿宋"/>
                <w:b/>
                <w:bCs/>
              </w:rPr>
              <w:t>　　综合业务管理</w:t>
            </w:r>
          </w:p>
        </w:tc>
        <w:tc>
          <w:tcPr>
            <w:tcW w:w="1276" w:type="dxa"/>
            <w:vAlign w:val="center"/>
          </w:tcPr>
          <w:p w14:paraId="3A5B577F">
            <w:pPr>
              <w:spacing w:line="300" w:lineRule="exact"/>
              <w:jc w:val="left"/>
              <w:rPr>
                <w:rFonts w:ascii="仿宋" w:hAnsi="仿宋" w:eastAsia="仿宋" w:cs="Times New Roman"/>
              </w:rPr>
            </w:pPr>
            <w:r>
              <w:rPr>
                <w:rFonts w:hint="eastAsia" w:ascii="仿宋" w:hAnsi="仿宋" w:eastAsia="仿宋" w:cs="Times New Roman"/>
              </w:rPr>
              <w:t>0</w:t>
            </w:r>
          </w:p>
        </w:tc>
        <w:tc>
          <w:tcPr>
            <w:tcW w:w="2976" w:type="dxa"/>
            <w:vAlign w:val="center"/>
          </w:tcPr>
          <w:p w14:paraId="2510AC6F">
            <w:pPr>
              <w:spacing w:line="300" w:lineRule="exact"/>
              <w:jc w:val="left"/>
              <w:rPr>
                <w:rFonts w:ascii="仿宋" w:hAnsi="仿宋" w:eastAsia="仿宋" w:cs="Times New Roman"/>
              </w:rPr>
            </w:pPr>
            <w:r>
              <w:rPr>
                <w:rFonts w:hint="eastAsia" w:ascii="仿宋" w:hAnsi="仿宋" w:eastAsia="仿宋" w:cs="仿宋"/>
              </w:rPr>
              <w:t>协调推动、普查统计、督促指导、对外合作、行政审批、业务监管、水利立法、执法、处理水事纠纷，监督检查、人事管理、表彰奖励及其他依法行政管理活动。县委、县政府交办的其他事项等行政管理事项。</w:t>
            </w:r>
          </w:p>
        </w:tc>
        <w:tc>
          <w:tcPr>
            <w:tcW w:w="2976" w:type="dxa"/>
            <w:vAlign w:val="center"/>
          </w:tcPr>
          <w:p w14:paraId="4DDF737D">
            <w:pPr>
              <w:spacing w:line="300" w:lineRule="exact"/>
              <w:jc w:val="left"/>
              <w:rPr>
                <w:rFonts w:ascii="仿宋" w:hAnsi="仿宋" w:eastAsia="仿宋" w:cs="Times New Roman"/>
              </w:rPr>
            </w:pPr>
            <w:r>
              <w:rPr>
                <w:rFonts w:hint="eastAsia" w:ascii="仿宋" w:hAnsi="仿宋" w:eastAsia="仿宋" w:cs="仿宋"/>
              </w:rPr>
              <w:t>依法依规完成工作任务，推进科学决策</w:t>
            </w:r>
          </w:p>
        </w:tc>
        <w:tc>
          <w:tcPr>
            <w:tcW w:w="1417" w:type="dxa"/>
            <w:vAlign w:val="center"/>
          </w:tcPr>
          <w:p w14:paraId="6BAF1C3C">
            <w:pPr>
              <w:spacing w:line="300" w:lineRule="exact"/>
              <w:jc w:val="left"/>
              <w:rPr>
                <w:rFonts w:ascii="仿宋" w:hAnsi="仿宋" w:eastAsia="仿宋" w:cs="Times New Roman"/>
              </w:rPr>
            </w:pPr>
            <w:r>
              <w:rPr>
                <w:rFonts w:hint="eastAsia" w:ascii="仿宋" w:hAnsi="仿宋" w:eastAsia="仿宋" w:cs="仿宋"/>
              </w:rPr>
              <w:t>工作任务完成率</w:t>
            </w:r>
          </w:p>
        </w:tc>
        <w:tc>
          <w:tcPr>
            <w:tcW w:w="737" w:type="dxa"/>
            <w:vAlign w:val="center"/>
          </w:tcPr>
          <w:p w14:paraId="45461944">
            <w:pPr>
              <w:spacing w:line="300" w:lineRule="exact"/>
              <w:jc w:val="center"/>
              <w:rPr>
                <w:rFonts w:ascii="仿宋" w:hAnsi="仿宋" w:eastAsia="仿宋" w:cs="仿宋"/>
              </w:rPr>
            </w:pPr>
            <w:r>
              <w:rPr>
                <w:rFonts w:ascii="仿宋" w:hAnsi="仿宋" w:eastAsia="仿宋" w:cs="仿宋"/>
              </w:rPr>
              <w:t>100%</w:t>
            </w:r>
          </w:p>
        </w:tc>
        <w:tc>
          <w:tcPr>
            <w:tcW w:w="737" w:type="dxa"/>
            <w:vAlign w:val="center"/>
          </w:tcPr>
          <w:p w14:paraId="602BE265">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90%</w:t>
            </w:r>
          </w:p>
        </w:tc>
        <w:tc>
          <w:tcPr>
            <w:tcW w:w="737" w:type="dxa"/>
            <w:vAlign w:val="center"/>
          </w:tcPr>
          <w:p w14:paraId="7B635895">
            <w:pPr>
              <w:spacing w:line="300" w:lineRule="exact"/>
              <w:jc w:val="center"/>
              <w:rPr>
                <w:rFonts w:ascii="仿宋" w:hAnsi="仿宋" w:eastAsia="仿宋" w:cs="仿宋"/>
              </w:rPr>
            </w:pPr>
            <w:r>
              <w:rPr>
                <w:rFonts w:hint="eastAsia" w:ascii="仿宋" w:hAnsi="仿宋" w:eastAsia="仿宋" w:cs="仿宋"/>
              </w:rPr>
              <w:t>≥7</w:t>
            </w:r>
            <w:r>
              <w:rPr>
                <w:rFonts w:ascii="仿宋" w:hAnsi="仿宋" w:eastAsia="仿宋" w:cs="仿宋"/>
              </w:rPr>
              <w:t>0%</w:t>
            </w:r>
          </w:p>
        </w:tc>
        <w:tc>
          <w:tcPr>
            <w:tcW w:w="737" w:type="dxa"/>
            <w:vAlign w:val="center"/>
          </w:tcPr>
          <w:p w14:paraId="341BE6A2">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70%</w:t>
            </w:r>
          </w:p>
        </w:tc>
      </w:tr>
      <w:tr w14:paraId="6BCD1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596F6A28">
            <w:pPr>
              <w:spacing w:line="300" w:lineRule="exact"/>
              <w:jc w:val="left"/>
              <w:rPr>
                <w:rFonts w:ascii="仿宋" w:hAnsi="仿宋" w:eastAsia="仿宋" w:cs="Times New Roman"/>
                <w:b/>
                <w:bCs/>
              </w:rPr>
            </w:pPr>
            <w:r>
              <w:rPr>
                <w:rFonts w:hint="eastAsia" w:ascii="仿宋" w:hAnsi="仿宋" w:eastAsia="仿宋" w:cs="仿宋"/>
                <w:b/>
                <w:bCs/>
              </w:rPr>
              <w:t>　　综合事务管理</w:t>
            </w:r>
          </w:p>
        </w:tc>
        <w:tc>
          <w:tcPr>
            <w:tcW w:w="1276" w:type="dxa"/>
            <w:vAlign w:val="center"/>
          </w:tcPr>
          <w:p w14:paraId="27207277">
            <w:pPr>
              <w:spacing w:line="300" w:lineRule="exact"/>
              <w:jc w:val="left"/>
              <w:rPr>
                <w:rFonts w:ascii="仿宋" w:hAnsi="仿宋" w:eastAsia="仿宋" w:cs="Times New Roman"/>
              </w:rPr>
            </w:pPr>
            <w:r>
              <w:rPr>
                <w:rFonts w:hint="eastAsia" w:ascii="仿宋" w:hAnsi="仿宋" w:eastAsia="仿宋" w:cs="Times New Roman"/>
              </w:rPr>
              <w:t>0</w:t>
            </w:r>
          </w:p>
        </w:tc>
        <w:tc>
          <w:tcPr>
            <w:tcW w:w="2976" w:type="dxa"/>
            <w:vAlign w:val="center"/>
          </w:tcPr>
          <w:p w14:paraId="65E0A0A2">
            <w:pPr>
              <w:spacing w:line="300" w:lineRule="exact"/>
              <w:jc w:val="left"/>
              <w:rPr>
                <w:rFonts w:ascii="仿宋" w:hAnsi="仿宋" w:eastAsia="仿宋" w:cs="Times New Roman"/>
              </w:rPr>
            </w:pPr>
            <w:r>
              <w:rPr>
                <w:rFonts w:hint="eastAsia" w:ascii="仿宋" w:hAnsi="仿宋" w:eastAsia="仿宋" w:cs="仿宋"/>
              </w:rPr>
              <w:t>加强机关事务性管理，开展机关自身能力建设。</w:t>
            </w:r>
          </w:p>
        </w:tc>
        <w:tc>
          <w:tcPr>
            <w:tcW w:w="2976" w:type="dxa"/>
            <w:vAlign w:val="center"/>
          </w:tcPr>
          <w:p w14:paraId="2326EA10">
            <w:pPr>
              <w:spacing w:line="300" w:lineRule="exact"/>
              <w:jc w:val="left"/>
              <w:rPr>
                <w:rFonts w:ascii="仿宋" w:hAnsi="仿宋" w:eastAsia="仿宋" w:cs="Times New Roman"/>
              </w:rPr>
            </w:pPr>
            <w:r>
              <w:rPr>
                <w:rFonts w:hint="eastAsia" w:ascii="仿宋" w:hAnsi="仿宋" w:eastAsia="仿宋" w:cs="仿宋"/>
              </w:rPr>
              <w:t>确保机关工作正常运行</w:t>
            </w:r>
          </w:p>
        </w:tc>
        <w:tc>
          <w:tcPr>
            <w:tcW w:w="1417" w:type="dxa"/>
            <w:vAlign w:val="center"/>
          </w:tcPr>
          <w:p w14:paraId="3B040445">
            <w:pPr>
              <w:spacing w:line="300" w:lineRule="exact"/>
              <w:jc w:val="left"/>
              <w:rPr>
                <w:rFonts w:ascii="仿宋" w:hAnsi="仿宋" w:eastAsia="仿宋" w:cs="Times New Roman"/>
              </w:rPr>
            </w:pPr>
            <w:r>
              <w:rPr>
                <w:rFonts w:hint="eastAsia" w:ascii="仿宋" w:hAnsi="仿宋" w:eastAsia="仿宋" w:cs="仿宋"/>
              </w:rPr>
              <w:t>工作任务完成率</w:t>
            </w:r>
          </w:p>
        </w:tc>
        <w:tc>
          <w:tcPr>
            <w:tcW w:w="737" w:type="dxa"/>
            <w:vAlign w:val="center"/>
          </w:tcPr>
          <w:p w14:paraId="72D1AF60">
            <w:pPr>
              <w:spacing w:line="300" w:lineRule="exact"/>
              <w:jc w:val="center"/>
              <w:rPr>
                <w:rFonts w:ascii="仿宋" w:hAnsi="仿宋" w:eastAsia="仿宋" w:cs="仿宋"/>
              </w:rPr>
            </w:pPr>
            <w:r>
              <w:rPr>
                <w:rFonts w:ascii="仿宋" w:hAnsi="仿宋" w:eastAsia="仿宋" w:cs="仿宋"/>
              </w:rPr>
              <w:t>100%</w:t>
            </w:r>
          </w:p>
        </w:tc>
        <w:tc>
          <w:tcPr>
            <w:tcW w:w="737" w:type="dxa"/>
            <w:vAlign w:val="center"/>
          </w:tcPr>
          <w:p w14:paraId="6F75ECEE">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90%</w:t>
            </w:r>
          </w:p>
        </w:tc>
        <w:tc>
          <w:tcPr>
            <w:tcW w:w="737" w:type="dxa"/>
            <w:vAlign w:val="center"/>
          </w:tcPr>
          <w:p w14:paraId="37560757">
            <w:pPr>
              <w:spacing w:line="300" w:lineRule="exact"/>
              <w:jc w:val="center"/>
              <w:rPr>
                <w:rFonts w:ascii="仿宋" w:hAnsi="仿宋" w:eastAsia="仿宋" w:cs="仿宋"/>
              </w:rPr>
            </w:pPr>
            <w:r>
              <w:rPr>
                <w:rFonts w:hint="eastAsia" w:ascii="仿宋" w:hAnsi="仿宋" w:eastAsia="仿宋" w:cs="仿宋"/>
              </w:rPr>
              <w:t>≥7</w:t>
            </w:r>
            <w:r>
              <w:rPr>
                <w:rFonts w:ascii="仿宋" w:hAnsi="仿宋" w:eastAsia="仿宋" w:cs="仿宋"/>
              </w:rPr>
              <w:t>0%</w:t>
            </w:r>
          </w:p>
        </w:tc>
        <w:tc>
          <w:tcPr>
            <w:tcW w:w="737" w:type="dxa"/>
            <w:vAlign w:val="center"/>
          </w:tcPr>
          <w:p w14:paraId="027C477D">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70%</w:t>
            </w:r>
          </w:p>
        </w:tc>
      </w:tr>
      <w:tr w14:paraId="014FC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02417EB5">
            <w:pPr>
              <w:spacing w:line="300" w:lineRule="exact"/>
              <w:jc w:val="left"/>
              <w:rPr>
                <w:rFonts w:ascii="仿宋" w:hAnsi="仿宋" w:eastAsia="仿宋" w:cs="Times New Roman"/>
                <w:b/>
                <w:bCs/>
              </w:rPr>
            </w:pPr>
            <w:r>
              <w:rPr>
                <w:rFonts w:hint="eastAsia" w:ascii="仿宋" w:hAnsi="仿宋" w:eastAsia="仿宋" w:cs="仿宋"/>
                <w:b/>
                <w:bCs/>
              </w:rPr>
              <w:t>水库移民</w:t>
            </w:r>
          </w:p>
        </w:tc>
        <w:tc>
          <w:tcPr>
            <w:tcW w:w="1276" w:type="dxa"/>
            <w:vAlign w:val="center"/>
          </w:tcPr>
          <w:p w14:paraId="11AD5F94">
            <w:pPr>
              <w:spacing w:line="300" w:lineRule="exact"/>
              <w:jc w:val="left"/>
              <w:rPr>
                <w:rFonts w:ascii="仿宋" w:hAnsi="仿宋" w:eastAsia="仿宋" w:cs="Times New Roman"/>
              </w:rPr>
            </w:pPr>
            <w:r>
              <w:rPr>
                <w:rFonts w:hint="eastAsia" w:ascii="仿宋" w:hAnsi="仿宋" w:eastAsia="仿宋" w:cs="Times New Roman"/>
              </w:rPr>
              <w:t>0</w:t>
            </w:r>
          </w:p>
        </w:tc>
        <w:tc>
          <w:tcPr>
            <w:tcW w:w="2976" w:type="dxa"/>
            <w:vAlign w:val="center"/>
          </w:tcPr>
          <w:p w14:paraId="09AF3B0C">
            <w:pPr>
              <w:spacing w:line="300" w:lineRule="exact"/>
              <w:jc w:val="left"/>
              <w:rPr>
                <w:rFonts w:ascii="仿宋" w:hAnsi="仿宋" w:eastAsia="仿宋" w:cs="Times New Roman"/>
              </w:rPr>
            </w:pPr>
            <w:r>
              <w:rPr>
                <w:rFonts w:hint="eastAsia" w:ascii="仿宋" w:hAnsi="仿宋" w:eastAsia="仿宋" w:cs="仿宋"/>
              </w:rPr>
              <w:t>对水库移民的补助情况</w:t>
            </w:r>
          </w:p>
        </w:tc>
        <w:tc>
          <w:tcPr>
            <w:tcW w:w="2976" w:type="dxa"/>
            <w:vAlign w:val="center"/>
          </w:tcPr>
          <w:p w14:paraId="0260066E">
            <w:pPr>
              <w:spacing w:line="300" w:lineRule="exact"/>
              <w:jc w:val="left"/>
              <w:rPr>
                <w:rFonts w:ascii="仿宋" w:hAnsi="仿宋" w:eastAsia="仿宋" w:cs="Times New Roman"/>
              </w:rPr>
            </w:pPr>
            <w:r>
              <w:rPr>
                <w:rFonts w:hint="eastAsia" w:ascii="仿宋" w:hAnsi="仿宋" w:eastAsia="仿宋" w:cs="仿宋"/>
              </w:rPr>
              <w:t>水库移民补助的实施及管理</w:t>
            </w:r>
          </w:p>
        </w:tc>
        <w:tc>
          <w:tcPr>
            <w:tcW w:w="1417" w:type="dxa"/>
            <w:vAlign w:val="center"/>
          </w:tcPr>
          <w:p w14:paraId="30F76BA9">
            <w:pPr>
              <w:spacing w:line="300" w:lineRule="exact"/>
              <w:jc w:val="left"/>
              <w:rPr>
                <w:rFonts w:ascii="仿宋" w:hAnsi="仿宋" w:eastAsia="仿宋" w:cs="Times New Roman"/>
              </w:rPr>
            </w:pPr>
          </w:p>
        </w:tc>
        <w:tc>
          <w:tcPr>
            <w:tcW w:w="737" w:type="dxa"/>
            <w:vAlign w:val="center"/>
          </w:tcPr>
          <w:p w14:paraId="6B7DCD68">
            <w:pPr>
              <w:spacing w:line="300" w:lineRule="exact"/>
              <w:jc w:val="center"/>
              <w:rPr>
                <w:rFonts w:ascii="仿宋" w:hAnsi="仿宋" w:eastAsia="仿宋" w:cs="仿宋"/>
              </w:rPr>
            </w:pPr>
            <w:r>
              <w:rPr>
                <w:rFonts w:ascii="仿宋" w:hAnsi="仿宋" w:eastAsia="仿宋" w:cs="仿宋"/>
              </w:rPr>
              <w:t>100%</w:t>
            </w:r>
          </w:p>
        </w:tc>
        <w:tc>
          <w:tcPr>
            <w:tcW w:w="737" w:type="dxa"/>
            <w:vAlign w:val="center"/>
          </w:tcPr>
          <w:p w14:paraId="3C11E85E">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90%</w:t>
            </w:r>
          </w:p>
        </w:tc>
        <w:tc>
          <w:tcPr>
            <w:tcW w:w="737" w:type="dxa"/>
            <w:vAlign w:val="center"/>
          </w:tcPr>
          <w:p w14:paraId="6631F2A6">
            <w:pPr>
              <w:spacing w:line="300" w:lineRule="exact"/>
              <w:jc w:val="center"/>
              <w:rPr>
                <w:rFonts w:ascii="仿宋" w:hAnsi="仿宋" w:eastAsia="仿宋" w:cs="仿宋"/>
              </w:rPr>
            </w:pPr>
            <w:r>
              <w:rPr>
                <w:rFonts w:hint="eastAsia" w:ascii="仿宋" w:hAnsi="仿宋" w:eastAsia="仿宋" w:cs="仿宋"/>
              </w:rPr>
              <w:t>≥7</w:t>
            </w:r>
            <w:r>
              <w:rPr>
                <w:rFonts w:ascii="仿宋" w:hAnsi="仿宋" w:eastAsia="仿宋" w:cs="仿宋"/>
              </w:rPr>
              <w:t>0%</w:t>
            </w:r>
          </w:p>
        </w:tc>
        <w:tc>
          <w:tcPr>
            <w:tcW w:w="737" w:type="dxa"/>
            <w:vAlign w:val="center"/>
          </w:tcPr>
          <w:p w14:paraId="59882301">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70%</w:t>
            </w:r>
          </w:p>
        </w:tc>
      </w:tr>
      <w:tr w14:paraId="54372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0446F602">
            <w:pPr>
              <w:spacing w:line="300" w:lineRule="exact"/>
              <w:jc w:val="left"/>
              <w:rPr>
                <w:rFonts w:ascii="仿宋" w:hAnsi="仿宋" w:eastAsia="仿宋" w:cs="Times New Roman"/>
                <w:b/>
                <w:bCs/>
              </w:rPr>
            </w:pPr>
            <w:r>
              <w:rPr>
                <w:rFonts w:hint="eastAsia" w:ascii="仿宋" w:hAnsi="仿宋" w:eastAsia="仿宋" w:cs="仿宋"/>
                <w:b/>
                <w:bCs/>
              </w:rPr>
              <w:t>　　水库移民补助项目</w:t>
            </w:r>
          </w:p>
        </w:tc>
        <w:tc>
          <w:tcPr>
            <w:tcW w:w="1276" w:type="dxa"/>
            <w:vAlign w:val="center"/>
          </w:tcPr>
          <w:p w14:paraId="328D088B">
            <w:pPr>
              <w:spacing w:line="300" w:lineRule="exact"/>
              <w:jc w:val="left"/>
              <w:rPr>
                <w:rFonts w:ascii="仿宋" w:hAnsi="仿宋" w:eastAsia="仿宋" w:cs="Times New Roman"/>
              </w:rPr>
            </w:pPr>
            <w:r>
              <w:rPr>
                <w:rFonts w:hint="eastAsia" w:ascii="仿宋" w:hAnsi="仿宋" w:eastAsia="仿宋" w:cs="Times New Roman"/>
              </w:rPr>
              <w:t>0</w:t>
            </w:r>
          </w:p>
        </w:tc>
        <w:tc>
          <w:tcPr>
            <w:tcW w:w="2976" w:type="dxa"/>
            <w:vAlign w:val="center"/>
          </w:tcPr>
          <w:p w14:paraId="31F0D825">
            <w:pPr>
              <w:spacing w:line="300" w:lineRule="exact"/>
              <w:jc w:val="left"/>
              <w:rPr>
                <w:rFonts w:ascii="仿宋" w:hAnsi="仿宋" w:eastAsia="仿宋" w:cs="Times New Roman"/>
              </w:rPr>
            </w:pPr>
            <w:r>
              <w:rPr>
                <w:rFonts w:hint="eastAsia" w:ascii="仿宋" w:hAnsi="仿宋" w:eastAsia="仿宋" w:cs="仿宋"/>
              </w:rPr>
              <w:t>对水库移民的补助及管理</w:t>
            </w:r>
          </w:p>
        </w:tc>
        <w:tc>
          <w:tcPr>
            <w:tcW w:w="2976" w:type="dxa"/>
            <w:vAlign w:val="center"/>
          </w:tcPr>
          <w:p w14:paraId="6E533D3D">
            <w:pPr>
              <w:spacing w:line="300" w:lineRule="exact"/>
              <w:jc w:val="left"/>
              <w:rPr>
                <w:rFonts w:ascii="仿宋" w:hAnsi="仿宋" w:eastAsia="仿宋" w:cs="Times New Roman"/>
              </w:rPr>
            </w:pPr>
            <w:r>
              <w:rPr>
                <w:rFonts w:hint="eastAsia" w:ascii="仿宋" w:hAnsi="仿宋" w:eastAsia="仿宋" w:cs="仿宋"/>
              </w:rPr>
              <w:t>对水库移民的补助进行核实</w:t>
            </w:r>
          </w:p>
        </w:tc>
        <w:tc>
          <w:tcPr>
            <w:tcW w:w="1417" w:type="dxa"/>
            <w:vAlign w:val="center"/>
          </w:tcPr>
          <w:p w14:paraId="4731FD58">
            <w:pPr>
              <w:spacing w:line="300" w:lineRule="exact"/>
              <w:jc w:val="left"/>
              <w:rPr>
                <w:rFonts w:ascii="仿宋" w:hAnsi="仿宋" w:eastAsia="仿宋" w:cs="Times New Roman"/>
              </w:rPr>
            </w:pPr>
            <w:r>
              <w:rPr>
                <w:rFonts w:hint="eastAsia" w:ascii="仿宋" w:hAnsi="仿宋" w:eastAsia="仿宋" w:cs="仿宋"/>
              </w:rPr>
              <w:t>水库移民补助情况完成率</w:t>
            </w:r>
          </w:p>
        </w:tc>
        <w:tc>
          <w:tcPr>
            <w:tcW w:w="737" w:type="dxa"/>
            <w:vAlign w:val="center"/>
          </w:tcPr>
          <w:p w14:paraId="622BB6B8">
            <w:pPr>
              <w:spacing w:line="300" w:lineRule="exact"/>
              <w:jc w:val="center"/>
              <w:rPr>
                <w:rFonts w:ascii="仿宋" w:hAnsi="仿宋" w:eastAsia="仿宋" w:cs="仿宋"/>
              </w:rPr>
            </w:pPr>
            <w:r>
              <w:rPr>
                <w:rFonts w:ascii="仿宋" w:hAnsi="仿宋" w:eastAsia="仿宋" w:cs="仿宋"/>
              </w:rPr>
              <w:t>100</w:t>
            </w:r>
          </w:p>
        </w:tc>
        <w:tc>
          <w:tcPr>
            <w:tcW w:w="737" w:type="dxa"/>
            <w:vAlign w:val="center"/>
          </w:tcPr>
          <w:p w14:paraId="543E0D3A">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90%</w:t>
            </w:r>
          </w:p>
        </w:tc>
        <w:tc>
          <w:tcPr>
            <w:tcW w:w="737" w:type="dxa"/>
            <w:vAlign w:val="center"/>
          </w:tcPr>
          <w:p w14:paraId="18881F1D">
            <w:pPr>
              <w:spacing w:line="300" w:lineRule="exact"/>
              <w:jc w:val="center"/>
              <w:rPr>
                <w:rFonts w:ascii="仿宋" w:hAnsi="仿宋" w:eastAsia="仿宋" w:cs="仿宋"/>
              </w:rPr>
            </w:pPr>
            <w:r>
              <w:rPr>
                <w:rFonts w:hint="eastAsia" w:ascii="仿宋" w:hAnsi="仿宋" w:eastAsia="仿宋" w:cs="仿宋"/>
              </w:rPr>
              <w:t>≥7</w:t>
            </w:r>
            <w:r>
              <w:rPr>
                <w:rFonts w:ascii="仿宋" w:hAnsi="仿宋" w:eastAsia="仿宋" w:cs="仿宋"/>
              </w:rPr>
              <w:t>0%</w:t>
            </w:r>
          </w:p>
        </w:tc>
        <w:tc>
          <w:tcPr>
            <w:tcW w:w="737" w:type="dxa"/>
            <w:vAlign w:val="center"/>
          </w:tcPr>
          <w:p w14:paraId="41B9C241">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70%</w:t>
            </w:r>
          </w:p>
        </w:tc>
      </w:tr>
      <w:tr w14:paraId="6D40D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575F30A7">
            <w:pPr>
              <w:spacing w:line="300" w:lineRule="exact"/>
              <w:jc w:val="left"/>
              <w:rPr>
                <w:rFonts w:ascii="仿宋" w:hAnsi="仿宋" w:eastAsia="仿宋" w:cs="Times New Roman"/>
                <w:b/>
                <w:bCs/>
              </w:rPr>
            </w:pPr>
            <w:r>
              <w:rPr>
                <w:rFonts w:hint="eastAsia" w:ascii="仿宋" w:hAnsi="仿宋" w:eastAsia="仿宋" w:cs="仿宋"/>
                <w:b/>
                <w:bCs/>
              </w:rPr>
              <w:t>城西工业区居民、单位、工矿企业的生产生活用水水费</w:t>
            </w:r>
          </w:p>
        </w:tc>
        <w:tc>
          <w:tcPr>
            <w:tcW w:w="1276" w:type="dxa"/>
            <w:vAlign w:val="center"/>
          </w:tcPr>
          <w:p w14:paraId="0829BFE3">
            <w:pPr>
              <w:spacing w:line="300" w:lineRule="exact"/>
              <w:jc w:val="left"/>
              <w:rPr>
                <w:rFonts w:ascii="仿宋" w:hAnsi="仿宋" w:eastAsia="仿宋" w:cs="Times New Roman"/>
              </w:rPr>
            </w:pPr>
            <w:r>
              <w:rPr>
                <w:rFonts w:hint="eastAsia" w:ascii="仿宋" w:hAnsi="仿宋" w:eastAsia="仿宋" w:cs="Times New Roman"/>
              </w:rPr>
              <w:t>0</w:t>
            </w:r>
          </w:p>
        </w:tc>
        <w:tc>
          <w:tcPr>
            <w:tcW w:w="2976" w:type="dxa"/>
            <w:vAlign w:val="center"/>
          </w:tcPr>
          <w:p w14:paraId="4099055B">
            <w:pPr>
              <w:spacing w:line="300" w:lineRule="exact"/>
              <w:jc w:val="left"/>
              <w:rPr>
                <w:rFonts w:ascii="仿宋" w:hAnsi="仿宋" w:eastAsia="仿宋" w:cs="Times New Roman"/>
              </w:rPr>
            </w:pPr>
            <w:r>
              <w:rPr>
                <w:rFonts w:hint="eastAsia" w:ascii="仿宋" w:hAnsi="仿宋" w:eastAsia="仿宋" w:cs="仿宋"/>
              </w:rPr>
              <w:t>城西工业区居民、单位、工矿企业的生产生活用水供应及水费的征收</w:t>
            </w:r>
          </w:p>
        </w:tc>
        <w:tc>
          <w:tcPr>
            <w:tcW w:w="2976" w:type="dxa"/>
            <w:vAlign w:val="center"/>
          </w:tcPr>
          <w:p w14:paraId="73ECDE78">
            <w:pPr>
              <w:spacing w:line="300" w:lineRule="exact"/>
              <w:jc w:val="left"/>
              <w:rPr>
                <w:rFonts w:ascii="仿宋" w:hAnsi="仿宋" w:eastAsia="仿宋" w:cs="Times New Roman"/>
              </w:rPr>
            </w:pPr>
            <w:r>
              <w:rPr>
                <w:rFonts w:hint="eastAsia" w:ascii="仿宋" w:hAnsi="仿宋" w:eastAsia="仿宋" w:cs="仿宋"/>
              </w:rPr>
              <w:t>保证城西工业区居民、单位、工矿企业的生产生活用水供应及水费的征收。管道维修</w:t>
            </w:r>
            <w:r>
              <w:rPr>
                <w:rFonts w:ascii="仿宋" w:hAnsi="仿宋" w:eastAsia="仿宋" w:cs="仿宋"/>
              </w:rPr>
              <w:t>,</w:t>
            </w:r>
            <w:r>
              <w:rPr>
                <w:rFonts w:hint="eastAsia" w:ascii="仿宋" w:hAnsi="仿宋" w:eastAsia="仿宋" w:cs="仿宋"/>
              </w:rPr>
              <w:t>提高居民生活用水质量。</w:t>
            </w:r>
          </w:p>
        </w:tc>
        <w:tc>
          <w:tcPr>
            <w:tcW w:w="1417" w:type="dxa"/>
            <w:vAlign w:val="center"/>
          </w:tcPr>
          <w:p w14:paraId="6A3C67DB">
            <w:pPr>
              <w:spacing w:line="300" w:lineRule="exact"/>
              <w:jc w:val="left"/>
              <w:rPr>
                <w:rFonts w:ascii="仿宋" w:hAnsi="仿宋" w:eastAsia="仿宋" w:cs="Times New Roman"/>
              </w:rPr>
            </w:pPr>
          </w:p>
        </w:tc>
        <w:tc>
          <w:tcPr>
            <w:tcW w:w="737" w:type="dxa"/>
            <w:vAlign w:val="center"/>
          </w:tcPr>
          <w:p w14:paraId="483E39BC">
            <w:pPr>
              <w:spacing w:line="300" w:lineRule="exact"/>
              <w:jc w:val="center"/>
              <w:rPr>
                <w:rFonts w:ascii="仿宋" w:hAnsi="仿宋" w:eastAsia="仿宋" w:cs="仿宋"/>
              </w:rPr>
            </w:pPr>
            <w:r>
              <w:rPr>
                <w:rFonts w:ascii="仿宋" w:hAnsi="仿宋" w:eastAsia="仿宋" w:cs="仿宋"/>
              </w:rPr>
              <w:t>100%</w:t>
            </w:r>
          </w:p>
        </w:tc>
        <w:tc>
          <w:tcPr>
            <w:tcW w:w="737" w:type="dxa"/>
            <w:vAlign w:val="center"/>
          </w:tcPr>
          <w:p w14:paraId="6EBCEA7B">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90%</w:t>
            </w:r>
          </w:p>
        </w:tc>
        <w:tc>
          <w:tcPr>
            <w:tcW w:w="737" w:type="dxa"/>
            <w:vAlign w:val="center"/>
          </w:tcPr>
          <w:p w14:paraId="13385167">
            <w:pPr>
              <w:spacing w:line="300" w:lineRule="exact"/>
              <w:jc w:val="center"/>
              <w:rPr>
                <w:rFonts w:ascii="仿宋" w:hAnsi="仿宋" w:eastAsia="仿宋" w:cs="仿宋"/>
              </w:rPr>
            </w:pPr>
            <w:r>
              <w:rPr>
                <w:rFonts w:hint="eastAsia" w:ascii="仿宋" w:hAnsi="仿宋" w:eastAsia="仿宋" w:cs="仿宋"/>
              </w:rPr>
              <w:t>≥7</w:t>
            </w:r>
            <w:r>
              <w:rPr>
                <w:rFonts w:ascii="仿宋" w:hAnsi="仿宋" w:eastAsia="仿宋" w:cs="仿宋"/>
              </w:rPr>
              <w:t>0%</w:t>
            </w:r>
          </w:p>
        </w:tc>
        <w:tc>
          <w:tcPr>
            <w:tcW w:w="737" w:type="dxa"/>
            <w:vAlign w:val="center"/>
          </w:tcPr>
          <w:p w14:paraId="3D005C72">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70%</w:t>
            </w:r>
          </w:p>
        </w:tc>
      </w:tr>
      <w:tr w14:paraId="4007E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42BDDE90">
            <w:pPr>
              <w:spacing w:line="300" w:lineRule="exact"/>
              <w:jc w:val="left"/>
              <w:rPr>
                <w:rFonts w:ascii="仿宋" w:hAnsi="仿宋" w:eastAsia="仿宋" w:cs="Times New Roman"/>
                <w:b/>
                <w:bCs/>
              </w:rPr>
            </w:pPr>
            <w:r>
              <w:rPr>
                <w:rFonts w:hint="eastAsia" w:ascii="仿宋" w:hAnsi="仿宋" w:eastAsia="仿宋" w:cs="仿宋"/>
                <w:b/>
                <w:bCs/>
              </w:rPr>
              <w:t>　　城西工业区居民、单位、工矿企业的生产生活用水供应</w:t>
            </w:r>
          </w:p>
        </w:tc>
        <w:tc>
          <w:tcPr>
            <w:tcW w:w="1276" w:type="dxa"/>
            <w:vAlign w:val="center"/>
          </w:tcPr>
          <w:p w14:paraId="50E6C35D">
            <w:pPr>
              <w:spacing w:line="300" w:lineRule="exact"/>
              <w:jc w:val="left"/>
              <w:rPr>
                <w:rFonts w:ascii="仿宋" w:hAnsi="仿宋" w:eastAsia="仿宋" w:cs="Times New Roman"/>
              </w:rPr>
            </w:pPr>
            <w:r>
              <w:rPr>
                <w:rFonts w:hint="eastAsia" w:ascii="仿宋" w:hAnsi="仿宋" w:eastAsia="仿宋" w:cs="Times New Roman"/>
              </w:rPr>
              <w:t>0</w:t>
            </w:r>
          </w:p>
        </w:tc>
        <w:tc>
          <w:tcPr>
            <w:tcW w:w="2976" w:type="dxa"/>
            <w:vAlign w:val="center"/>
          </w:tcPr>
          <w:p w14:paraId="4EEBB774">
            <w:pPr>
              <w:spacing w:line="300" w:lineRule="exact"/>
              <w:jc w:val="left"/>
              <w:rPr>
                <w:rFonts w:ascii="仿宋" w:hAnsi="仿宋" w:eastAsia="仿宋" w:cs="Times New Roman"/>
              </w:rPr>
            </w:pPr>
            <w:r>
              <w:rPr>
                <w:rFonts w:hint="eastAsia" w:ascii="仿宋" w:hAnsi="仿宋" w:eastAsia="仿宋" w:cs="仿宋"/>
              </w:rPr>
              <w:t>城西工业区居民、单位、工矿企业的生产生活用水供应</w:t>
            </w:r>
          </w:p>
        </w:tc>
        <w:tc>
          <w:tcPr>
            <w:tcW w:w="2976" w:type="dxa"/>
            <w:vAlign w:val="center"/>
          </w:tcPr>
          <w:p w14:paraId="094EA1CF">
            <w:pPr>
              <w:spacing w:line="300" w:lineRule="exact"/>
              <w:jc w:val="left"/>
              <w:rPr>
                <w:rFonts w:ascii="仿宋" w:hAnsi="仿宋" w:eastAsia="仿宋" w:cs="Times New Roman"/>
              </w:rPr>
            </w:pPr>
            <w:r>
              <w:rPr>
                <w:rFonts w:hint="eastAsia" w:ascii="仿宋" w:hAnsi="仿宋" w:eastAsia="仿宋" w:cs="仿宋"/>
              </w:rPr>
              <w:t>达到城西工业区生活用水供应</w:t>
            </w:r>
          </w:p>
        </w:tc>
        <w:tc>
          <w:tcPr>
            <w:tcW w:w="1417" w:type="dxa"/>
            <w:vAlign w:val="center"/>
          </w:tcPr>
          <w:p w14:paraId="06A9AF59">
            <w:pPr>
              <w:spacing w:line="300" w:lineRule="exact"/>
              <w:jc w:val="left"/>
              <w:rPr>
                <w:rFonts w:ascii="仿宋" w:hAnsi="仿宋" w:eastAsia="仿宋" w:cs="Times New Roman"/>
              </w:rPr>
            </w:pPr>
            <w:r>
              <w:rPr>
                <w:rFonts w:hint="eastAsia" w:ascii="仿宋" w:hAnsi="仿宋" w:eastAsia="仿宋" w:cs="仿宋"/>
              </w:rPr>
              <w:t>供应率</w:t>
            </w:r>
          </w:p>
        </w:tc>
        <w:tc>
          <w:tcPr>
            <w:tcW w:w="737" w:type="dxa"/>
            <w:vAlign w:val="center"/>
          </w:tcPr>
          <w:p w14:paraId="198F7BAF">
            <w:pPr>
              <w:spacing w:line="300" w:lineRule="exact"/>
              <w:jc w:val="center"/>
              <w:rPr>
                <w:rFonts w:ascii="仿宋" w:hAnsi="仿宋" w:eastAsia="仿宋" w:cs="仿宋"/>
              </w:rPr>
            </w:pPr>
            <w:r>
              <w:rPr>
                <w:rFonts w:ascii="仿宋" w:hAnsi="仿宋" w:eastAsia="仿宋" w:cs="仿宋"/>
              </w:rPr>
              <w:t>100%</w:t>
            </w:r>
          </w:p>
        </w:tc>
        <w:tc>
          <w:tcPr>
            <w:tcW w:w="737" w:type="dxa"/>
            <w:vAlign w:val="center"/>
          </w:tcPr>
          <w:p w14:paraId="429F9096">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90%</w:t>
            </w:r>
          </w:p>
        </w:tc>
        <w:tc>
          <w:tcPr>
            <w:tcW w:w="737" w:type="dxa"/>
            <w:vAlign w:val="center"/>
          </w:tcPr>
          <w:p w14:paraId="39A37CF2">
            <w:pPr>
              <w:spacing w:line="300" w:lineRule="exact"/>
              <w:jc w:val="center"/>
              <w:rPr>
                <w:rFonts w:ascii="仿宋" w:hAnsi="仿宋" w:eastAsia="仿宋" w:cs="仿宋"/>
              </w:rPr>
            </w:pPr>
            <w:r>
              <w:rPr>
                <w:rFonts w:hint="eastAsia" w:ascii="仿宋" w:hAnsi="仿宋" w:eastAsia="仿宋" w:cs="仿宋"/>
              </w:rPr>
              <w:t>≥7</w:t>
            </w:r>
            <w:r>
              <w:rPr>
                <w:rFonts w:ascii="仿宋" w:hAnsi="仿宋" w:eastAsia="仿宋" w:cs="仿宋"/>
              </w:rPr>
              <w:t>0%</w:t>
            </w:r>
          </w:p>
        </w:tc>
        <w:tc>
          <w:tcPr>
            <w:tcW w:w="737" w:type="dxa"/>
            <w:vAlign w:val="center"/>
          </w:tcPr>
          <w:p w14:paraId="3F5813AB">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70%</w:t>
            </w:r>
          </w:p>
        </w:tc>
      </w:tr>
      <w:tr w14:paraId="6CD52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7359995A">
            <w:pPr>
              <w:spacing w:line="300" w:lineRule="exact"/>
              <w:jc w:val="left"/>
              <w:rPr>
                <w:rFonts w:ascii="仿宋" w:hAnsi="仿宋" w:eastAsia="仿宋" w:cs="Times New Roman"/>
                <w:b/>
                <w:bCs/>
              </w:rPr>
            </w:pPr>
            <w:r>
              <w:rPr>
                <w:rFonts w:hint="eastAsia" w:ascii="仿宋" w:hAnsi="仿宋" w:eastAsia="仿宋" w:cs="仿宋"/>
                <w:b/>
                <w:bCs/>
              </w:rPr>
              <w:t>县城老城区居民、单位水费征收</w:t>
            </w:r>
          </w:p>
        </w:tc>
        <w:tc>
          <w:tcPr>
            <w:tcW w:w="1276" w:type="dxa"/>
            <w:vAlign w:val="center"/>
          </w:tcPr>
          <w:p w14:paraId="00883132">
            <w:pPr>
              <w:spacing w:line="300" w:lineRule="exact"/>
              <w:jc w:val="left"/>
              <w:rPr>
                <w:rFonts w:ascii="仿宋" w:hAnsi="仿宋" w:eastAsia="仿宋" w:cs="Times New Roman"/>
              </w:rPr>
            </w:pPr>
            <w:r>
              <w:rPr>
                <w:rFonts w:hint="eastAsia" w:ascii="仿宋" w:hAnsi="仿宋" w:eastAsia="仿宋" w:cs="Times New Roman"/>
              </w:rPr>
              <w:t>0</w:t>
            </w:r>
          </w:p>
        </w:tc>
        <w:tc>
          <w:tcPr>
            <w:tcW w:w="2976" w:type="dxa"/>
            <w:vAlign w:val="center"/>
          </w:tcPr>
          <w:p w14:paraId="7ECE3EAD">
            <w:pPr>
              <w:spacing w:line="300" w:lineRule="exact"/>
              <w:jc w:val="left"/>
              <w:rPr>
                <w:rFonts w:ascii="仿宋" w:hAnsi="仿宋" w:eastAsia="仿宋" w:cs="Times New Roman"/>
              </w:rPr>
            </w:pPr>
            <w:r>
              <w:rPr>
                <w:rFonts w:hint="eastAsia" w:ascii="仿宋" w:hAnsi="仿宋" w:eastAsia="仿宋" w:cs="仿宋"/>
              </w:rPr>
              <w:t>供应县城老城区用水</w:t>
            </w:r>
          </w:p>
        </w:tc>
        <w:tc>
          <w:tcPr>
            <w:tcW w:w="2976" w:type="dxa"/>
            <w:vAlign w:val="center"/>
          </w:tcPr>
          <w:p w14:paraId="21101E6F">
            <w:pPr>
              <w:spacing w:line="300" w:lineRule="exact"/>
              <w:jc w:val="left"/>
              <w:rPr>
                <w:rFonts w:ascii="仿宋" w:hAnsi="仿宋" w:eastAsia="仿宋" w:cs="Times New Roman"/>
              </w:rPr>
            </w:pPr>
            <w:r>
              <w:rPr>
                <w:rFonts w:hint="eastAsia" w:ascii="仿宋" w:hAnsi="仿宋" w:eastAsia="仿宋" w:cs="仿宋"/>
              </w:rPr>
              <w:t>供应县城居民生活供水、水费征收及维修管道，对社会稳定和经济发展起到积极作用</w:t>
            </w:r>
          </w:p>
        </w:tc>
        <w:tc>
          <w:tcPr>
            <w:tcW w:w="1417" w:type="dxa"/>
            <w:vAlign w:val="center"/>
          </w:tcPr>
          <w:p w14:paraId="7DB3182B">
            <w:pPr>
              <w:spacing w:line="300" w:lineRule="exact"/>
              <w:jc w:val="left"/>
              <w:rPr>
                <w:rFonts w:ascii="仿宋" w:hAnsi="仿宋" w:eastAsia="仿宋" w:cs="Times New Roman"/>
              </w:rPr>
            </w:pPr>
          </w:p>
        </w:tc>
        <w:tc>
          <w:tcPr>
            <w:tcW w:w="737" w:type="dxa"/>
            <w:vAlign w:val="center"/>
          </w:tcPr>
          <w:p w14:paraId="18F54B72">
            <w:pPr>
              <w:spacing w:line="300" w:lineRule="exact"/>
              <w:jc w:val="center"/>
              <w:rPr>
                <w:rFonts w:ascii="仿宋" w:hAnsi="仿宋" w:eastAsia="仿宋" w:cs="仿宋"/>
              </w:rPr>
            </w:pPr>
            <w:r>
              <w:rPr>
                <w:rFonts w:ascii="仿宋" w:hAnsi="仿宋" w:eastAsia="仿宋" w:cs="仿宋"/>
              </w:rPr>
              <w:t>100%</w:t>
            </w:r>
          </w:p>
        </w:tc>
        <w:tc>
          <w:tcPr>
            <w:tcW w:w="737" w:type="dxa"/>
            <w:vAlign w:val="center"/>
          </w:tcPr>
          <w:p w14:paraId="66B6BB83">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90%</w:t>
            </w:r>
          </w:p>
        </w:tc>
        <w:tc>
          <w:tcPr>
            <w:tcW w:w="737" w:type="dxa"/>
            <w:vAlign w:val="center"/>
          </w:tcPr>
          <w:p w14:paraId="0A669274">
            <w:pPr>
              <w:spacing w:line="300" w:lineRule="exact"/>
              <w:jc w:val="center"/>
              <w:rPr>
                <w:rFonts w:ascii="仿宋" w:hAnsi="仿宋" w:eastAsia="仿宋" w:cs="仿宋"/>
              </w:rPr>
            </w:pPr>
            <w:r>
              <w:rPr>
                <w:rFonts w:hint="eastAsia" w:ascii="仿宋" w:hAnsi="仿宋" w:eastAsia="仿宋" w:cs="仿宋"/>
              </w:rPr>
              <w:t>≥7</w:t>
            </w:r>
            <w:r>
              <w:rPr>
                <w:rFonts w:ascii="仿宋" w:hAnsi="仿宋" w:eastAsia="仿宋" w:cs="仿宋"/>
              </w:rPr>
              <w:t>0%</w:t>
            </w:r>
          </w:p>
        </w:tc>
        <w:tc>
          <w:tcPr>
            <w:tcW w:w="737" w:type="dxa"/>
            <w:vAlign w:val="center"/>
          </w:tcPr>
          <w:p w14:paraId="283FC7BB">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70%</w:t>
            </w:r>
          </w:p>
        </w:tc>
      </w:tr>
      <w:tr w14:paraId="638C4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394E5E9A">
            <w:pPr>
              <w:spacing w:line="300" w:lineRule="exact"/>
              <w:jc w:val="left"/>
              <w:rPr>
                <w:rFonts w:ascii="仿宋" w:hAnsi="仿宋" w:eastAsia="仿宋" w:cs="Times New Roman"/>
                <w:b/>
                <w:bCs/>
              </w:rPr>
            </w:pPr>
            <w:r>
              <w:rPr>
                <w:rFonts w:hint="eastAsia" w:ascii="仿宋" w:hAnsi="仿宋" w:eastAsia="仿宋" w:cs="仿宋"/>
                <w:b/>
                <w:bCs/>
              </w:rPr>
              <w:t>县城居民单位水费征收</w:t>
            </w:r>
          </w:p>
        </w:tc>
        <w:tc>
          <w:tcPr>
            <w:tcW w:w="1276" w:type="dxa"/>
            <w:vAlign w:val="center"/>
          </w:tcPr>
          <w:p w14:paraId="37C08A99">
            <w:pPr>
              <w:spacing w:line="300" w:lineRule="exact"/>
              <w:jc w:val="left"/>
              <w:rPr>
                <w:rFonts w:ascii="仿宋" w:hAnsi="仿宋" w:eastAsia="仿宋" w:cs="Times New Roman"/>
              </w:rPr>
            </w:pPr>
            <w:r>
              <w:rPr>
                <w:rFonts w:hint="eastAsia" w:ascii="仿宋" w:hAnsi="仿宋" w:eastAsia="仿宋" w:cs="Times New Roman"/>
              </w:rPr>
              <w:t>0</w:t>
            </w:r>
          </w:p>
        </w:tc>
        <w:tc>
          <w:tcPr>
            <w:tcW w:w="2976" w:type="dxa"/>
            <w:vAlign w:val="center"/>
          </w:tcPr>
          <w:p w14:paraId="5AD2A6D4">
            <w:pPr>
              <w:spacing w:line="300" w:lineRule="exact"/>
              <w:jc w:val="left"/>
              <w:rPr>
                <w:rFonts w:ascii="仿宋" w:hAnsi="仿宋" w:eastAsia="仿宋" w:cs="Times New Roman"/>
              </w:rPr>
            </w:pPr>
            <w:r>
              <w:rPr>
                <w:rFonts w:hint="eastAsia" w:ascii="仿宋" w:hAnsi="仿宋" w:eastAsia="仿宋" w:cs="仿宋"/>
              </w:rPr>
              <w:t>保证老城区居民生活供水、管道维修及水费征收。在全县范围内通过实施饮水安全项目，解决居民饮水不安全问题。</w:t>
            </w:r>
          </w:p>
        </w:tc>
        <w:tc>
          <w:tcPr>
            <w:tcW w:w="2976" w:type="dxa"/>
            <w:vAlign w:val="center"/>
          </w:tcPr>
          <w:p w14:paraId="43870AED">
            <w:pPr>
              <w:spacing w:line="300" w:lineRule="exact"/>
              <w:jc w:val="left"/>
              <w:rPr>
                <w:rFonts w:ascii="仿宋" w:hAnsi="仿宋" w:eastAsia="仿宋" w:cs="Times New Roman"/>
              </w:rPr>
            </w:pPr>
            <w:r>
              <w:rPr>
                <w:rFonts w:hint="eastAsia" w:ascii="仿宋" w:hAnsi="仿宋" w:eastAsia="仿宋" w:cs="仿宋"/>
              </w:rPr>
              <w:t>达到老城区生活用水</w:t>
            </w:r>
          </w:p>
        </w:tc>
        <w:tc>
          <w:tcPr>
            <w:tcW w:w="1417" w:type="dxa"/>
            <w:vAlign w:val="center"/>
          </w:tcPr>
          <w:p w14:paraId="7B128A1B">
            <w:pPr>
              <w:spacing w:line="300" w:lineRule="exact"/>
              <w:jc w:val="left"/>
              <w:rPr>
                <w:rFonts w:ascii="仿宋" w:hAnsi="仿宋" w:eastAsia="仿宋" w:cs="Times New Roman"/>
              </w:rPr>
            </w:pPr>
            <w:r>
              <w:rPr>
                <w:rFonts w:hint="eastAsia" w:ascii="仿宋" w:hAnsi="仿宋" w:eastAsia="仿宋" w:cs="仿宋"/>
              </w:rPr>
              <w:t>供应率</w:t>
            </w:r>
          </w:p>
        </w:tc>
        <w:tc>
          <w:tcPr>
            <w:tcW w:w="737" w:type="dxa"/>
            <w:vAlign w:val="center"/>
          </w:tcPr>
          <w:p w14:paraId="58E748D1">
            <w:pPr>
              <w:spacing w:line="300" w:lineRule="exact"/>
              <w:jc w:val="center"/>
              <w:rPr>
                <w:rFonts w:ascii="仿宋" w:hAnsi="仿宋" w:eastAsia="仿宋" w:cs="仿宋"/>
              </w:rPr>
            </w:pPr>
            <w:r>
              <w:rPr>
                <w:rFonts w:ascii="仿宋" w:hAnsi="仿宋" w:eastAsia="仿宋" w:cs="仿宋"/>
              </w:rPr>
              <w:t>100%</w:t>
            </w:r>
          </w:p>
        </w:tc>
        <w:tc>
          <w:tcPr>
            <w:tcW w:w="737" w:type="dxa"/>
            <w:vAlign w:val="center"/>
          </w:tcPr>
          <w:p w14:paraId="1F951072">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90%</w:t>
            </w:r>
          </w:p>
        </w:tc>
        <w:tc>
          <w:tcPr>
            <w:tcW w:w="737" w:type="dxa"/>
            <w:vAlign w:val="center"/>
          </w:tcPr>
          <w:p w14:paraId="2D384A9D">
            <w:pPr>
              <w:spacing w:line="300" w:lineRule="exact"/>
              <w:jc w:val="center"/>
              <w:rPr>
                <w:rFonts w:ascii="仿宋" w:hAnsi="仿宋" w:eastAsia="仿宋" w:cs="仿宋"/>
              </w:rPr>
            </w:pPr>
            <w:r>
              <w:rPr>
                <w:rFonts w:hint="eastAsia" w:ascii="仿宋" w:hAnsi="仿宋" w:eastAsia="仿宋" w:cs="仿宋"/>
              </w:rPr>
              <w:t>≥7</w:t>
            </w:r>
            <w:r>
              <w:rPr>
                <w:rFonts w:ascii="仿宋" w:hAnsi="仿宋" w:eastAsia="仿宋" w:cs="仿宋"/>
              </w:rPr>
              <w:t>0%</w:t>
            </w:r>
          </w:p>
        </w:tc>
        <w:tc>
          <w:tcPr>
            <w:tcW w:w="737" w:type="dxa"/>
            <w:vAlign w:val="center"/>
          </w:tcPr>
          <w:p w14:paraId="2030980F">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70%</w:t>
            </w:r>
          </w:p>
        </w:tc>
      </w:tr>
      <w:tr w14:paraId="71FF2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7AF7680D">
            <w:pPr>
              <w:spacing w:line="300" w:lineRule="exact"/>
              <w:jc w:val="left"/>
              <w:rPr>
                <w:rFonts w:ascii="仿宋" w:hAnsi="仿宋" w:eastAsia="仿宋" w:cs="Times New Roman"/>
                <w:b/>
                <w:bCs/>
              </w:rPr>
            </w:pPr>
            <w:r>
              <w:rPr>
                <w:rFonts w:hint="eastAsia" w:ascii="仿宋" w:hAnsi="仿宋" w:eastAsia="仿宋" w:cs="仿宋"/>
                <w:b/>
                <w:bCs/>
              </w:rPr>
              <w:t>全县农村供水正常运行等相关工作</w:t>
            </w:r>
          </w:p>
        </w:tc>
        <w:tc>
          <w:tcPr>
            <w:tcW w:w="1276" w:type="dxa"/>
            <w:vAlign w:val="center"/>
          </w:tcPr>
          <w:p w14:paraId="3B6A3B88">
            <w:pPr>
              <w:spacing w:line="300" w:lineRule="exact"/>
              <w:jc w:val="left"/>
              <w:rPr>
                <w:rFonts w:ascii="仿宋" w:hAnsi="仿宋" w:eastAsia="仿宋" w:cs="Times New Roman"/>
              </w:rPr>
            </w:pPr>
            <w:r>
              <w:rPr>
                <w:rFonts w:hint="eastAsia" w:ascii="仿宋" w:hAnsi="仿宋" w:eastAsia="仿宋" w:cs="Times New Roman"/>
              </w:rPr>
              <w:t>0</w:t>
            </w:r>
          </w:p>
        </w:tc>
        <w:tc>
          <w:tcPr>
            <w:tcW w:w="2976" w:type="dxa"/>
            <w:vAlign w:val="center"/>
          </w:tcPr>
          <w:p w14:paraId="0464E555">
            <w:pPr>
              <w:spacing w:line="300" w:lineRule="exact"/>
              <w:jc w:val="left"/>
              <w:rPr>
                <w:rFonts w:ascii="仿宋" w:hAnsi="仿宋" w:eastAsia="仿宋" w:cs="Times New Roman"/>
              </w:rPr>
            </w:pPr>
            <w:r>
              <w:rPr>
                <w:rFonts w:hint="eastAsia" w:ascii="仿宋" w:hAnsi="仿宋" w:eastAsia="仿宋" w:cs="仿宋"/>
              </w:rPr>
              <w:t>确保全县各供水站正常供水</w:t>
            </w:r>
          </w:p>
        </w:tc>
        <w:tc>
          <w:tcPr>
            <w:tcW w:w="2976" w:type="dxa"/>
            <w:vAlign w:val="center"/>
          </w:tcPr>
          <w:p w14:paraId="7E18D137">
            <w:pPr>
              <w:spacing w:line="300" w:lineRule="exact"/>
              <w:jc w:val="left"/>
              <w:rPr>
                <w:rFonts w:ascii="仿宋" w:hAnsi="仿宋" w:eastAsia="仿宋" w:cs="Times New Roman"/>
              </w:rPr>
            </w:pPr>
            <w:r>
              <w:rPr>
                <w:rFonts w:hint="eastAsia" w:ascii="仿宋" w:hAnsi="仿宋" w:eastAsia="仿宋" w:cs="仿宋"/>
              </w:rPr>
              <w:t>实现全县各村供水全覆盖</w:t>
            </w:r>
          </w:p>
        </w:tc>
        <w:tc>
          <w:tcPr>
            <w:tcW w:w="1417" w:type="dxa"/>
            <w:vAlign w:val="center"/>
          </w:tcPr>
          <w:p w14:paraId="26425D2D">
            <w:pPr>
              <w:spacing w:line="300" w:lineRule="exact"/>
              <w:jc w:val="left"/>
              <w:rPr>
                <w:rFonts w:ascii="仿宋" w:hAnsi="仿宋" w:eastAsia="仿宋" w:cs="Times New Roman"/>
              </w:rPr>
            </w:pPr>
          </w:p>
        </w:tc>
        <w:tc>
          <w:tcPr>
            <w:tcW w:w="737" w:type="dxa"/>
            <w:vAlign w:val="center"/>
          </w:tcPr>
          <w:p w14:paraId="0C56AC1C">
            <w:pPr>
              <w:spacing w:line="300" w:lineRule="exact"/>
              <w:jc w:val="center"/>
              <w:rPr>
                <w:rFonts w:ascii="仿宋" w:hAnsi="仿宋" w:eastAsia="仿宋" w:cs="仿宋"/>
              </w:rPr>
            </w:pPr>
            <w:r>
              <w:rPr>
                <w:rFonts w:ascii="仿宋" w:hAnsi="仿宋" w:eastAsia="仿宋" w:cs="仿宋"/>
              </w:rPr>
              <w:t>100%</w:t>
            </w:r>
          </w:p>
        </w:tc>
        <w:tc>
          <w:tcPr>
            <w:tcW w:w="737" w:type="dxa"/>
            <w:vAlign w:val="center"/>
          </w:tcPr>
          <w:p w14:paraId="5280B65A">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90%</w:t>
            </w:r>
          </w:p>
        </w:tc>
        <w:tc>
          <w:tcPr>
            <w:tcW w:w="737" w:type="dxa"/>
            <w:vAlign w:val="center"/>
          </w:tcPr>
          <w:p w14:paraId="6CD91541">
            <w:pPr>
              <w:spacing w:line="300" w:lineRule="exact"/>
              <w:jc w:val="center"/>
              <w:rPr>
                <w:rFonts w:ascii="仿宋" w:hAnsi="仿宋" w:eastAsia="仿宋" w:cs="仿宋"/>
              </w:rPr>
            </w:pPr>
            <w:r>
              <w:rPr>
                <w:rFonts w:hint="eastAsia" w:ascii="仿宋" w:hAnsi="仿宋" w:eastAsia="仿宋" w:cs="仿宋"/>
              </w:rPr>
              <w:t>≥7</w:t>
            </w:r>
            <w:r>
              <w:rPr>
                <w:rFonts w:ascii="仿宋" w:hAnsi="仿宋" w:eastAsia="仿宋" w:cs="仿宋"/>
              </w:rPr>
              <w:t>0%</w:t>
            </w:r>
          </w:p>
        </w:tc>
        <w:tc>
          <w:tcPr>
            <w:tcW w:w="737" w:type="dxa"/>
            <w:vAlign w:val="center"/>
          </w:tcPr>
          <w:p w14:paraId="080C8FDE">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70%</w:t>
            </w:r>
          </w:p>
        </w:tc>
      </w:tr>
      <w:tr w14:paraId="6B25B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022EE57">
            <w:pPr>
              <w:spacing w:line="300" w:lineRule="exact"/>
              <w:jc w:val="left"/>
              <w:rPr>
                <w:rFonts w:ascii="仿宋" w:hAnsi="仿宋" w:eastAsia="仿宋" w:cs="Times New Roman"/>
                <w:b/>
                <w:bCs/>
              </w:rPr>
            </w:pPr>
            <w:r>
              <w:rPr>
                <w:rFonts w:hint="eastAsia" w:ascii="仿宋" w:hAnsi="仿宋" w:eastAsia="仿宋" w:cs="仿宋"/>
                <w:b/>
                <w:bCs/>
              </w:rPr>
              <w:t>　　全县农村供水正常运行等相关工作</w:t>
            </w:r>
          </w:p>
        </w:tc>
        <w:tc>
          <w:tcPr>
            <w:tcW w:w="1276" w:type="dxa"/>
            <w:vAlign w:val="center"/>
          </w:tcPr>
          <w:p w14:paraId="37B4F5EE">
            <w:pPr>
              <w:spacing w:line="300" w:lineRule="exact"/>
              <w:jc w:val="left"/>
              <w:rPr>
                <w:rFonts w:ascii="仿宋" w:hAnsi="仿宋" w:eastAsia="仿宋" w:cs="Times New Roman"/>
              </w:rPr>
            </w:pPr>
            <w:r>
              <w:rPr>
                <w:rFonts w:hint="eastAsia" w:ascii="仿宋" w:hAnsi="仿宋" w:eastAsia="仿宋" w:cs="Times New Roman"/>
              </w:rPr>
              <w:t>0</w:t>
            </w:r>
          </w:p>
        </w:tc>
        <w:tc>
          <w:tcPr>
            <w:tcW w:w="2976" w:type="dxa"/>
            <w:vAlign w:val="center"/>
          </w:tcPr>
          <w:p w14:paraId="6F420EC7">
            <w:pPr>
              <w:spacing w:line="300" w:lineRule="exact"/>
              <w:jc w:val="left"/>
              <w:rPr>
                <w:rFonts w:ascii="仿宋" w:hAnsi="仿宋" w:eastAsia="仿宋" w:cs="Times New Roman"/>
              </w:rPr>
            </w:pPr>
            <w:r>
              <w:rPr>
                <w:rFonts w:hint="eastAsia" w:ascii="仿宋" w:hAnsi="仿宋" w:eastAsia="仿宋" w:cs="仿宋"/>
              </w:rPr>
              <w:t>确保全县各供水站正常供水</w:t>
            </w:r>
          </w:p>
        </w:tc>
        <w:tc>
          <w:tcPr>
            <w:tcW w:w="2976" w:type="dxa"/>
            <w:vAlign w:val="center"/>
          </w:tcPr>
          <w:p w14:paraId="13DF7805">
            <w:pPr>
              <w:spacing w:line="300" w:lineRule="exact"/>
              <w:jc w:val="left"/>
              <w:rPr>
                <w:rFonts w:ascii="仿宋" w:hAnsi="仿宋" w:eastAsia="仿宋" w:cs="Times New Roman"/>
              </w:rPr>
            </w:pPr>
            <w:r>
              <w:rPr>
                <w:rFonts w:hint="eastAsia" w:ascii="仿宋" w:hAnsi="仿宋" w:eastAsia="仿宋" w:cs="仿宋"/>
              </w:rPr>
              <w:t>全县农村供水正常运行</w:t>
            </w:r>
          </w:p>
        </w:tc>
        <w:tc>
          <w:tcPr>
            <w:tcW w:w="1417" w:type="dxa"/>
            <w:vAlign w:val="center"/>
          </w:tcPr>
          <w:p w14:paraId="485A467D">
            <w:pPr>
              <w:spacing w:line="300" w:lineRule="exact"/>
              <w:jc w:val="left"/>
              <w:rPr>
                <w:rFonts w:ascii="仿宋" w:hAnsi="仿宋" w:eastAsia="仿宋" w:cs="Times New Roman"/>
              </w:rPr>
            </w:pPr>
            <w:r>
              <w:rPr>
                <w:rFonts w:hint="eastAsia" w:ascii="仿宋" w:hAnsi="仿宋" w:eastAsia="仿宋" w:cs="仿宋"/>
              </w:rPr>
              <w:t>保证正常运行</w:t>
            </w:r>
          </w:p>
        </w:tc>
        <w:tc>
          <w:tcPr>
            <w:tcW w:w="737" w:type="dxa"/>
            <w:vAlign w:val="center"/>
          </w:tcPr>
          <w:p w14:paraId="28E8B668">
            <w:pPr>
              <w:spacing w:line="300" w:lineRule="exact"/>
              <w:jc w:val="center"/>
              <w:rPr>
                <w:rFonts w:ascii="仿宋" w:hAnsi="仿宋" w:eastAsia="仿宋" w:cs="仿宋"/>
              </w:rPr>
            </w:pPr>
            <w:r>
              <w:rPr>
                <w:rFonts w:ascii="仿宋" w:hAnsi="仿宋" w:eastAsia="仿宋" w:cs="仿宋"/>
              </w:rPr>
              <w:t>100</w:t>
            </w:r>
          </w:p>
        </w:tc>
        <w:tc>
          <w:tcPr>
            <w:tcW w:w="737" w:type="dxa"/>
            <w:vAlign w:val="center"/>
          </w:tcPr>
          <w:p w14:paraId="5AD1B9F2">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90%</w:t>
            </w:r>
          </w:p>
        </w:tc>
        <w:tc>
          <w:tcPr>
            <w:tcW w:w="737" w:type="dxa"/>
            <w:vAlign w:val="center"/>
          </w:tcPr>
          <w:p w14:paraId="251C3BEE">
            <w:pPr>
              <w:spacing w:line="300" w:lineRule="exact"/>
              <w:jc w:val="center"/>
              <w:rPr>
                <w:rFonts w:ascii="仿宋" w:hAnsi="仿宋" w:eastAsia="仿宋" w:cs="仿宋"/>
              </w:rPr>
            </w:pPr>
            <w:r>
              <w:rPr>
                <w:rFonts w:hint="eastAsia" w:ascii="仿宋" w:hAnsi="仿宋" w:eastAsia="仿宋" w:cs="仿宋"/>
              </w:rPr>
              <w:t>≥7</w:t>
            </w:r>
            <w:r>
              <w:rPr>
                <w:rFonts w:ascii="仿宋" w:hAnsi="仿宋" w:eastAsia="仿宋" w:cs="仿宋"/>
              </w:rPr>
              <w:t>0%</w:t>
            </w:r>
          </w:p>
        </w:tc>
        <w:tc>
          <w:tcPr>
            <w:tcW w:w="737" w:type="dxa"/>
            <w:vAlign w:val="center"/>
          </w:tcPr>
          <w:p w14:paraId="0A22465F">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70%</w:t>
            </w:r>
          </w:p>
        </w:tc>
      </w:tr>
      <w:tr w14:paraId="4D353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14:paraId="225DE69D">
            <w:pPr>
              <w:spacing w:line="300" w:lineRule="exact"/>
              <w:jc w:val="left"/>
              <w:rPr>
                <w:rFonts w:ascii="仿宋" w:hAnsi="仿宋" w:eastAsia="仿宋" w:cs="仿宋"/>
                <w:b/>
                <w:bCs/>
              </w:rPr>
            </w:pPr>
            <w:r>
              <w:rPr>
                <w:rFonts w:hint="eastAsia" w:ascii="仿宋" w:hAnsi="仿宋" w:eastAsia="仿宋" w:cs="仿宋"/>
                <w:b/>
                <w:bCs/>
              </w:rPr>
              <w:t>河长制</w:t>
            </w:r>
          </w:p>
        </w:tc>
        <w:tc>
          <w:tcPr>
            <w:tcW w:w="1276" w:type="dxa"/>
            <w:vAlign w:val="center"/>
          </w:tcPr>
          <w:p w14:paraId="165BF751">
            <w:pPr>
              <w:spacing w:line="300" w:lineRule="exact"/>
              <w:jc w:val="left"/>
              <w:rPr>
                <w:rFonts w:ascii="仿宋" w:hAnsi="仿宋" w:eastAsia="仿宋" w:cs="Times New Roman"/>
              </w:rPr>
            </w:pPr>
            <w:r>
              <w:rPr>
                <w:rFonts w:hint="eastAsia" w:ascii="仿宋" w:hAnsi="仿宋" w:eastAsia="仿宋" w:cs="Times New Roman"/>
              </w:rPr>
              <w:t>30</w:t>
            </w:r>
          </w:p>
        </w:tc>
        <w:tc>
          <w:tcPr>
            <w:tcW w:w="2976" w:type="dxa"/>
            <w:vAlign w:val="center"/>
          </w:tcPr>
          <w:p w14:paraId="5157CEE4">
            <w:pPr>
              <w:spacing w:line="300" w:lineRule="exact"/>
              <w:jc w:val="left"/>
              <w:rPr>
                <w:rFonts w:ascii="仿宋" w:hAnsi="仿宋" w:eastAsia="仿宋" w:cs="仿宋"/>
              </w:rPr>
            </w:pPr>
            <w:r>
              <w:rPr>
                <w:rFonts w:hint="eastAsia" w:ascii="仿宋" w:hAnsi="仿宋" w:eastAsia="仿宋" w:cs="仿宋"/>
              </w:rPr>
              <w:t>全面推行河长制，县、乡、村三级河长按照各自职责，对渠道水资源保护、水生态修复、渠道安全等工作进行安排、协调、治理。</w:t>
            </w:r>
          </w:p>
        </w:tc>
        <w:tc>
          <w:tcPr>
            <w:tcW w:w="2976" w:type="dxa"/>
            <w:vAlign w:val="center"/>
          </w:tcPr>
          <w:p w14:paraId="12D42E46">
            <w:pPr>
              <w:spacing w:line="300" w:lineRule="exact"/>
              <w:jc w:val="left"/>
              <w:rPr>
                <w:rFonts w:ascii="仿宋" w:hAnsi="仿宋" w:eastAsia="仿宋" w:cs="仿宋"/>
              </w:rPr>
            </w:pPr>
            <w:r>
              <w:rPr>
                <w:rFonts w:hint="eastAsia" w:ascii="仿宋" w:hAnsi="仿宋" w:eastAsia="仿宋" w:cs="仿宋"/>
              </w:rPr>
              <w:t>渠系水环境持续改善</w:t>
            </w:r>
          </w:p>
        </w:tc>
        <w:tc>
          <w:tcPr>
            <w:tcW w:w="1417" w:type="dxa"/>
            <w:vAlign w:val="center"/>
          </w:tcPr>
          <w:p w14:paraId="2DE5F0AA">
            <w:pPr>
              <w:spacing w:line="300" w:lineRule="exact"/>
              <w:jc w:val="left"/>
              <w:rPr>
                <w:rFonts w:ascii="仿宋" w:hAnsi="仿宋" w:eastAsia="仿宋" w:cs="仿宋"/>
              </w:rPr>
            </w:pPr>
            <w:r>
              <w:rPr>
                <w:rFonts w:hint="eastAsia" w:ascii="仿宋" w:hAnsi="仿宋" w:eastAsia="仿宋" w:cs="仿宋"/>
              </w:rPr>
              <w:t>实际完成工程量占谋划工程量</w:t>
            </w:r>
          </w:p>
        </w:tc>
        <w:tc>
          <w:tcPr>
            <w:tcW w:w="737" w:type="dxa"/>
            <w:vAlign w:val="center"/>
          </w:tcPr>
          <w:p w14:paraId="5D35B301">
            <w:pPr>
              <w:spacing w:line="300" w:lineRule="exact"/>
              <w:jc w:val="center"/>
              <w:rPr>
                <w:rFonts w:ascii="仿宋" w:hAnsi="仿宋" w:eastAsia="仿宋" w:cs="仿宋"/>
              </w:rPr>
            </w:pPr>
            <w:r>
              <w:rPr>
                <w:rFonts w:ascii="仿宋" w:hAnsi="仿宋" w:eastAsia="仿宋" w:cs="仿宋"/>
              </w:rPr>
              <w:t>100%</w:t>
            </w:r>
          </w:p>
        </w:tc>
        <w:tc>
          <w:tcPr>
            <w:tcW w:w="737" w:type="dxa"/>
            <w:vAlign w:val="center"/>
          </w:tcPr>
          <w:p w14:paraId="24D4EA6C">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90%</w:t>
            </w:r>
          </w:p>
        </w:tc>
        <w:tc>
          <w:tcPr>
            <w:tcW w:w="737" w:type="dxa"/>
            <w:vAlign w:val="center"/>
          </w:tcPr>
          <w:p w14:paraId="38C80A65">
            <w:pPr>
              <w:spacing w:line="300" w:lineRule="exact"/>
              <w:jc w:val="center"/>
              <w:rPr>
                <w:rFonts w:ascii="仿宋" w:hAnsi="仿宋" w:eastAsia="仿宋" w:cs="仿宋"/>
              </w:rPr>
            </w:pPr>
            <w:r>
              <w:rPr>
                <w:rFonts w:hint="eastAsia" w:ascii="仿宋" w:hAnsi="仿宋" w:eastAsia="仿宋" w:cs="仿宋"/>
              </w:rPr>
              <w:t>≥7</w:t>
            </w:r>
            <w:r>
              <w:rPr>
                <w:rFonts w:ascii="仿宋" w:hAnsi="仿宋" w:eastAsia="仿宋" w:cs="仿宋"/>
              </w:rPr>
              <w:t>0%</w:t>
            </w:r>
          </w:p>
        </w:tc>
        <w:tc>
          <w:tcPr>
            <w:tcW w:w="737" w:type="dxa"/>
            <w:vAlign w:val="center"/>
          </w:tcPr>
          <w:p w14:paraId="36BEC1F8">
            <w:pPr>
              <w:spacing w:line="300" w:lineRule="exact"/>
              <w:jc w:val="center"/>
              <w:rPr>
                <w:rFonts w:ascii="仿宋" w:hAnsi="仿宋" w:eastAsia="仿宋" w:cs="仿宋"/>
              </w:rPr>
            </w:pPr>
            <w:r>
              <w:rPr>
                <w:rFonts w:hint="eastAsia" w:ascii="仿宋" w:hAnsi="仿宋" w:eastAsia="仿宋" w:cs="仿宋"/>
              </w:rPr>
              <w:t>＜</w:t>
            </w:r>
            <w:r>
              <w:rPr>
                <w:rFonts w:ascii="仿宋" w:hAnsi="仿宋" w:eastAsia="仿宋" w:cs="仿宋"/>
              </w:rPr>
              <w:t>70%</w:t>
            </w:r>
          </w:p>
        </w:tc>
      </w:tr>
    </w:tbl>
    <w:p w14:paraId="5EEDF9B3">
      <w:pPr>
        <w:spacing w:line="560" w:lineRule="exact"/>
        <w:jc w:val="center"/>
        <w:outlineLvl w:val="0"/>
        <w:rPr>
          <w:rFonts w:ascii="仿宋_GB2312" w:hAnsi="Times New Roman" w:eastAsia="仿宋_GB2312" w:cs="Times New Roman"/>
          <w:sz w:val="32"/>
          <w:szCs w:val="32"/>
        </w:rPr>
      </w:pPr>
    </w:p>
    <w:p w14:paraId="32F2ED17">
      <w:pPr>
        <w:spacing w:line="300" w:lineRule="exact"/>
        <w:jc w:val="left"/>
        <w:outlineLvl w:val="0"/>
        <w:rPr>
          <w:rFonts w:cs="Times New Roman"/>
        </w:rPr>
        <w:sectPr>
          <w:headerReference r:id="rId3" w:type="default"/>
          <w:footerReference r:id="rId4" w:type="default"/>
          <w:pgSz w:w="16839" w:h="11907" w:orient="landscape"/>
          <w:pgMar w:top="851" w:right="1361" w:bottom="851" w:left="1361" w:header="851" w:footer="992" w:gutter="0"/>
          <w:cols w:space="720" w:num="1"/>
          <w:docGrid w:type="lines" w:linePitch="312" w:charSpace="0"/>
        </w:sectPr>
      </w:pPr>
    </w:p>
    <w:p w14:paraId="37368156">
      <w:pPr>
        <w:autoSpaceDE w:val="0"/>
        <w:autoSpaceDN w:val="0"/>
        <w:adjustRightInd w:val="0"/>
        <w:spacing w:line="560" w:lineRule="exact"/>
        <w:jc w:val="left"/>
        <w:rPr>
          <w:rFonts w:ascii="黑体" w:hAnsi="黑体" w:eastAsia="黑体" w:cs="Times New Roman"/>
          <w:sz w:val="32"/>
          <w:szCs w:val="32"/>
        </w:rPr>
      </w:pPr>
      <w:r>
        <w:rPr>
          <w:rFonts w:hint="eastAsia" w:ascii="黑体" w:hAnsi="黑体" w:eastAsia="黑体" w:cs="黑体"/>
          <w:sz w:val="32"/>
          <w:szCs w:val="32"/>
        </w:rPr>
        <w:t>六、政府采购预算情况</w:t>
      </w:r>
    </w:p>
    <w:p w14:paraId="3D4255E6">
      <w:pPr>
        <w:spacing w:line="560" w:lineRule="exact"/>
        <w:outlineLvl w:val="0"/>
        <w:rPr>
          <w:rFonts w:ascii="方正小标宋_GBK" w:eastAsia="方正小标宋_GBK" w:cs="Times New Roman"/>
          <w:sz w:val="32"/>
          <w:szCs w:val="32"/>
        </w:rPr>
      </w:pPr>
      <w:bookmarkStart w:id="1" w:name="_Toc471398468"/>
      <w:r>
        <w:rPr>
          <w:rFonts w:hint="eastAsia" w:ascii="仿宋_GB2312" w:hAnsi="Times New Roman" w:eastAsia="仿宋_GB2312" w:cs="仿宋_GB2312"/>
          <w:sz w:val="32"/>
          <w:szCs w:val="32"/>
        </w:rPr>
        <w:t>2020年，我单位安排政府采购预算0.50万元。具体内容见下表。</w:t>
      </w:r>
      <w:bookmarkEnd w:id="1"/>
      <w:bookmarkStart w:id="2" w:name="_Toc477341519"/>
    </w:p>
    <w:p w14:paraId="64AF39CA">
      <w:pPr>
        <w:spacing w:line="560" w:lineRule="exact"/>
        <w:jc w:val="center"/>
        <w:outlineLvl w:val="0"/>
        <w:rPr>
          <w:rFonts w:ascii="方正小标宋_GBK" w:eastAsia="方正小标宋_GBK" w:cs="Times New Roman"/>
          <w:sz w:val="32"/>
          <w:szCs w:val="32"/>
        </w:rPr>
      </w:pPr>
      <w:r>
        <w:rPr>
          <w:rFonts w:hint="eastAsia" w:ascii="方正小标宋_GBK" w:eastAsia="方正小标宋_GBK" w:cs="方正小标宋_GBK"/>
          <w:sz w:val="32"/>
          <w:szCs w:val="32"/>
        </w:rPr>
        <w:t>部门政府采购预算</w:t>
      </w:r>
      <w:bookmarkEnd w:id="2"/>
    </w:p>
    <w:tbl>
      <w:tblPr>
        <w:tblStyle w:val="5"/>
        <w:tblW w:w="136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1"/>
        <w:gridCol w:w="731"/>
        <w:gridCol w:w="1088"/>
        <w:gridCol w:w="1327"/>
        <w:gridCol w:w="691"/>
        <w:gridCol w:w="964"/>
        <w:gridCol w:w="986"/>
        <w:gridCol w:w="964"/>
        <w:gridCol w:w="964"/>
        <w:gridCol w:w="964"/>
        <w:gridCol w:w="964"/>
        <w:gridCol w:w="964"/>
        <w:gridCol w:w="964"/>
        <w:gridCol w:w="906"/>
      </w:tblGrid>
      <w:tr w14:paraId="4FD46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928" w:type="dxa"/>
            <w:gridSpan w:val="7"/>
            <w:tcBorders>
              <w:top w:val="single" w:color="FFFFFF" w:sz="6" w:space="0"/>
              <w:left w:val="single" w:color="FFFFFF" w:sz="6" w:space="0"/>
              <w:right w:val="single" w:color="FFFFFF" w:sz="6" w:space="0"/>
            </w:tcBorders>
            <w:vAlign w:val="center"/>
          </w:tcPr>
          <w:p w14:paraId="303F6896">
            <w:pPr>
              <w:spacing w:line="300" w:lineRule="exact"/>
              <w:jc w:val="left"/>
              <w:rPr>
                <w:rFonts w:ascii="方正小标宋_GBK" w:eastAsia="方正小标宋_GBK" w:cs="Times New Roman"/>
                <w:sz w:val="24"/>
                <w:szCs w:val="24"/>
              </w:rPr>
            </w:pPr>
            <w:r>
              <w:rPr>
                <w:rFonts w:ascii="方正小标宋_GBK" w:cs="方正小标宋_GBK"/>
                <w:sz w:val="24"/>
                <w:szCs w:val="24"/>
              </w:rPr>
              <w:t>332</w:t>
            </w:r>
            <w:r>
              <w:rPr>
                <w:rFonts w:hint="eastAsia" w:ascii="方正小标宋_GBK"/>
                <w:sz w:val="24"/>
                <w:szCs w:val="24"/>
              </w:rPr>
              <w:t>成安县水利</w:t>
            </w:r>
            <w:r>
              <w:rPr>
                <w:rFonts w:hint="eastAsia" w:ascii="方正小标宋_GBK" w:eastAsia="方正小标宋_GBK" w:cs="方正小标宋_GBK"/>
                <w:sz w:val="24"/>
                <w:szCs w:val="24"/>
              </w:rPr>
              <w:t>局</w:t>
            </w:r>
          </w:p>
        </w:tc>
        <w:tc>
          <w:tcPr>
            <w:tcW w:w="6690" w:type="dxa"/>
            <w:gridSpan w:val="7"/>
            <w:tcBorders>
              <w:top w:val="single" w:color="FFFFFF" w:sz="6" w:space="0"/>
              <w:left w:val="single" w:color="FFFFFF" w:sz="6" w:space="0"/>
              <w:right w:val="single" w:color="FFFFFF" w:sz="6" w:space="0"/>
            </w:tcBorders>
            <w:vAlign w:val="center"/>
          </w:tcPr>
          <w:p w14:paraId="27E462FD">
            <w:pPr>
              <w:spacing w:line="300" w:lineRule="exact"/>
              <w:jc w:val="right"/>
              <w:rPr>
                <w:rFonts w:ascii="方正书宋_GBK" w:eastAsia="方正书宋_GBK" w:cs="Times New Roman"/>
                <w:sz w:val="24"/>
                <w:szCs w:val="24"/>
              </w:rPr>
            </w:pPr>
            <w:r>
              <w:rPr>
                <w:rFonts w:hint="eastAsia" w:ascii="方正书宋_GBK" w:eastAsia="方正书宋_GBK" w:cs="方正书宋_GBK"/>
                <w:sz w:val="24"/>
                <w:szCs w:val="24"/>
              </w:rPr>
              <w:t>单位：万元</w:t>
            </w:r>
          </w:p>
        </w:tc>
      </w:tr>
      <w:tr w14:paraId="3846F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5" w:hRule="atLeast"/>
          <w:tblHeader/>
          <w:jc w:val="center"/>
        </w:trPr>
        <w:tc>
          <w:tcPr>
            <w:tcW w:w="1872" w:type="dxa"/>
            <w:gridSpan w:val="2"/>
            <w:vAlign w:val="center"/>
          </w:tcPr>
          <w:p w14:paraId="6120BEAB">
            <w:pPr>
              <w:spacing w:line="300" w:lineRule="exact"/>
              <w:jc w:val="center"/>
              <w:rPr>
                <w:rFonts w:ascii="仿宋" w:hAnsi="仿宋" w:eastAsia="仿宋" w:cs="Times New Roman"/>
                <w:sz w:val="24"/>
                <w:szCs w:val="24"/>
              </w:rPr>
            </w:pPr>
            <w:r>
              <w:rPr>
                <w:rFonts w:hint="eastAsia" w:ascii="仿宋" w:hAnsi="仿宋" w:eastAsia="仿宋" w:cs="仿宋"/>
                <w:sz w:val="24"/>
                <w:szCs w:val="24"/>
              </w:rPr>
              <w:t>政府采购项目来源</w:t>
            </w:r>
          </w:p>
        </w:tc>
        <w:tc>
          <w:tcPr>
            <w:tcW w:w="1088" w:type="dxa"/>
            <w:vMerge w:val="restart"/>
            <w:vAlign w:val="center"/>
          </w:tcPr>
          <w:p w14:paraId="0A41F304">
            <w:pPr>
              <w:spacing w:line="300" w:lineRule="exact"/>
              <w:jc w:val="center"/>
              <w:rPr>
                <w:rFonts w:ascii="仿宋" w:hAnsi="仿宋" w:eastAsia="仿宋" w:cs="Times New Roman"/>
                <w:sz w:val="24"/>
                <w:szCs w:val="24"/>
              </w:rPr>
            </w:pPr>
            <w:r>
              <w:rPr>
                <w:rFonts w:hint="eastAsia" w:ascii="仿宋" w:hAnsi="仿宋" w:eastAsia="仿宋" w:cs="仿宋"/>
                <w:sz w:val="24"/>
                <w:szCs w:val="24"/>
              </w:rPr>
              <w:t>采购物品名称</w:t>
            </w:r>
          </w:p>
        </w:tc>
        <w:tc>
          <w:tcPr>
            <w:tcW w:w="1327" w:type="dxa"/>
            <w:vMerge w:val="restart"/>
            <w:vAlign w:val="center"/>
          </w:tcPr>
          <w:p w14:paraId="5F9CEEEB">
            <w:pPr>
              <w:spacing w:line="300" w:lineRule="exact"/>
              <w:jc w:val="center"/>
              <w:rPr>
                <w:rFonts w:ascii="仿宋" w:hAnsi="仿宋" w:eastAsia="仿宋" w:cs="Times New Roman"/>
                <w:sz w:val="24"/>
                <w:szCs w:val="24"/>
              </w:rPr>
            </w:pPr>
            <w:r>
              <w:rPr>
                <w:rFonts w:hint="eastAsia" w:ascii="仿宋" w:hAnsi="仿宋" w:eastAsia="仿宋" w:cs="仿宋"/>
                <w:sz w:val="24"/>
                <w:szCs w:val="24"/>
              </w:rPr>
              <w:t>政府采购目录序号</w:t>
            </w:r>
          </w:p>
        </w:tc>
        <w:tc>
          <w:tcPr>
            <w:tcW w:w="691" w:type="dxa"/>
            <w:vMerge w:val="restart"/>
            <w:vAlign w:val="center"/>
          </w:tcPr>
          <w:p w14:paraId="3701C03F">
            <w:pPr>
              <w:spacing w:line="300" w:lineRule="exact"/>
              <w:jc w:val="center"/>
              <w:rPr>
                <w:rFonts w:ascii="仿宋" w:hAnsi="仿宋" w:eastAsia="仿宋" w:cs="Times New Roman"/>
                <w:sz w:val="24"/>
                <w:szCs w:val="24"/>
              </w:rPr>
            </w:pPr>
            <w:r>
              <w:rPr>
                <w:rFonts w:hint="eastAsia" w:ascii="仿宋" w:hAnsi="仿宋" w:eastAsia="仿宋" w:cs="仿宋"/>
                <w:sz w:val="24"/>
                <w:szCs w:val="24"/>
              </w:rPr>
              <w:t>数量单位</w:t>
            </w:r>
          </w:p>
        </w:tc>
        <w:tc>
          <w:tcPr>
            <w:tcW w:w="964" w:type="dxa"/>
            <w:vMerge w:val="restart"/>
            <w:vAlign w:val="center"/>
          </w:tcPr>
          <w:p w14:paraId="5B14F1A2">
            <w:pPr>
              <w:spacing w:line="300" w:lineRule="exact"/>
              <w:jc w:val="center"/>
              <w:rPr>
                <w:rFonts w:ascii="仿宋" w:hAnsi="仿宋" w:eastAsia="仿宋" w:cs="Times New Roman"/>
                <w:sz w:val="24"/>
                <w:szCs w:val="24"/>
              </w:rPr>
            </w:pPr>
            <w:r>
              <w:rPr>
                <w:rFonts w:hint="eastAsia" w:ascii="仿宋" w:hAnsi="仿宋" w:eastAsia="仿宋" w:cs="仿宋"/>
                <w:sz w:val="24"/>
                <w:szCs w:val="24"/>
              </w:rPr>
              <w:t>数量</w:t>
            </w:r>
          </w:p>
        </w:tc>
        <w:tc>
          <w:tcPr>
            <w:tcW w:w="986" w:type="dxa"/>
            <w:vMerge w:val="restart"/>
            <w:vAlign w:val="center"/>
          </w:tcPr>
          <w:p w14:paraId="554BBA5B">
            <w:pPr>
              <w:spacing w:line="300" w:lineRule="exact"/>
              <w:jc w:val="center"/>
              <w:rPr>
                <w:rFonts w:ascii="仿宋" w:hAnsi="仿宋" w:eastAsia="仿宋" w:cs="Times New Roman"/>
                <w:sz w:val="24"/>
                <w:szCs w:val="24"/>
              </w:rPr>
            </w:pPr>
            <w:r>
              <w:rPr>
                <w:rFonts w:hint="eastAsia" w:ascii="仿宋" w:hAnsi="仿宋" w:eastAsia="仿宋" w:cs="仿宋"/>
                <w:sz w:val="24"/>
                <w:szCs w:val="24"/>
              </w:rPr>
              <w:t>单价</w:t>
            </w:r>
          </w:p>
        </w:tc>
        <w:tc>
          <w:tcPr>
            <w:tcW w:w="6690" w:type="dxa"/>
            <w:gridSpan w:val="7"/>
            <w:vAlign w:val="center"/>
          </w:tcPr>
          <w:p w14:paraId="63D87762">
            <w:pPr>
              <w:spacing w:line="300" w:lineRule="exact"/>
              <w:jc w:val="center"/>
              <w:rPr>
                <w:rFonts w:ascii="仿宋" w:hAnsi="仿宋" w:eastAsia="仿宋" w:cs="Times New Roman"/>
                <w:sz w:val="24"/>
                <w:szCs w:val="24"/>
              </w:rPr>
            </w:pPr>
            <w:r>
              <w:rPr>
                <w:rFonts w:hint="eastAsia" w:ascii="仿宋" w:hAnsi="仿宋" w:eastAsia="仿宋" w:cs="仿宋"/>
                <w:sz w:val="24"/>
                <w:szCs w:val="24"/>
              </w:rPr>
              <w:t>政府采购金额</w:t>
            </w:r>
          </w:p>
        </w:tc>
      </w:tr>
      <w:tr w14:paraId="55427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61" w:hRule="atLeast"/>
          <w:tblHeader/>
          <w:jc w:val="center"/>
        </w:trPr>
        <w:tc>
          <w:tcPr>
            <w:tcW w:w="1141" w:type="dxa"/>
            <w:vAlign w:val="center"/>
          </w:tcPr>
          <w:p w14:paraId="58A134AF">
            <w:pPr>
              <w:spacing w:line="300" w:lineRule="exact"/>
              <w:jc w:val="center"/>
              <w:outlineLvl w:val="0"/>
              <w:rPr>
                <w:rFonts w:ascii="仿宋" w:hAnsi="仿宋" w:eastAsia="仿宋" w:cs="Times New Roman"/>
                <w:sz w:val="24"/>
                <w:szCs w:val="24"/>
              </w:rPr>
            </w:pPr>
            <w:r>
              <w:rPr>
                <w:rFonts w:hint="eastAsia" w:ascii="仿宋" w:hAnsi="仿宋" w:eastAsia="仿宋" w:cs="仿宋"/>
                <w:sz w:val="24"/>
                <w:szCs w:val="24"/>
              </w:rPr>
              <w:t>项目名称</w:t>
            </w:r>
          </w:p>
        </w:tc>
        <w:tc>
          <w:tcPr>
            <w:tcW w:w="731" w:type="dxa"/>
            <w:vAlign w:val="center"/>
          </w:tcPr>
          <w:p w14:paraId="6C4850BD">
            <w:pPr>
              <w:spacing w:line="300" w:lineRule="exact"/>
              <w:jc w:val="center"/>
              <w:outlineLvl w:val="0"/>
              <w:rPr>
                <w:rFonts w:ascii="仿宋" w:hAnsi="仿宋" w:eastAsia="仿宋" w:cs="Times New Roman"/>
                <w:sz w:val="24"/>
                <w:szCs w:val="24"/>
              </w:rPr>
            </w:pPr>
            <w:r>
              <w:rPr>
                <w:rFonts w:hint="eastAsia" w:ascii="仿宋" w:hAnsi="仿宋" w:eastAsia="仿宋" w:cs="仿宋"/>
                <w:sz w:val="24"/>
                <w:szCs w:val="24"/>
              </w:rPr>
              <w:t>预算资金</w:t>
            </w:r>
          </w:p>
        </w:tc>
        <w:tc>
          <w:tcPr>
            <w:tcW w:w="1088" w:type="dxa"/>
            <w:vMerge w:val="continue"/>
            <w:vAlign w:val="center"/>
          </w:tcPr>
          <w:p w14:paraId="694201AF">
            <w:pPr>
              <w:spacing w:line="300" w:lineRule="exact"/>
              <w:jc w:val="center"/>
              <w:outlineLvl w:val="0"/>
              <w:rPr>
                <w:rFonts w:ascii="仿宋" w:hAnsi="仿宋" w:eastAsia="仿宋" w:cs="Times New Roman"/>
                <w:sz w:val="24"/>
                <w:szCs w:val="24"/>
              </w:rPr>
            </w:pPr>
          </w:p>
        </w:tc>
        <w:tc>
          <w:tcPr>
            <w:tcW w:w="1327" w:type="dxa"/>
            <w:vMerge w:val="continue"/>
            <w:vAlign w:val="center"/>
          </w:tcPr>
          <w:p w14:paraId="5150DBF3">
            <w:pPr>
              <w:spacing w:line="300" w:lineRule="exact"/>
              <w:jc w:val="center"/>
              <w:outlineLvl w:val="0"/>
              <w:rPr>
                <w:rFonts w:ascii="仿宋" w:hAnsi="仿宋" w:eastAsia="仿宋" w:cs="Times New Roman"/>
                <w:sz w:val="24"/>
                <w:szCs w:val="24"/>
              </w:rPr>
            </w:pPr>
          </w:p>
        </w:tc>
        <w:tc>
          <w:tcPr>
            <w:tcW w:w="691" w:type="dxa"/>
            <w:vMerge w:val="continue"/>
            <w:vAlign w:val="center"/>
          </w:tcPr>
          <w:p w14:paraId="1F8E2371">
            <w:pPr>
              <w:spacing w:line="300" w:lineRule="exact"/>
              <w:jc w:val="center"/>
              <w:outlineLvl w:val="0"/>
              <w:rPr>
                <w:rFonts w:ascii="仿宋" w:hAnsi="仿宋" w:eastAsia="仿宋" w:cs="Times New Roman"/>
                <w:sz w:val="24"/>
                <w:szCs w:val="24"/>
              </w:rPr>
            </w:pPr>
          </w:p>
        </w:tc>
        <w:tc>
          <w:tcPr>
            <w:tcW w:w="964" w:type="dxa"/>
            <w:vMerge w:val="continue"/>
            <w:vAlign w:val="center"/>
          </w:tcPr>
          <w:p w14:paraId="75946D00">
            <w:pPr>
              <w:spacing w:line="300" w:lineRule="exact"/>
              <w:jc w:val="center"/>
              <w:outlineLvl w:val="0"/>
              <w:rPr>
                <w:rFonts w:ascii="仿宋" w:hAnsi="仿宋" w:eastAsia="仿宋" w:cs="Times New Roman"/>
                <w:sz w:val="24"/>
                <w:szCs w:val="24"/>
              </w:rPr>
            </w:pPr>
          </w:p>
        </w:tc>
        <w:tc>
          <w:tcPr>
            <w:tcW w:w="986" w:type="dxa"/>
            <w:vMerge w:val="continue"/>
            <w:vAlign w:val="center"/>
          </w:tcPr>
          <w:p w14:paraId="3AE02D7D">
            <w:pPr>
              <w:spacing w:line="300" w:lineRule="exact"/>
              <w:jc w:val="center"/>
              <w:outlineLvl w:val="0"/>
              <w:rPr>
                <w:rFonts w:ascii="仿宋" w:hAnsi="仿宋" w:eastAsia="仿宋" w:cs="Times New Roman"/>
                <w:sz w:val="24"/>
                <w:szCs w:val="24"/>
              </w:rPr>
            </w:pPr>
          </w:p>
        </w:tc>
        <w:tc>
          <w:tcPr>
            <w:tcW w:w="964" w:type="dxa"/>
            <w:vAlign w:val="center"/>
          </w:tcPr>
          <w:p w14:paraId="6FA44ADC">
            <w:pPr>
              <w:spacing w:line="300" w:lineRule="exact"/>
              <w:jc w:val="center"/>
              <w:outlineLvl w:val="0"/>
              <w:rPr>
                <w:rFonts w:ascii="仿宋" w:hAnsi="仿宋" w:eastAsia="仿宋" w:cs="Times New Roman"/>
                <w:sz w:val="24"/>
                <w:szCs w:val="24"/>
              </w:rPr>
            </w:pPr>
            <w:r>
              <w:rPr>
                <w:rFonts w:hint="eastAsia" w:ascii="仿宋" w:hAnsi="仿宋" w:eastAsia="仿宋" w:cs="仿宋"/>
                <w:sz w:val="24"/>
                <w:szCs w:val="24"/>
              </w:rPr>
              <w:t>总计</w:t>
            </w:r>
          </w:p>
        </w:tc>
        <w:tc>
          <w:tcPr>
            <w:tcW w:w="964" w:type="dxa"/>
            <w:vAlign w:val="center"/>
          </w:tcPr>
          <w:p w14:paraId="64B4E909">
            <w:pPr>
              <w:spacing w:line="300" w:lineRule="exact"/>
              <w:jc w:val="center"/>
              <w:rPr>
                <w:rFonts w:ascii="仿宋" w:hAnsi="仿宋" w:eastAsia="仿宋" w:cs="Times New Roman"/>
                <w:sz w:val="24"/>
                <w:szCs w:val="24"/>
              </w:rPr>
            </w:pPr>
            <w:r>
              <w:rPr>
                <w:rFonts w:hint="eastAsia" w:ascii="仿宋" w:hAnsi="仿宋" w:eastAsia="仿宋" w:cs="仿宋"/>
                <w:sz w:val="24"/>
                <w:szCs w:val="24"/>
              </w:rPr>
              <w:t>合计</w:t>
            </w:r>
          </w:p>
        </w:tc>
        <w:tc>
          <w:tcPr>
            <w:tcW w:w="964" w:type="dxa"/>
            <w:vAlign w:val="center"/>
          </w:tcPr>
          <w:p w14:paraId="55D3428A">
            <w:pPr>
              <w:spacing w:line="300" w:lineRule="exact"/>
              <w:jc w:val="center"/>
              <w:rPr>
                <w:rFonts w:ascii="仿宋" w:hAnsi="仿宋" w:eastAsia="仿宋" w:cs="Times New Roman"/>
                <w:sz w:val="24"/>
                <w:szCs w:val="24"/>
              </w:rPr>
            </w:pPr>
            <w:r>
              <w:rPr>
                <w:rFonts w:hint="eastAsia" w:ascii="仿宋" w:hAnsi="仿宋" w:eastAsia="仿宋" w:cs="仿宋"/>
                <w:sz w:val="24"/>
                <w:szCs w:val="24"/>
              </w:rPr>
              <w:t>一般公共预算拨款</w:t>
            </w:r>
          </w:p>
        </w:tc>
        <w:tc>
          <w:tcPr>
            <w:tcW w:w="964" w:type="dxa"/>
            <w:vAlign w:val="center"/>
          </w:tcPr>
          <w:p w14:paraId="0971ABF0">
            <w:pPr>
              <w:spacing w:line="300" w:lineRule="exact"/>
              <w:jc w:val="center"/>
              <w:rPr>
                <w:rFonts w:ascii="仿宋" w:hAnsi="仿宋" w:eastAsia="仿宋" w:cs="Times New Roman"/>
                <w:sz w:val="24"/>
                <w:szCs w:val="24"/>
              </w:rPr>
            </w:pPr>
            <w:r>
              <w:rPr>
                <w:rFonts w:hint="eastAsia" w:ascii="仿宋" w:hAnsi="仿宋" w:eastAsia="仿宋" w:cs="仿宋"/>
                <w:sz w:val="24"/>
                <w:szCs w:val="24"/>
              </w:rPr>
              <w:t>基金预算拨款</w:t>
            </w:r>
          </w:p>
        </w:tc>
        <w:tc>
          <w:tcPr>
            <w:tcW w:w="964" w:type="dxa"/>
            <w:vAlign w:val="center"/>
          </w:tcPr>
          <w:p w14:paraId="7220D1CD">
            <w:pPr>
              <w:spacing w:line="300" w:lineRule="exact"/>
              <w:jc w:val="center"/>
              <w:rPr>
                <w:rFonts w:ascii="仿宋" w:hAnsi="仿宋" w:eastAsia="仿宋" w:cs="Times New Roman"/>
                <w:sz w:val="24"/>
                <w:szCs w:val="24"/>
              </w:rPr>
            </w:pPr>
            <w:r>
              <w:rPr>
                <w:rFonts w:hint="eastAsia" w:ascii="仿宋" w:hAnsi="仿宋" w:eastAsia="仿宋" w:cs="仿宋"/>
                <w:sz w:val="24"/>
                <w:szCs w:val="24"/>
              </w:rPr>
              <w:t>财政专户核拨</w:t>
            </w:r>
          </w:p>
        </w:tc>
        <w:tc>
          <w:tcPr>
            <w:tcW w:w="964" w:type="dxa"/>
            <w:vAlign w:val="center"/>
          </w:tcPr>
          <w:p w14:paraId="0CBA3113">
            <w:pPr>
              <w:spacing w:line="300" w:lineRule="exact"/>
              <w:jc w:val="center"/>
              <w:rPr>
                <w:rFonts w:ascii="仿宋" w:hAnsi="仿宋" w:eastAsia="仿宋" w:cs="Times New Roman"/>
                <w:sz w:val="24"/>
                <w:szCs w:val="24"/>
              </w:rPr>
            </w:pPr>
            <w:r>
              <w:rPr>
                <w:rFonts w:hint="eastAsia" w:ascii="仿宋" w:hAnsi="仿宋" w:eastAsia="仿宋" w:cs="仿宋"/>
                <w:sz w:val="24"/>
                <w:szCs w:val="24"/>
              </w:rPr>
              <w:t>其他来源收入</w:t>
            </w:r>
          </w:p>
        </w:tc>
        <w:tc>
          <w:tcPr>
            <w:tcW w:w="906" w:type="dxa"/>
            <w:vAlign w:val="center"/>
          </w:tcPr>
          <w:p w14:paraId="155049FA">
            <w:pPr>
              <w:spacing w:line="300" w:lineRule="exact"/>
              <w:jc w:val="center"/>
              <w:outlineLvl w:val="0"/>
              <w:rPr>
                <w:rFonts w:ascii="仿宋" w:hAnsi="仿宋" w:eastAsia="仿宋" w:cs="Times New Roman"/>
                <w:sz w:val="24"/>
                <w:szCs w:val="24"/>
              </w:rPr>
            </w:pPr>
            <w:r>
              <w:rPr>
                <w:rFonts w:hint="eastAsia" w:ascii="仿宋" w:hAnsi="仿宋" w:eastAsia="仿宋" w:cs="仿宋"/>
                <w:sz w:val="24"/>
                <w:szCs w:val="24"/>
              </w:rPr>
              <w:t>其他渠道资金</w:t>
            </w:r>
          </w:p>
        </w:tc>
      </w:tr>
      <w:tr w14:paraId="4F427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9" w:hRule="atLeast"/>
          <w:jc w:val="center"/>
        </w:trPr>
        <w:tc>
          <w:tcPr>
            <w:tcW w:w="1141" w:type="dxa"/>
            <w:vAlign w:val="center"/>
          </w:tcPr>
          <w:p w14:paraId="13AE9172">
            <w:pPr>
              <w:spacing w:line="300" w:lineRule="exact"/>
              <w:jc w:val="center"/>
              <w:rPr>
                <w:rFonts w:ascii="仿宋" w:hAnsi="仿宋" w:eastAsia="仿宋" w:cs="Times New Roman"/>
                <w:sz w:val="24"/>
                <w:szCs w:val="24"/>
              </w:rPr>
            </w:pPr>
            <w:r>
              <w:rPr>
                <w:rFonts w:hint="eastAsia" w:ascii="仿宋" w:hAnsi="仿宋" w:eastAsia="仿宋" w:cs="仿宋"/>
                <w:sz w:val="24"/>
                <w:szCs w:val="24"/>
              </w:rPr>
              <w:t>合　计</w:t>
            </w:r>
          </w:p>
        </w:tc>
        <w:tc>
          <w:tcPr>
            <w:tcW w:w="731" w:type="dxa"/>
            <w:vAlign w:val="center"/>
          </w:tcPr>
          <w:p w14:paraId="1C5E7FBC">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0.50</w:t>
            </w:r>
          </w:p>
        </w:tc>
        <w:tc>
          <w:tcPr>
            <w:tcW w:w="1088" w:type="dxa"/>
            <w:vAlign w:val="center"/>
          </w:tcPr>
          <w:p w14:paraId="5739DCC2">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电脑</w:t>
            </w:r>
          </w:p>
        </w:tc>
        <w:tc>
          <w:tcPr>
            <w:tcW w:w="1327" w:type="dxa"/>
            <w:vAlign w:val="center"/>
          </w:tcPr>
          <w:p w14:paraId="39130CC2">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A020199</w:t>
            </w:r>
          </w:p>
        </w:tc>
        <w:tc>
          <w:tcPr>
            <w:tcW w:w="691" w:type="dxa"/>
            <w:vAlign w:val="center"/>
          </w:tcPr>
          <w:p w14:paraId="4A2DD308">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台</w:t>
            </w:r>
          </w:p>
        </w:tc>
        <w:tc>
          <w:tcPr>
            <w:tcW w:w="964" w:type="dxa"/>
            <w:vAlign w:val="center"/>
          </w:tcPr>
          <w:p w14:paraId="7E5B019C">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1</w:t>
            </w:r>
          </w:p>
        </w:tc>
        <w:tc>
          <w:tcPr>
            <w:tcW w:w="986" w:type="dxa"/>
            <w:vAlign w:val="center"/>
          </w:tcPr>
          <w:p w14:paraId="2878180F">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0.50</w:t>
            </w:r>
          </w:p>
        </w:tc>
        <w:tc>
          <w:tcPr>
            <w:tcW w:w="964" w:type="dxa"/>
            <w:vAlign w:val="center"/>
          </w:tcPr>
          <w:p w14:paraId="3CA5A6F7">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0.50</w:t>
            </w:r>
          </w:p>
        </w:tc>
        <w:tc>
          <w:tcPr>
            <w:tcW w:w="964" w:type="dxa"/>
            <w:vAlign w:val="center"/>
          </w:tcPr>
          <w:p w14:paraId="2F881978">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0.50</w:t>
            </w:r>
          </w:p>
        </w:tc>
        <w:tc>
          <w:tcPr>
            <w:tcW w:w="964" w:type="dxa"/>
            <w:vAlign w:val="center"/>
          </w:tcPr>
          <w:p w14:paraId="140F37EA">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0.50</w:t>
            </w:r>
          </w:p>
        </w:tc>
        <w:tc>
          <w:tcPr>
            <w:tcW w:w="964" w:type="dxa"/>
            <w:vAlign w:val="center"/>
          </w:tcPr>
          <w:p w14:paraId="6AC04FE3">
            <w:pPr>
              <w:spacing w:line="300" w:lineRule="exact"/>
              <w:jc w:val="center"/>
              <w:rPr>
                <w:rFonts w:ascii="仿宋" w:hAnsi="仿宋" w:eastAsia="仿宋" w:cs="Times New Roman"/>
                <w:sz w:val="24"/>
                <w:szCs w:val="24"/>
              </w:rPr>
            </w:pPr>
          </w:p>
        </w:tc>
        <w:tc>
          <w:tcPr>
            <w:tcW w:w="964" w:type="dxa"/>
            <w:vAlign w:val="center"/>
          </w:tcPr>
          <w:p w14:paraId="7CDFB8AB">
            <w:pPr>
              <w:spacing w:line="300" w:lineRule="exact"/>
              <w:jc w:val="center"/>
              <w:rPr>
                <w:rFonts w:ascii="仿宋" w:hAnsi="仿宋" w:eastAsia="仿宋" w:cs="Times New Roman"/>
                <w:sz w:val="24"/>
                <w:szCs w:val="24"/>
              </w:rPr>
            </w:pPr>
          </w:p>
        </w:tc>
        <w:tc>
          <w:tcPr>
            <w:tcW w:w="964" w:type="dxa"/>
            <w:vAlign w:val="center"/>
          </w:tcPr>
          <w:p w14:paraId="1A672B2D">
            <w:pPr>
              <w:spacing w:line="300" w:lineRule="exact"/>
              <w:jc w:val="center"/>
              <w:rPr>
                <w:rFonts w:ascii="仿宋" w:hAnsi="仿宋" w:eastAsia="仿宋" w:cs="Times New Roman"/>
                <w:sz w:val="24"/>
                <w:szCs w:val="24"/>
              </w:rPr>
            </w:pPr>
          </w:p>
        </w:tc>
        <w:tc>
          <w:tcPr>
            <w:tcW w:w="906" w:type="dxa"/>
            <w:vAlign w:val="center"/>
          </w:tcPr>
          <w:p w14:paraId="24C2D0C8">
            <w:pPr>
              <w:spacing w:line="300" w:lineRule="exact"/>
              <w:jc w:val="center"/>
              <w:rPr>
                <w:rFonts w:ascii="仿宋" w:hAnsi="仿宋" w:eastAsia="仿宋" w:cs="Times New Roman"/>
                <w:sz w:val="24"/>
                <w:szCs w:val="24"/>
              </w:rPr>
            </w:pPr>
          </w:p>
        </w:tc>
      </w:tr>
      <w:tr w14:paraId="3E28E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7" w:hRule="atLeast"/>
          <w:jc w:val="center"/>
        </w:trPr>
        <w:tc>
          <w:tcPr>
            <w:tcW w:w="1141" w:type="dxa"/>
            <w:vAlign w:val="center"/>
          </w:tcPr>
          <w:p w14:paraId="4A1E1B11">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日常公用经费</w:t>
            </w:r>
          </w:p>
        </w:tc>
        <w:tc>
          <w:tcPr>
            <w:tcW w:w="731" w:type="dxa"/>
            <w:vAlign w:val="center"/>
          </w:tcPr>
          <w:p w14:paraId="5FAA159B">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0.50</w:t>
            </w:r>
          </w:p>
        </w:tc>
        <w:tc>
          <w:tcPr>
            <w:tcW w:w="1088" w:type="dxa"/>
            <w:vAlign w:val="center"/>
          </w:tcPr>
          <w:p w14:paraId="1FE81D05">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电脑</w:t>
            </w:r>
          </w:p>
        </w:tc>
        <w:tc>
          <w:tcPr>
            <w:tcW w:w="1327" w:type="dxa"/>
            <w:vAlign w:val="center"/>
          </w:tcPr>
          <w:p w14:paraId="26BC1556">
            <w:pPr>
              <w:spacing w:line="300" w:lineRule="exact"/>
              <w:jc w:val="center"/>
              <w:rPr>
                <w:rFonts w:ascii="仿宋_GB2312" w:hAnsi="仿宋" w:eastAsia="仿宋_GB2312" w:cs="Times New Roman"/>
                <w:sz w:val="30"/>
                <w:szCs w:val="30"/>
              </w:rPr>
            </w:pPr>
            <w:r>
              <w:rPr>
                <w:rFonts w:hint="eastAsia" w:ascii="仿宋" w:hAnsi="仿宋" w:eastAsia="仿宋" w:cs="Times New Roman"/>
                <w:sz w:val="24"/>
                <w:szCs w:val="24"/>
              </w:rPr>
              <w:t>A020199</w:t>
            </w:r>
          </w:p>
        </w:tc>
        <w:tc>
          <w:tcPr>
            <w:tcW w:w="691" w:type="dxa"/>
            <w:vAlign w:val="center"/>
          </w:tcPr>
          <w:p w14:paraId="11A70CF3">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台</w:t>
            </w:r>
          </w:p>
        </w:tc>
        <w:tc>
          <w:tcPr>
            <w:tcW w:w="964" w:type="dxa"/>
            <w:vAlign w:val="center"/>
          </w:tcPr>
          <w:p w14:paraId="53312B2F">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1</w:t>
            </w:r>
          </w:p>
        </w:tc>
        <w:tc>
          <w:tcPr>
            <w:tcW w:w="986" w:type="dxa"/>
            <w:vAlign w:val="center"/>
          </w:tcPr>
          <w:p w14:paraId="0BA04AD8">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0.50</w:t>
            </w:r>
          </w:p>
        </w:tc>
        <w:tc>
          <w:tcPr>
            <w:tcW w:w="964" w:type="dxa"/>
            <w:vAlign w:val="center"/>
          </w:tcPr>
          <w:p w14:paraId="4830441C">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0.50</w:t>
            </w:r>
          </w:p>
        </w:tc>
        <w:tc>
          <w:tcPr>
            <w:tcW w:w="964" w:type="dxa"/>
            <w:vAlign w:val="center"/>
          </w:tcPr>
          <w:p w14:paraId="4A916B9A">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0.50</w:t>
            </w:r>
          </w:p>
        </w:tc>
        <w:tc>
          <w:tcPr>
            <w:tcW w:w="964" w:type="dxa"/>
            <w:vAlign w:val="center"/>
          </w:tcPr>
          <w:p w14:paraId="756BA8E8">
            <w:pPr>
              <w:spacing w:line="300" w:lineRule="exact"/>
              <w:jc w:val="center"/>
              <w:rPr>
                <w:rFonts w:ascii="仿宋" w:hAnsi="仿宋" w:eastAsia="仿宋" w:cs="Times New Roman"/>
                <w:sz w:val="24"/>
                <w:szCs w:val="24"/>
              </w:rPr>
            </w:pPr>
            <w:r>
              <w:rPr>
                <w:rFonts w:hint="eastAsia" w:ascii="仿宋" w:hAnsi="仿宋" w:eastAsia="仿宋" w:cs="Times New Roman"/>
                <w:sz w:val="24"/>
                <w:szCs w:val="24"/>
              </w:rPr>
              <w:t>0.50</w:t>
            </w:r>
          </w:p>
        </w:tc>
        <w:tc>
          <w:tcPr>
            <w:tcW w:w="964" w:type="dxa"/>
            <w:vAlign w:val="center"/>
          </w:tcPr>
          <w:p w14:paraId="5CE86A45">
            <w:pPr>
              <w:spacing w:line="300" w:lineRule="exact"/>
              <w:jc w:val="center"/>
              <w:rPr>
                <w:rFonts w:ascii="仿宋" w:hAnsi="仿宋" w:eastAsia="仿宋" w:cs="Times New Roman"/>
                <w:sz w:val="24"/>
                <w:szCs w:val="24"/>
              </w:rPr>
            </w:pPr>
          </w:p>
        </w:tc>
        <w:tc>
          <w:tcPr>
            <w:tcW w:w="964" w:type="dxa"/>
            <w:vAlign w:val="center"/>
          </w:tcPr>
          <w:p w14:paraId="7E372CBB">
            <w:pPr>
              <w:spacing w:line="300" w:lineRule="exact"/>
              <w:jc w:val="center"/>
              <w:rPr>
                <w:rFonts w:ascii="仿宋" w:hAnsi="仿宋" w:eastAsia="仿宋" w:cs="Times New Roman"/>
                <w:sz w:val="24"/>
                <w:szCs w:val="24"/>
              </w:rPr>
            </w:pPr>
          </w:p>
        </w:tc>
        <w:tc>
          <w:tcPr>
            <w:tcW w:w="964" w:type="dxa"/>
            <w:vAlign w:val="center"/>
          </w:tcPr>
          <w:p w14:paraId="112DE4AA">
            <w:pPr>
              <w:spacing w:line="300" w:lineRule="exact"/>
              <w:jc w:val="center"/>
              <w:rPr>
                <w:rFonts w:ascii="仿宋" w:hAnsi="仿宋" w:eastAsia="仿宋" w:cs="Times New Roman"/>
                <w:sz w:val="24"/>
                <w:szCs w:val="24"/>
              </w:rPr>
            </w:pPr>
          </w:p>
        </w:tc>
        <w:tc>
          <w:tcPr>
            <w:tcW w:w="906" w:type="dxa"/>
            <w:vAlign w:val="center"/>
          </w:tcPr>
          <w:p w14:paraId="4279012D">
            <w:pPr>
              <w:spacing w:line="300" w:lineRule="exact"/>
              <w:jc w:val="center"/>
              <w:rPr>
                <w:rFonts w:ascii="仿宋" w:hAnsi="仿宋" w:eastAsia="仿宋" w:cs="Times New Roman"/>
                <w:sz w:val="24"/>
                <w:szCs w:val="24"/>
              </w:rPr>
            </w:pPr>
          </w:p>
        </w:tc>
      </w:tr>
    </w:tbl>
    <w:p w14:paraId="6A661428">
      <w:pPr>
        <w:autoSpaceDE w:val="0"/>
        <w:autoSpaceDN w:val="0"/>
        <w:adjustRightInd w:val="0"/>
        <w:spacing w:line="560" w:lineRule="exact"/>
        <w:ind w:left="198" w:firstLine="640" w:firstLineChars="200"/>
        <w:jc w:val="left"/>
        <w:rPr>
          <w:rFonts w:ascii="黑体" w:hAnsi="黑体" w:eastAsia="黑体" w:cs="Times New Roman"/>
          <w:sz w:val="32"/>
          <w:szCs w:val="32"/>
        </w:rPr>
      </w:pPr>
      <w:r>
        <w:rPr>
          <w:rFonts w:hint="eastAsia" w:ascii="黑体" w:hAnsi="黑体" w:eastAsia="黑体" w:cs="黑体"/>
          <w:sz w:val="32"/>
          <w:szCs w:val="32"/>
        </w:rPr>
        <w:t>七、国有资产信息</w:t>
      </w:r>
    </w:p>
    <w:p w14:paraId="6049D1D9">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成安县水利局上年末固定资产金额为692.04万元，本年度拟购置固定资产0.50万元，主要为办公设备，已列入政府采购预算。详见下表。</w:t>
      </w:r>
    </w:p>
    <w:p w14:paraId="0640BEDC">
      <w:pPr>
        <w:spacing w:line="560" w:lineRule="exact"/>
        <w:ind w:firstLine="640"/>
        <w:rPr>
          <w:rFonts w:ascii="仿宋" w:hAnsi="仿宋" w:eastAsia="仿宋" w:cs="Times New Roman"/>
          <w:sz w:val="32"/>
          <w:szCs w:val="32"/>
        </w:rPr>
      </w:pPr>
    </w:p>
    <w:p w14:paraId="54CC4790">
      <w:pPr>
        <w:spacing w:line="560" w:lineRule="exact"/>
        <w:ind w:firstLine="640"/>
        <w:rPr>
          <w:rFonts w:ascii="仿宋_GB2312" w:hAnsi="黑体" w:eastAsia="仿宋_GB2312" w:cs="Times New Roman"/>
          <w:sz w:val="32"/>
          <w:szCs w:val="32"/>
        </w:rPr>
      </w:pPr>
    </w:p>
    <w:tbl>
      <w:tblPr>
        <w:tblStyle w:val="5"/>
        <w:tblW w:w="12121" w:type="dxa"/>
        <w:tblInd w:w="-106" w:type="dxa"/>
        <w:tblLayout w:type="fixed"/>
        <w:tblCellMar>
          <w:top w:w="0" w:type="dxa"/>
          <w:left w:w="108" w:type="dxa"/>
          <w:bottom w:w="0" w:type="dxa"/>
          <w:right w:w="108" w:type="dxa"/>
        </w:tblCellMar>
      </w:tblPr>
      <w:tblGrid>
        <w:gridCol w:w="5926"/>
        <w:gridCol w:w="1224"/>
        <w:gridCol w:w="4971"/>
      </w:tblGrid>
      <w:tr w14:paraId="628016DD">
        <w:tblPrEx>
          <w:tblCellMar>
            <w:top w:w="0" w:type="dxa"/>
            <w:left w:w="108" w:type="dxa"/>
            <w:bottom w:w="0" w:type="dxa"/>
            <w:right w:w="108" w:type="dxa"/>
          </w:tblCellMar>
        </w:tblPrEx>
        <w:trPr>
          <w:trHeight w:val="705" w:hRule="atLeast"/>
        </w:trPr>
        <w:tc>
          <w:tcPr>
            <w:tcW w:w="12121" w:type="dxa"/>
            <w:gridSpan w:val="3"/>
            <w:tcBorders>
              <w:top w:val="nil"/>
              <w:left w:val="nil"/>
              <w:bottom w:val="nil"/>
              <w:right w:val="nil"/>
            </w:tcBorders>
            <w:vAlign w:val="center"/>
          </w:tcPr>
          <w:p w14:paraId="44F724A1">
            <w:pPr>
              <w:widowControl/>
              <w:jc w:val="center"/>
              <w:rPr>
                <w:rFonts w:ascii="仿宋_GB2312" w:hAnsi="宋体" w:eastAsia="仿宋_GB2312" w:cs="Times New Roman"/>
                <w:kern w:val="0"/>
                <w:sz w:val="32"/>
                <w:szCs w:val="32"/>
              </w:rPr>
            </w:pPr>
            <w:r>
              <w:rPr>
                <w:rFonts w:hint="eastAsia" w:ascii="仿宋_GB2312" w:hAnsi="宋体" w:eastAsia="仿宋_GB2312" w:cs="仿宋_GB2312"/>
                <w:kern w:val="0"/>
                <w:sz w:val="32"/>
                <w:szCs w:val="32"/>
              </w:rPr>
              <w:t>部门固定资产占用情况表</w:t>
            </w:r>
          </w:p>
        </w:tc>
      </w:tr>
      <w:tr w14:paraId="20AC94AF">
        <w:tblPrEx>
          <w:tblCellMar>
            <w:top w:w="0" w:type="dxa"/>
            <w:left w:w="108" w:type="dxa"/>
            <w:bottom w:w="0" w:type="dxa"/>
            <w:right w:w="108" w:type="dxa"/>
          </w:tblCellMar>
        </w:tblPrEx>
        <w:trPr>
          <w:trHeight w:val="510" w:hRule="atLeast"/>
        </w:trPr>
        <w:tc>
          <w:tcPr>
            <w:tcW w:w="7150" w:type="dxa"/>
            <w:gridSpan w:val="2"/>
            <w:tcBorders>
              <w:top w:val="nil"/>
              <w:left w:val="nil"/>
              <w:bottom w:val="nil"/>
              <w:right w:val="nil"/>
            </w:tcBorders>
            <w:vAlign w:val="center"/>
          </w:tcPr>
          <w:p w14:paraId="3B9D33D8">
            <w:pPr>
              <w:widowControl/>
              <w:jc w:val="left"/>
              <w:rPr>
                <w:rFonts w:ascii="仿宋_GB2312" w:hAnsi="宋体" w:eastAsia="仿宋_GB2312" w:cs="Times New Roman"/>
                <w:kern w:val="0"/>
                <w:sz w:val="22"/>
              </w:rPr>
            </w:pPr>
            <w:r>
              <w:rPr>
                <w:rFonts w:hint="eastAsia" w:ascii="仿宋_GB2312" w:hAnsi="宋体" w:eastAsia="仿宋_GB2312" w:cs="仿宋_GB2312"/>
                <w:kern w:val="0"/>
                <w:sz w:val="22"/>
                <w:szCs w:val="22"/>
              </w:rPr>
              <w:t>编制部门：成安县水利局</w:t>
            </w:r>
          </w:p>
        </w:tc>
        <w:tc>
          <w:tcPr>
            <w:tcW w:w="4971" w:type="dxa"/>
            <w:tcBorders>
              <w:top w:val="nil"/>
              <w:left w:val="nil"/>
              <w:bottom w:val="nil"/>
              <w:right w:val="nil"/>
            </w:tcBorders>
            <w:vAlign w:val="center"/>
          </w:tcPr>
          <w:p w14:paraId="3E831243">
            <w:pPr>
              <w:widowControl/>
              <w:ind w:firstLine="550" w:firstLineChars="250"/>
              <w:jc w:val="left"/>
              <w:rPr>
                <w:rFonts w:ascii="仿宋_GB2312" w:hAnsi="宋体" w:eastAsia="仿宋_GB2312" w:cs="Times New Roman"/>
                <w:kern w:val="0"/>
                <w:sz w:val="22"/>
              </w:rPr>
            </w:pPr>
            <w:r>
              <w:rPr>
                <w:rFonts w:hint="eastAsia" w:ascii="仿宋_GB2312" w:hAnsi="宋体" w:eastAsia="仿宋_GB2312" w:cs="仿宋_GB2312"/>
                <w:kern w:val="0"/>
                <w:sz w:val="22"/>
                <w:szCs w:val="22"/>
              </w:rPr>
              <w:t>截止时间：2019年</w:t>
            </w:r>
            <w:r>
              <w:rPr>
                <w:rFonts w:ascii="仿宋_GB2312" w:hAnsi="宋体" w:eastAsia="仿宋_GB2312" w:cs="仿宋_GB2312"/>
                <w:kern w:val="0"/>
                <w:sz w:val="22"/>
                <w:szCs w:val="22"/>
              </w:rPr>
              <w:t>12</w:t>
            </w:r>
            <w:r>
              <w:rPr>
                <w:rFonts w:hint="eastAsia" w:ascii="仿宋_GB2312" w:hAnsi="宋体" w:eastAsia="仿宋_GB2312" w:cs="仿宋_GB2312"/>
                <w:kern w:val="0"/>
                <w:sz w:val="22"/>
                <w:szCs w:val="22"/>
              </w:rPr>
              <w:t>月</w:t>
            </w:r>
            <w:r>
              <w:rPr>
                <w:rFonts w:ascii="仿宋_GB2312" w:hAnsi="宋体" w:eastAsia="仿宋_GB2312" w:cs="仿宋_GB2312"/>
                <w:kern w:val="0"/>
                <w:sz w:val="22"/>
                <w:szCs w:val="22"/>
              </w:rPr>
              <w:t>31</w:t>
            </w:r>
            <w:r>
              <w:rPr>
                <w:rFonts w:hint="eastAsia" w:ascii="仿宋_GB2312" w:hAnsi="宋体" w:eastAsia="仿宋_GB2312" w:cs="仿宋_GB2312"/>
                <w:kern w:val="0"/>
                <w:sz w:val="22"/>
                <w:szCs w:val="22"/>
              </w:rPr>
              <w:t>日</w:t>
            </w:r>
          </w:p>
        </w:tc>
      </w:tr>
      <w:tr w14:paraId="2053EA27">
        <w:tblPrEx>
          <w:tblCellMar>
            <w:top w:w="0" w:type="dxa"/>
            <w:left w:w="108" w:type="dxa"/>
            <w:bottom w:w="0" w:type="dxa"/>
            <w:right w:w="108" w:type="dxa"/>
          </w:tblCellMar>
        </w:tblPrEx>
        <w:trPr>
          <w:trHeight w:val="645" w:hRule="atLeast"/>
        </w:trPr>
        <w:tc>
          <w:tcPr>
            <w:tcW w:w="5926" w:type="dxa"/>
            <w:tcBorders>
              <w:top w:val="single" w:color="auto" w:sz="4" w:space="0"/>
              <w:left w:val="single" w:color="auto" w:sz="4" w:space="0"/>
              <w:bottom w:val="single" w:color="auto" w:sz="4" w:space="0"/>
              <w:right w:val="single" w:color="auto" w:sz="4" w:space="0"/>
            </w:tcBorders>
            <w:vAlign w:val="center"/>
          </w:tcPr>
          <w:p w14:paraId="2BC712FC">
            <w:pPr>
              <w:widowControl/>
              <w:jc w:val="center"/>
              <w:rPr>
                <w:rFonts w:ascii="仿宋_GB2312" w:hAnsi="宋体" w:eastAsia="仿宋_GB2312" w:cs="Times New Roman"/>
                <w:kern w:val="0"/>
                <w:sz w:val="22"/>
              </w:rPr>
            </w:pPr>
            <w:r>
              <w:rPr>
                <w:rFonts w:hint="eastAsia" w:ascii="仿宋_GB2312" w:hAnsi="宋体" w:eastAsia="仿宋_GB2312" w:cs="仿宋_GB2312"/>
                <w:kern w:val="0"/>
                <w:sz w:val="22"/>
                <w:szCs w:val="22"/>
              </w:rPr>
              <w:t>项目</w:t>
            </w:r>
          </w:p>
        </w:tc>
        <w:tc>
          <w:tcPr>
            <w:tcW w:w="1224" w:type="dxa"/>
            <w:tcBorders>
              <w:top w:val="single" w:color="auto" w:sz="4" w:space="0"/>
              <w:left w:val="nil"/>
              <w:bottom w:val="single" w:color="auto" w:sz="4" w:space="0"/>
              <w:right w:val="single" w:color="auto" w:sz="4" w:space="0"/>
            </w:tcBorders>
            <w:vAlign w:val="center"/>
          </w:tcPr>
          <w:p w14:paraId="68C0BEB6">
            <w:pPr>
              <w:widowControl/>
              <w:jc w:val="center"/>
              <w:rPr>
                <w:rFonts w:ascii="仿宋_GB2312" w:hAnsi="宋体" w:eastAsia="仿宋_GB2312" w:cs="Times New Roman"/>
                <w:kern w:val="0"/>
                <w:sz w:val="22"/>
              </w:rPr>
            </w:pPr>
            <w:r>
              <w:rPr>
                <w:rFonts w:hint="eastAsia" w:ascii="仿宋_GB2312" w:hAnsi="宋体" w:eastAsia="仿宋_GB2312" w:cs="仿宋_GB2312"/>
                <w:kern w:val="0"/>
                <w:sz w:val="22"/>
                <w:szCs w:val="22"/>
              </w:rPr>
              <w:t>数量</w:t>
            </w:r>
          </w:p>
        </w:tc>
        <w:tc>
          <w:tcPr>
            <w:tcW w:w="4971" w:type="dxa"/>
            <w:tcBorders>
              <w:top w:val="single" w:color="auto" w:sz="4" w:space="0"/>
              <w:left w:val="nil"/>
              <w:bottom w:val="single" w:color="auto" w:sz="4" w:space="0"/>
              <w:right w:val="single" w:color="auto" w:sz="4" w:space="0"/>
            </w:tcBorders>
            <w:vAlign w:val="center"/>
          </w:tcPr>
          <w:p w14:paraId="7774D87D">
            <w:pPr>
              <w:widowControl/>
              <w:jc w:val="center"/>
              <w:rPr>
                <w:rFonts w:ascii="仿宋_GB2312" w:hAnsi="宋体" w:eastAsia="仿宋_GB2312" w:cs="Times New Roman"/>
                <w:kern w:val="0"/>
                <w:sz w:val="22"/>
              </w:rPr>
            </w:pPr>
            <w:r>
              <w:rPr>
                <w:rFonts w:hint="eastAsia" w:ascii="仿宋_GB2312" w:hAnsi="宋体" w:eastAsia="仿宋_GB2312" w:cs="仿宋_GB2312"/>
                <w:kern w:val="0"/>
                <w:sz w:val="22"/>
                <w:szCs w:val="22"/>
              </w:rPr>
              <w:t>价值（金额单位：万元）</w:t>
            </w:r>
          </w:p>
        </w:tc>
      </w:tr>
      <w:tr w14:paraId="713B4BF3">
        <w:tblPrEx>
          <w:tblCellMar>
            <w:top w:w="0" w:type="dxa"/>
            <w:left w:w="108" w:type="dxa"/>
            <w:bottom w:w="0" w:type="dxa"/>
            <w:right w:w="108" w:type="dxa"/>
          </w:tblCellMar>
        </w:tblPrEx>
        <w:trPr>
          <w:trHeight w:val="645" w:hRule="atLeast"/>
        </w:trPr>
        <w:tc>
          <w:tcPr>
            <w:tcW w:w="5926" w:type="dxa"/>
            <w:tcBorders>
              <w:top w:val="nil"/>
              <w:left w:val="single" w:color="auto" w:sz="4" w:space="0"/>
              <w:bottom w:val="single" w:color="auto" w:sz="4" w:space="0"/>
              <w:right w:val="single" w:color="auto" w:sz="4" w:space="0"/>
            </w:tcBorders>
            <w:vAlign w:val="center"/>
          </w:tcPr>
          <w:p w14:paraId="31F951B5">
            <w:pPr>
              <w:widowControl/>
              <w:jc w:val="center"/>
              <w:rPr>
                <w:rFonts w:ascii="仿宋_GB2312" w:hAnsi="宋体" w:eastAsia="仿宋_GB2312" w:cs="Times New Roman"/>
                <w:kern w:val="0"/>
                <w:sz w:val="22"/>
              </w:rPr>
            </w:pPr>
            <w:r>
              <w:rPr>
                <w:rFonts w:hint="eastAsia" w:ascii="仿宋_GB2312" w:hAnsi="宋体" w:eastAsia="仿宋_GB2312" w:cs="仿宋_GB2312"/>
                <w:kern w:val="0"/>
                <w:sz w:val="22"/>
                <w:szCs w:val="22"/>
              </w:rPr>
              <w:t>资产总额</w:t>
            </w:r>
          </w:p>
        </w:tc>
        <w:tc>
          <w:tcPr>
            <w:tcW w:w="1224" w:type="dxa"/>
            <w:tcBorders>
              <w:top w:val="nil"/>
              <w:left w:val="nil"/>
              <w:bottom w:val="single" w:color="auto" w:sz="4" w:space="0"/>
              <w:right w:val="single" w:color="auto" w:sz="4" w:space="0"/>
            </w:tcBorders>
            <w:vAlign w:val="center"/>
          </w:tcPr>
          <w:p w14:paraId="736E9C4B">
            <w:pPr>
              <w:widowControl/>
              <w:jc w:val="center"/>
              <w:rPr>
                <w:rFonts w:ascii="仿宋_GB2312" w:hAnsi="宋体" w:eastAsia="仿宋_GB2312" w:cs="Times New Roman"/>
                <w:kern w:val="0"/>
                <w:sz w:val="22"/>
              </w:rPr>
            </w:pPr>
            <w:r>
              <w:rPr>
                <w:rFonts w:ascii="仿宋_GB2312" w:hAnsi="宋体" w:eastAsia="仿宋_GB2312" w:cs="仿宋_GB2312"/>
                <w:kern w:val="0"/>
                <w:sz w:val="22"/>
                <w:szCs w:val="22"/>
              </w:rPr>
              <w:t>——</w:t>
            </w:r>
          </w:p>
        </w:tc>
        <w:tc>
          <w:tcPr>
            <w:tcW w:w="4971" w:type="dxa"/>
            <w:tcBorders>
              <w:top w:val="nil"/>
              <w:left w:val="nil"/>
              <w:bottom w:val="single" w:color="auto" w:sz="4" w:space="0"/>
              <w:right w:val="single" w:color="auto" w:sz="4" w:space="0"/>
            </w:tcBorders>
            <w:vAlign w:val="center"/>
          </w:tcPr>
          <w:p w14:paraId="3E1C219C">
            <w:pPr>
              <w:widowControl/>
              <w:jc w:val="center"/>
              <w:rPr>
                <w:rFonts w:ascii="仿宋_GB2312" w:hAnsi="宋体" w:eastAsia="仿宋_GB2312" w:cs="Times New Roman"/>
                <w:kern w:val="0"/>
                <w:sz w:val="22"/>
                <w:highlight w:val="red"/>
              </w:rPr>
            </w:pPr>
            <w:r>
              <w:rPr>
                <w:rFonts w:hint="eastAsia" w:ascii="仿宋_GB2312" w:hAnsi="宋体" w:eastAsia="仿宋_GB2312" w:cs="Times New Roman"/>
                <w:kern w:val="0"/>
                <w:sz w:val="22"/>
              </w:rPr>
              <w:t>692.04</w:t>
            </w:r>
          </w:p>
        </w:tc>
      </w:tr>
      <w:tr w14:paraId="027F072C">
        <w:tblPrEx>
          <w:tblCellMar>
            <w:top w:w="0" w:type="dxa"/>
            <w:left w:w="108" w:type="dxa"/>
            <w:bottom w:w="0" w:type="dxa"/>
            <w:right w:w="108" w:type="dxa"/>
          </w:tblCellMar>
        </w:tblPrEx>
        <w:trPr>
          <w:trHeight w:val="645" w:hRule="atLeast"/>
        </w:trPr>
        <w:tc>
          <w:tcPr>
            <w:tcW w:w="5926" w:type="dxa"/>
            <w:tcBorders>
              <w:top w:val="nil"/>
              <w:left w:val="single" w:color="auto" w:sz="4" w:space="0"/>
              <w:bottom w:val="single" w:color="auto" w:sz="4" w:space="0"/>
              <w:right w:val="single" w:color="auto" w:sz="4" w:space="0"/>
            </w:tcBorders>
            <w:vAlign w:val="center"/>
          </w:tcPr>
          <w:p w14:paraId="6B6C5694">
            <w:pPr>
              <w:widowControl/>
              <w:jc w:val="left"/>
              <w:rPr>
                <w:rFonts w:ascii="仿宋_GB2312" w:hAnsi="宋体" w:eastAsia="仿宋_GB2312" w:cs="Times New Roman"/>
                <w:kern w:val="0"/>
                <w:sz w:val="22"/>
              </w:rPr>
            </w:pPr>
            <w:r>
              <w:rPr>
                <w:rFonts w:ascii="仿宋_GB2312" w:hAnsi="宋体" w:eastAsia="仿宋_GB2312" w:cs="仿宋_GB2312"/>
                <w:kern w:val="0"/>
                <w:sz w:val="22"/>
                <w:szCs w:val="22"/>
              </w:rPr>
              <w:t>1</w:t>
            </w:r>
            <w:r>
              <w:rPr>
                <w:rFonts w:hint="eastAsia" w:ascii="仿宋_GB2312" w:hAnsi="宋体" w:eastAsia="仿宋_GB2312" w:cs="仿宋_GB2312"/>
                <w:kern w:val="0"/>
                <w:sz w:val="22"/>
                <w:szCs w:val="22"/>
              </w:rPr>
              <w:t>、房屋（平方米）</w:t>
            </w:r>
          </w:p>
        </w:tc>
        <w:tc>
          <w:tcPr>
            <w:tcW w:w="1224" w:type="dxa"/>
            <w:tcBorders>
              <w:top w:val="nil"/>
              <w:left w:val="nil"/>
              <w:bottom w:val="single" w:color="auto" w:sz="4" w:space="0"/>
              <w:right w:val="single" w:color="auto" w:sz="4" w:space="0"/>
            </w:tcBorders>
            <w:vAlign w:val="center"/>
          </w:tcPr>
          <w:p w14:paraId="24713ECA">
            <w:pPr>
              <w:widowControl/>
              <w:jc w:val="center"/>
              <w:rPr>
                <w:rFonts w:ascii="仿宋_GB2312" w:hAnsi="宋体" w:eastAsia="仿宋_GB2312" w:cs="Times New Roman"/>
                <w:kern w:val="0"/>
                <w:sz w:val="22"/>
              </w:rPr>
            </w:pPr>
          </w:p>
        </w:tc>
        <w:tc>
          <w:tcPr>
            <w:tcW w:w="4971" w:type="dxa"/>
            <w:tcBorders>
              <w:top w:val="nil"/>
              <w:left w:val="nil"/>
              <w:bottom w:val="single" w:color="auto" w:sz="4" w:space="0"/>
              <w:right w:val="single" w:color="auto" w:sz="4" w:space="0"/>
            </w:tcBorders>
            <w:vAlign w:val="center"/>
          </w:tcPr>
          <w:p w14:paraId="10DBF7DF">
            <w:pPr>
              <w:widowControl/>
              <w:jc w:val="center"/>
              <w:rPr>
                <w:rFonts w:ascii="仿宋_GB2312" w:hAnsi="宋体" w:eastAsia="仿宋_GB2312" w:cs="Times New Roman"/>
                <w:kern w:val="0"/>
                <w:sz w:val="22"/>
                <w:highlight w:val="red"/>
              </w:rPr>
            </w:pPr>
          </w:p>
        </w:tc>
      </w:tr>
      <w:tr w14:paraId="44F7F870">
        <w:tblPrEx>
          <w:tblCellMar>
            <w:top w:w="0" w:type="dxa"/>
            <w:left w:w="108" w:type="dxa"/>
            <w:bottom w:w="0" w:type="dxa"/>
            <w:right w:w="108" w:type="dxa"/>
          </w:tblCellMar>
        </w:tblPrEx>
        <w:trPr>
          <w:trHeight w:val="645" w:hRule="atLeast"/>
        </w:trPr>
        <w:tc>
          <w:tcPr>
            <w:tcW w:w="5926" w:type="dxa"/>
            <w:tcBorders>
              <w:top w:val="nil"/>
              <w:left w:val="single" w:color="auto" w:sz="4" w:space="0"/>
              <w:bottom w:val="single" w:color="auto" w:sz="4" w:space="0"/>
              <w:right w:val="single" w:color="auto" w:sz="4" w:space="0"/>
            </w:tcBorders>
            <w:vAlign w:val="center"/>
          </w:tcPr>
          <w:p w14:paraId="5B5B249B">
            <w:pPr>
              <w:widowControl/>
              <w:jc w:val="left"/>
              <w:rPr>
                <w:rFonts w:ascii="仿宋_GB2312" w:hAnsi="宋体" w:eastAsia="仿宋_GB2312" w:cs="Times New Roman"/>
                <w:kern w:val="0"/>
                <w:sz w:val="22"/>
              </w:rPr>
            </w:pPr>
            <w:r>
              <w:rPr>
                <w:rFonts w:hint="eastAsia" w:ascii="仿宋_GB2312" w:hAnsi="宋体" w:eastAsia="仿宋_GB2312" w:cs="仿宋_GB2312"/>
                <w:kern w:val="0"/>
                <w:sz w:val="22"/>
                <w:szCs w:val="22"/>
              </w:rPr>
              <w:t>其中：办公用房（平方米）</w:t>
            </w:r>
          </w:p>
        </w:tc>
        <w:tc>
          <w:tcPr>
            <w:tcW w:w="1224" w:type="dxa"/>
            <w:tcBorders>
              <w:top w:val="nil"/>
              <w:left w:val="nil"/>
              <w:bottom w:val="single" w:color="auto" w:sz="4" w:space="0"/>
              <w:right w:val="single" w:color="auto" w:sz="4" w:space="0"/>
            </w:tcBorders>
            <w:vAlign w:val="center"/>
          </w:tcPr>
          <w:p w14:paraId="683C48E3">
            <w:pPr>
              <w:widowControl/>
              <w:jc w:val="center"/>
              <w:rPr>
                <w:rFonts w:ascii="仿宋_GB2312" w:hAnsi="宋体" w:eastAsia="仿宋_GB2312" w:cs="Times New Roman"/>
                <w:kern w:val="0"/>
                <w:sz w:val="22"/>
              </w:rPr>
            </w:pPr>
          </w:p>
        </w:tc>
        <w:tc>
          <w:tcPr>
            <w:tcW w:w="4971" w:type="dxa"/>
            <w:tcBorders>
              <w:top w:val="nil"/>
              <w:left w:val="nil"/>
              <w:bottom w:val="single" w:color="auto" w:sz="4" w:space="0"/>
              <w:right w:val="single" w:color="auto" w:sz="4" w:space="0"/>
            </w:tcBorders>
            <w:vAlign w:val="center"/>
          </w:tcPr>
          <w:p w14:paraId="0EBF4372">
            <w:pPr>
              <w:widowControl/>
              <w:jc w:val="center"/>
              <w:rPr>
                <w:rFonts w:ascii="仿宋_GB2312" w:hAnsi="宋体" w:eastAsia="仿宋_GB2312" w:cs="Times New Roman"/>
                <w:kern w:val="0"/>
                <w:sz w:val="22"/>
                <w:highlight w:val="red"/>
              </w:rPr>
            </w:pPr>
          </w:p>
        </w:tc>
      </w:tr>
      <w:tr w14:paraId="53F32BCF">
        <w:tblPrEx>
          <w:tblCellMar>
            <w:top w:w="0" w:type="dxa"/>
            <w:left w:w="108" w:type="dxa"/>
            <w:bottom w:w="0" w:type="dxa"/>
            <w:right w:w="108" w:type="dxa"/>
          </w:tblCellMar>
        </w:tblPrEx>
        <w:trPr>
          <w:trHeight w:val="645" w:hRule="atLeast"/>
        </w:trPr>
        <w:tc>
          <w:tcPr>
            <w:tcW w:w="5926" w:type="dxa"/>
            <w:tcBorders>
              <w:top w:val="nil"/>
              <w:left w:val="single" w:color="auto" w:sz="4" w:space="0"/>
              <w:bottom w:val="single" w:color="auto" w:sz="4" w:space="0"/>
              <w:right w:val="single" w:color="auto" w:sz="4" w:space="0"/>
            </w:tcBorders>
            <w:vAlign w:val="center"/>
          </w:tcPr>
          <w:p w14:paraId="557A79C8">
            <w:pPr>
              <w:widowControl/>
              <w:jc w:val="left"/>
              <w:rPr>
                <w:rFonts w:ascii="仿宋_GB2312" w:hAnsi="宋体" w:eastAsia="仿宋_GB2312" w:cs="Times New Roman"/>
                <w:kern w:val="0"/>
                <w:sz w:val="22"/>
              </w:rPr>
            </w:pPr>
            <w:r>
              <w:rPr>
                <w:rFonts w:ascii="仿宋_GB2312" w:hAnsi="宋体" w:eastAsia="仿宋_GB2312" w:cs="仿宋_GB2312"/>
                <w:kern w:val="0"/>
                <w:sz w:val="22"/>
                <w:szCs w:val="22"/>
              </w:rPr>
              <w:t>2</w:t>
            </w:r>
            <w:r>
              <w:rPr>
                <w:rFonts w:hint="eastAsia" w:ascii="仿宋_GB2312" w:hAnsi="宋体" w:eastAsia="仿宋_GB2312" w:cs="仿宋_GB2312"/>
                <w:kern w:val="0"/>
                <w:sz w:val="22"/>
                <w:szCs w:val="22"/>
              </w:rPr>
              <w:t>、车辆（台、辆）</w:t>
            </w:r>
          </w:p>
        </w:tc>
        <w:tc>
          <w:tcPr>
            <w:tcW w:w="1224" w:type="dxa"/>
            <w:tcBorders>
              <w:top w:val="nil"/>
              <w:left w:val="nil"/>
              <w:bottom w:val="single" w:color="auto" w:sz="4" w:space="0"/>
              <w:right w:val="single" w:color="auto" w:sz="4" w:space="0"/>
            </w:tcBorders>
            <w:vAlign w:val="center"/>
          </w:tcPr>
          <w:p w14:paraId="5FFD98A3">
            <w:pPr>
              <w:widowControl/>
              <w:jc w:val="center"/>
              <w:rPr>
                <w:rFonts w:ascii="仿宋_GB2312" w:hAnsi="宋体" w:eastAsia="仿宋_GB2312" w:cs="Times New Roman"/>
                <w:kern w:val="0"/>
                <w:sz w:val="22"/>
              </w:rPr>
            </w:pPr>
            <w:r>
              <w:rPr>
                <w:rFonts w:ascii="仿宋_GB2312" w:hAnsi="宋体" w:eastAsia="仿宋_GB2312" w:cs="仿宋_GB2312"/>
                <w:kern w:val="0"/>
                <w:sz w:val="22"/>
                <w:szCs w:val="22"/>
              </w:rPr>
              <w:t>1</w:t>
            </w:r>
          </w:p>
        </w:tc>
        <w:tc>
          <w:tcPr>
            <w:tcW w:w="4971" w:type="dxa"/>
            <w:tcBorders>
              <w:top w:val="nil"/>
              <w:left w:val="nil"/>
              <w:bottom w:val="single" w:color="auto" w:sz="4" w:space="0"/>
              <w:right w:val="single" w:color="auto" w:sz="4" w:space="0"/>
            </w:tcBorders>
            <w:vAlign w:val="center"/>
          </w:tcPr>
          <w:p w14:paraId="70E4B8CF">
            <w:pPr>
              <w:widowControl/>
              <w:jc w:val="center"/>
              <w:rPr>
                <w:rFonts w:ascii="仿宋_GB2312" w:hAnsi="宋体" w:eastAsia="仿宋_GB2312" w:cs="Times New Roman"/>
                <w:kern w:val="0"/>
                <w:sz w:val="22"/>
              </w:rPr>
            </w:pPr>
            <w:r>
              <w:rPr>
                <w:rFonts w:ascii="仿宋_GB2312" w:hAnsi="宋体" w:eastAsia="仿宋_GB2312" w:cs="仿宋_GB2312"/>
                <w:kern w:val="0"/>
                <w:sz w:val="22"/>
                <w:szCs w:val="22"/>
              </w:rPr>
              <w:t>13.94</w:t>
            </w:r>
          </w:p>
        </w:tc>
      </w:tr>
      <w:tr w14:paraId="7BD94E68">
        <w:tblPrEx>
          <w:tblCellMar>
            <w:top w:w="0" w:type="dxa"/>
            <w:left w:w="108" w:type="dxa"/>
            <w:bottom w:w="0" w:type="dxa"/>
            <w:right w:w="108" w:type="dxa"/>
          </w:tblCellMar>
        </w:tblPrEx>
        <w:trPr>
          <w:trHeight w:val="645" w:hRule="atLeast"/>
        </w:trPr>
        <w:tc>
          <w:tcPr>
            <w:tcW w:w="5926" w:type="dxa"/>
            <w:tcBorders>
              <w:top w:val="nil"/>
              <w:left w:val="single" w:color="auto" w:sz="4" w:space="0"/>
              <w:bottom w:val="single" w:color="auto" w:sz="4" w:space="0"/>
              <w:right w:val="single" w:color="auto" w:sz="4" w:space="0"/>
            </w:tcBorders>
            <w:vAlign w:val="center"/>
          </w:tcPr>
          <w:p w14:paraId="0830125E">
            <w:pPr>
              <w:widowControl/>
              <w:jc w:val="left"/>
              <w:rPr>
                <w:rFonts w:ascii="仿宋_GB2312" w:hAnsi="宋体" w:eastAsia="仿宋_GB2312" w:cs="Times New Roman"/>
                <w:kern w:val="0"/>
                <w:sz w:val="22"/>
              </w:rPr>
            </w:pPr>
            <w:r>
              <w:rPr>
                <w:rFonts w:ascii="仿宋_GB2312" w:hAnsi="宋体" w:eastAsia="仿宋_GB2312" w:cs="仿宋_GB2312"/>
                <w:kern w:val="0"/>
                <w:sz w:val="22"/>
                <w:szCs w:val="22"/>
              </w:rPr>
              <w:t>3</w:t>
            </w:r>
            <w:r>
              <w:rPr>
                <w:rFonts w:hint="eastAsia" w:ascii="仿宋_GB2312" w:hAnsi="宋体" w:eastAsia="仿宋_GB2312" w:cs="仿宋_GB2312"/>
                <w:kern w:val="0"/>
                <w:sz w:val="22"/>
                <w:szCs w:val="22"/>
              </w:rPr>
              <w:t>、单价在</w:t>
            </w:r>
            <w:r>
              <w:rPr>
                <w:rFonts w:ascii="仿宋_GB2312" w:hAnsi="宋体" w:eastAsia="仿宋_GB2312" w:cs="仿宋_GB2312"/>
                <w:kern w:val="0"/>
                <w:sz w:val="22"/>
                <w:szCs w:val="22"/>
              </w:rPr>
              <w:t>50</w:t>
            </w:r>
            <w:r>
              <w:rPr>
                <w:rFonts w:hint="eastAsia" w:ascii="仿宋_GB2312" w:hAnsi="宋体" w:eastAsia="仿宋_GB2312" w:cs="仿宋_GB2312"/>
                <w:kern w:val="0"/>
                <w:sz w:val="22"/>
                <w:szCs w:val="22"/>
              </w:rPr>
              <w:t>万元以上的设备</w:t>
            </w:r>
          </w:p>
        </w:tc>
        <w:tc>
          <w:tcPr>
            <w:tcW w:w="1224" w:type="dxa"/>
            <w:tcBorders>
              <w:top w:val="nil"/>
              <w:left w:val="nil"/>
              <w:bottom w:val="single" w:color="auto" w:sz="4" w:space="0"/>
              <w:right w:val="single" w:color="auto" w:sz="4" w:space="0"/>
            </w:tcBorders>
            <w:vAlign w:val="center"/>
          </w:tcPr>
          <w:p w14:paraId="562912BA">
            <w:pPr>
              <w:widowControl/>
              <w:jc w:val="center"/>
              <w:rPr>
                <w:rFonts w:ascii="仿宋_GB2312" w:hAnsi="宋体" w:eastAsia="仿宋_GB2312" w:cs="Times New Roman"/>
                <w:kern w:val="0"/>
                <w:sz w:val="22"/>
              </w:rPr>
            </w:pPr>
            <w:r>
              <w:rPr>
                <w:rFonts w:ascii="仿宋_GB2312" w:hAnsi="宋体" w:eastAsia="仿宋_GB2312" w:cs="仿宋_GB2312"/>
                <w:kern w:val="0"/>
                <w:sz w:val="22"/>
                <w:szCs w:val="22"/>
              </w:rPr>
              <w:t>——</w:t>
            </w:r>
          </w:p>
        </w:tc>
        <w:tc>
          <w:tcPr>
            <w:tcW w:w="4971" w:type="dxa"/>
            <w:tcBorders>
              <w:top w:val="nil"/>
              <w:left w:val="nil"/>
              <w:bottom w:val="single" w:color="auto" w:sz="4" w:space="0"/>
              <w:right w:val="single" w:color="auto" w:sz="4" w:space="0"/>
            </w:tcBorders>
            <w:vAlign w:val="center"/>
          </w:tcPr>
          <w:p w14:paraId="6485E92A">
            <w:pPr>
              <w:widowControl/>
              <w:jc w:val="center"/>
              <w:rPr>
                <w:rFonts w:ascii="仿宋_GB2312" w:hAnsi="宋体" w:eastAsia="仿宋_GB2312" w:cs="Times New Roman"/>
                <w:kern w:val="0"/>
                <w:sz w:val="22"/>
              </w:rPr>
            </w:pPr>
          </w:p>
        </w:tc>
      </w:tr>
      <w:tr w14:paraId="72FF4B99">
        <w:tblPrEx>
          <w:tblCellMar>
            <w:top w:w="0" w:type="dxa"/>
            <w:left w:w="108" w:type="dxa"/>
            <w:bottom w:w="0" w:type="dxa"/>
            <w:right w:w="108" w:type="dxa"/>
          </w:tblCellMar>
        </w:tblPrEx>
        <w:trPr>
          <w:trHeight w:val="645" w:hRule="atLeast"/>
        </w:trPr>
        <w:tc>
          <w:tcPr>
            <w:tcW w:w="5926" w:type="dxa"/>
            <w:tcBorders>
              <w:top w:val="nil"/>
              <w:left w:val="single" w:color="auto" w:sz="4" w:space="0"/>
              <w:bottom w:val="single" w:color="auto" w:sz="4" w:space="0"/>
              <w:right w:val="single" w:color="auto" w:sz="4" w:space="0"/>
            </w:tcBorders>
            <w:vAlign w:val="center"/>
          </w:tcPr>
          <w:p w14:paraId="049B791B">
            <w:pPr>
              <w:widowControl/>
              <w:jc w:val="left"/>
              <w:rPr>
                <w:rFonts w:ascii="仿宋_GB2312" w:hAnsi="宋体" w:eastAsia="仿宋_GB2312" w:cs="Times New Roman"/>
                <w:kern w:val="0"/>
                <w:sz w:val="22"/>
              </w:rPr>
            </w:pPr>
            <w:r>
              <w:rPr>
                <w:rFonts w:ascii="仿宋_GB2312" w:hAnsi="宋体" w:eastAsia="仿宋_GB2312" w:cs="仿宋_GB2312"/>
                <w:kern w:val="0"/>
                <w:sz w:val="22"/>
                <w:szCs w:val="22"/>
              </w:rPr>
              <w:t>4</w:t>
            </w:r>
            <w:r>
              <w:rPr>
                <w:rFonts w:hint="eastAsia" w:ascii="仿宋_GB2312" w:hAnsi="宋体" w:eastAsia="仿宋_GB2312" w:cs="仿宋_GB2312"/>
                <w:kern w:val="0"/>
                <w:sz w:val="22"/>
                <w:szCs w:val="22"/>
              </w:rPr>
              <w:t>、其他固定资产</w:t>
            </w:r>
          </w:p>
        </w:tc>
        <w:tc>
          <w:tcPr>
            <w:tcW w:w="1224" w:type="dxa"/>
            <w:tcBorders>
              <w:top w:val="nil"/>
              <w:left w:val="nil"/>
              <w:bottom w:val="single" w:color="auto" w:sz="4" w:space="0"/>
              <w:right w:val="single" w:color="auto" w:sz="4" w:space="0"/>
            </w:tcBorders>
            <w:vAlign w:val="center"/>
          </w:tcPr>
          <w:p w14:paraId="79519BA7">
            <w:pPr>
              <w:widowControl/>
              <w:jc w:val="center"/>
              <w:rPr>
                <w:rFonts w:ascii="仿宋_GB2312" w:hAnsi="宋体" w:eastAsia="仿宋_GB2312" w:cs="Times New Roman"/>
                <w:kern w:val="0"/>
                <w:sz w:val="22"/>
              </w:rPr>
            </w:pPr>
            <w:r>
              <w:rPr>
                <w:rFonts w:hint="eastAsia" w:ascii="仿宋_GB2312" w:hAnsi="宋体" w:eastAsia="仿宋_GB2312" w:cs="仿宋_GB2312"/>
                <w:kern w:val="0"/>
                <w:sz w:val="22"/>
                <w:szCs w:val="22"/>
              </w:rPr>
              <w:t>152</w:t>
            </w:r>
          </w:p>
        </w:tc>
        <w:tc>
          <w:tcPr>
            <w:tcW w:w="4971" w:type="dxa"/>
            <w:tcBorders>
              <w:top w:val="nil"/>
              <w:left w:val="nil"/>
              <w:bottom w:val="single" w:color="auto" w:sz="4" w:space="0"/>
              <w:right w:val="single" w:color="auto" w:sz="4" w:space="0"/>
            </w:tcBorders>
            <w:vAlign w:val="center"/>
          </w:tcPr>
          <w:p w14:paraId="39142381">
            <w:pPr>
              <w:widowControl/>
              <w:jc w:val="center"/>
              <w:rPr>
                <w:rFonts w:ascii="仿宋_GB2312" w:hAnsi="宋体" w:eastAsia="仿宋_GB2312" w:cs="Times New Roman"/>
                <w:kern w:val="0"/>
                <w:sz w:val="24"/>
                <w:szCs w:val="24"/>
              </w:rPr>
            </w:pPr>
            <w:r>
              <w:rPr>
                <w:rFonts w:hint="eastAsia" w:ascii="仿宋_GB2312" w:hAnsi="宋体" w:eastAsia="仿宋_GB2312" w:cs="仿宋_GB2312"/>
                <w:kern w:val="0"/>
                <w:sz w:val="22"/>
                <w:szCs w:val="22"/>
              </w:rPr>
              <w:t>678.10</w:t>
            </w:r>
          </w:p>
        </w:tc>
      </w:tr>
    </w:tbl>
    <w:p w14:paraId="72F5D627">
      <w:pPr>
        <w:autoSpaceDE w:val="0"/>
        <w:autoSpaceDN w:val="0"/>
        <w:adjustRightInd w:val="0"/>
        <w:ind w:firstLine="640" w:firstLineChars="200"/>
        <w:jc w:val="left"/>
        <w:rPr>
          <w:rFonts w:ascii="黑体" w:hAnsi="黑体" w:eastAsia="黑体" w:cs="Times New Roman"/>
          <w:sz w:val="32"/>
          <w:szCs w:val="32"/>
        </w:rPr>
      </w:pPr>
    </w:p>
    <w:p w14:paraId="201B2D6F">
      <w:pPr>
        <w:autoSpaceDE w:val="0"/>
        <w:autoSpaceDN w:val="0"/>
        <w:adjustRightInd w:val="0"/>
        <w:ind w:firstLine="960" w:firstLineChars="300"/>
        <w:jc w:val="left"/>
        <w:rPr>
          <w:rFonts w:ascii="黑体" w:hAnsi="黑体" w:eastAsia="黑体" w:cs="Times New Roman"/>
          <w:sz w:val="32"/>
          <w:szCs w:val="32"/>
        </w:rPr>
      </w:pPr>
      <w:r>
        <w:rPr>
          <w:rFonts w:hint="eastAsia" w:ascii="黑体" w:hAnsi="黑体" w:eastAsia="黑体" w:cs="黑体"/>
          <w:sz w:val="32"/>
          <w:szCs w:val="32"/>
        </w:rPr>
        <w:t>八、名词解释</w:t>
      </w:r>
    </w:p>
    <w:p w14:paraId="3DF54E58">
      <w:pPr>
        <w:autoSpaceDE w:val="0"/>
        <w:autoSpaceDN w:val="0"/>
        <w:adjustRightInd w:val="0"/>
        <w:ind w:left="420" w:leftChars="200" w:firstLine="640" w:firstLineChars="200"/>
        <w:jc w:val="left"/>
        <w:rPr>
          <w:rFonts w:ascii="仿宋" w:hAnsi="仿宋" w:eastAsia="仿宋" w:cs="Times New Roman"/>
          <w:sz w:val="32"/>
          <w:szCs w:val="32"/>
        </w:rPr>
      </w:pPr>
      <w:r>
        <w:rPr>
          <w:rFonts w:ascii="仿宋" w:hAnsi="仿宋" w:eastAsia="仿宋" w:cs="仿宋"/>
          <w:sz w:val="32"/>
          <w:szCs w:val="32"/>
        </w:rPr>
        <w:t>1</w:t>
      </w:r>
      <w:r>
        <w:rPr>
          <w:rFonts w:hint="eastAsia" w:ascii="仿宋" w:hAnsi="仿宋" w:eastAsia="仿宋" w:cs="仿宋"/>
          <w:sz w:val="32"/>
          <w:szCs w:val="32"/>
        </w:rPr>
        <w:t>、一般预算收入：县级财政当年拨付的资金。</w:t>
      </w:r>
    </w:p>
    <w:p w14:paraId="50850B80">
      <w:pPr>
        <w:autoSpaceDE w:val="0"/>
        <w:autoSpaceDN w:val="0"/>
        <w:adjustRightInd w:val="0"/>
        <w:ind w:left="420" w:leftChars="200" w:firstLine="640" w:firstLineChars="200"/>
        <w:jc w:val="left"/>
        <w:rPr>
          <w:rFonts w:ascii="仿宋" w:hAnsi="仿宋" w:eastAsia="仿宋" w:cs="Times New Roman"/>
          <w:sz w:val="32"/>
          <w:szCs w:val="32"/>
        </w:rPr>
      </w:pPr>
      <w:r>
        <w:rPr>
          <w:rFonts w:ascii="仿宋" w:hAnsi="仿宋" w:eastAsia="仿宋" w:cs="仿宋"/>
          <w:sz w:val="32"/>
          <w:szCs w:val="32"/>
        </w:rPr>
        <w:t>2</w:t>
      </w:r>
      <w:r>
        <w:rPr>
          <w:rFonts w:hint="eastAsia" w:ascii="仿宋" w:hAnsi="仿宋" w:eastAsia="仿宋" w:cs="仿宋"/>
          <w:sz w:val="32"/>
          <w:szCs w:val="32"/>
        </w:rPr>
        <w:t>、基本支出：为保障机构正常运转，完成日常工作任务，而发生的人员支出和公用支出。</w:t>
      </w:r>
    </w:p>
    <w:p w14:paraId="6E0AC44A">
      <w:pPr>
        <w:autoSpaceDE w:val="0"/>
        <w:autoSpaceDN w:val="0"/>
        <w:adjustRightInd w:val="0"/>
        <w:ind w:left="420" w:leftChars="200" w:firstLine="640" w:firstLineChars="200"/>
        <w:jc w:val="left"/>
        <w:rPr>
          <w:rFonts w:ascii="仿宋" w:hAnsi="仿宋" w:eastAsia="仿宋" w:cs="Times New Roman"/>
          <w:sz w:val="32"/>
          <w:szCs w:val="32"/>
        </w:rPr>
      </w:pPr>
      <w:r>
        <w:rPr>
          <w:rFonts w:ascii="仿宋" w:hAnsi="仿宋" w:eastAsia="仿宋" w:cs="仿宋"/>
          <w:sz w:val="32"/>
          <w:szCs w:val="32"/>
        </w:rPr>
        <w:t>3</w:t>
      </w:r>
      <w:r>
        <w:rPr>
          <w:rFonts w:hint="eastAsia" w:ascii="仿宋" w:hAnsi="仿宋" w:eastAsia="仿宋" w:cs="仿宋"/>
          <w:sz w:val="32"/>
          <w:szCs w:val="32"/>
        </w:rPr>
        <w:t>、项目支出：是指在基本支出之外，为完成特定行政任务和事业发展目标，而发生的支出。</w:t>
      </w:r>
    </w:p>
    <w:p w14:paraId="715FC5CC">
      <w:pPr>
        <w:autoSpaceDE w:val="0"/>
        <w:autoSpaceDN w:val="0"/>
        <w:adjustRightInd w:val="0"/>
        <w:ind w:left="420" w:leftChars="200" w:firstLine="640" w:firstLineChars="200"/>
        <w:jc w:val="left"/>
        <w:rPr>
          <w:rFonts w:ascii="仿宋" w:hAnsi="仿宋" w:eastAsia="仿宋" w:cs="Times New Roman"/>
          <w:sz w:val="32"/>
          <w:szCs w:val="32"/>
        </w:rPr>
      </w:pPr>
      <w:r>
        <w:rPr>
          <w:rFonts w:ascii="仿宋" w:hAnsi="仿宋" w:eastAsia="仿宋" w:cs="仿宋"/>
          <w:sz w:val="32"/>
          <w:szCs w:val="32"/>
        </w:rPr>
        <w:t>4</w:t>
      </w:r>
      <w:r>
        <w:rPr>
          <w:rFonts w:hint="eastAsia" w:ascii="仿宋" w:hAnsi="仿宋" w:eastAsia="仿宋" w:cs="仿宋"/>
          <w:sz w:val="32"/>
          <w:szCs w:val="32"/>
        </w:rPr>
        <w:t>、机关运行费：是指为保证行政单位（包括参照公务员管理的事业单位）运行，用于购买货物和服务的各项资金。主要包括：办公费、印刷费，水费、电费、邮电费、福利费、日常维修费、办公取暖费、办公物业服务费、公务车运行维护费等。</w:t>
      </w:r>
    </w:p>
    <w:p w14:paraId="70DFDED8">
      <w:pPr>
        <w:tabs>
          <w:tab w:val="left" w:pos="11490"/>
        </w:tabs>
        <w:ind w:firstLine="960" w:firstLineChars="300"/>
        <w:rPr>
          <w:rFonts w:ascii="黑体" w:hAnsi="黑体" w:eastAsia="黑体" w:cs="Times New Roman"/>
          <w:sz w:val="32"/>
          <w:szCs w:val="32"/>
        </w:rPr>
      </w:pPr>
      <w:r>
        <w:rPr>
          <w:rFonts w:hint="eastAsia" w:ascii="黑体" w:hAnsi="黑体" w:eastAsia="黑体" w:cs="黑体"/>
          <w:sz w:val="32"/>
          <w:szCs w:val="32"/>
        </w:rPr>
        <w:t>九、其它需要说明的事项</w:t>
      </w:r>
    </w:p>
    <w:p w14:paraId="7898DD13">
      <w:pPr>
        <w:tabs>
          <w:tab w:val="left" w:pos="11490"/>
        </w:tabs>
        <w:ind w:firstLine="800" w:firstLineChars="250"/>
        <w:rPr>
          <w:rFonts w:ascii="仿宋" w:hAnsi="仿宋" w:eastAsia="仿宋" w:cs="仿宋"/>
          <w:sz w:val="32"/>
          <w:szCs w:val="32"/>
        </w:rPr>
      </w:pPr>
      <w:r>
        <w:rPr>
          <w:rFonts w:hint="eastAsia" w:ascii="仿宋" w:hAnsi="仿宋" w:eastAsia="仿宋" w:cs="仿宋"/>
          <w:sz w:val="32"/>
          <w:szCs w:val="32"/>
        </w:rPr>
        <w:t>无其它需要说明的事项。</w:t>
      </w:r>
    </w:p>
    <w:p w14:paraId="0C31AA97">
      <w:pPr>
        <w:spacing w:line="560" w:lineRule="exact"/>
        <w:ind w:firstLine="645"/>
        <w:rPr>
          <w:rFonts w:ascii="黑体" w:hAnsi="黑体" w:eastAsia="黑体" w:cs="Times New Roman"/>
          <w:sz w:val="32"/>
          <w:szCs w:val="32"/>
        </w:rPr>
      </w:pPr>
    </w:p>
    <w:p w14:paraId="28157911">
      <w:pPr>
        <w:spacing w:line="560" w:lineRule="exact"/>
        <w:ind w:firstLine="645"/>
        <w:rPr>
          <w:rFonts w:ascii="仿宋" w:hAnsi="仿宋" w:eastAsia="仿宋" w:cs="Times New Roman"/>
          <w:sz w:val="32"/>
          <w:szCs w:val="32"/>
        </w:rPr>
      </w:pPr>
    </w:p>
    <w:sectPr>
      <w:footerReference r:id="rId5" w:type="default"/>
      <w:pgSz w:w="16838" w:h="11906" w:orient="landscape"/>
      <w:pgMar w:top="1588" w:right="2098" w:bottom="1474" w:left="198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宋体"/>
    <w:panose1 w:val="00000000000000000000"/>
    <w:charset w:val="86"/>
    <w:family w:val="roman"/>
    <w:pitch w:val="default"/>
    <w:sig w:usb0="00000000" w:usb1="00000000" w:usb2="00000000" w:usb3="00000000" w:csb0="00040000" w:csb1="00000000"/>
  </w:font>
  <w:font w:name="方正书宋_GBK">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9123716"/>
    </w:sdtPr>
    <w:sdtContent>
      <w:p w14:paraId="1D1C31D5">
        <w:pPr>
          <w:pStyle w:val="3"/>
          <w:jc w:val="center"/>
        </w:pPr>
        <w:r>
          <w:fldChar w:fldCharType="begin"/>
        </w:r>
        <w:r>
          <w:instrText xml:space="preserve">PAGE   \* MERGEFORMAT</w:instrText>
        </w:r>
        <w:r>
          <w:fldChar w:fldCharType="separate"/>
        </w:r>
        <w:r>
          <w:rPr>
            <w:lang w:val="zh-CN"/>
          </w:rPr>
          <w:t>2</w:t>
        </w:r>
        <w:r>
          <w:fldChar w:fldCharType="end"/>
        </w:r>
      </w:p>
    </w:sdtContent>
  </w:sdt>
  <w:p w14:paraId="4C2AE7C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117B8">
    <w:pPr>
      <w:pStyle w:val="3"/>
      <w:jc w:val="center"/>
      <w:rPr>
        <w:rFonts w:ascii="仿宋" w:hAnsi="仿宋" w:eastAsia="仿宋" w:cs="Times New Roman"/>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PAGE   \* MERGEFORMAT</w:instrText>
    </w:r>
    <w:r>
      <w:rPr>
        <w:rFonts w:ascii="仿宋" w:hAnsi="仿宋" w:eastAsia="仿宋" w:cs="仿宋"/>
        <w:sz w:val="24"/>
        <w:szCs w:val="24"/>
      </w:rPr>
      <w:fldChar w:fldCharType="separate"/>
    </w:r>
    <w:r>
      <w:rPr>
        <w:rFonts w:ascii="仿宋" w:hAnsi="仿宋" w:eastAsia="仿宋" w:cs="仿宋"/>
        <w:sz w:val="24"/>
        <w:szCs w:val="24"/>
        <w:lang w:val="zh-CN"/>
      </w:rPr>
      <w:t>22</w:t>
    </w:r>
    <w:r>
      <w:rPr>
        <w:rFonts w:ascii="仿宋" w:hAnsi="仿宋" w:eastAsia="仿宋" w:cs="仿宋"/>
        <w:sz w:val="24"/>
        <w:szCs w:val="24"/>
      </w:rPr>
      <w:fldChar w:fldCharType="end"/>
    </w:r>
  </w:p>
  <w:p w14:paraId="56DFB3C3">
    <w:pPr>
      <w:pStyle w:val="3"/>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6C06C">
    <w:pPr>
      <w:pStyle w:val="4"/>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21AAE6"/>
    <w:multiLevelType w:val="singleLevel"/>
    <w:tmpl w:val="FA21AAE6"/>
    <w:lvl w:ilvl="0" w:tentative="0">
      <w:start w:val="1"/>
      <w:numFmt w:val="chineseCounting"/>
      <w:suff w:val="space"/>
      <w:lvlText w:val="（%1）"/>
      <w:lvlJc w:val="left"/>
      <w:rPr>
        <w:rFonts w:hint="eastAsia"/>
      </w:rPr>
    </w:lvl>
  </w:abstractNum>
  <w:abstractNum w:abstractNumId="1">
    <w:nsid w:val="592259CE"/>
    <w:multiLevelType w:val="singleLevel"/>
    <w:tmpl w:val="592259CE"/>
    <w:lvl w:ilvl="0" w:tentative="0">
      <w:start w:val="5"/>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NotTrackMove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kN2E4NzEwYzY3NjRiZDMyZDBjYjk2ZDEzOWM1YjMifQ=="/>
  </w:docVars>
  <w:rsids>
    <w:rsidRoot w:val="00524AAA"/>
    <w:rsid w:val="00041CBC"/>
    <w:rsid w:val="00044B90"/>
    <w:rsid w:val="0004578F"/>
    <w:rsid w:val="00057AC8"/>
    <w:rsid w:val="000624C7"/>
    <w:rsid w:val="00073F13"/>
    <w:rsid w:val="00080A5A"/>
    <w:rsid w:val="000A796E"/>
    <w:rsid w:val="000B7E3F"/>
    <w:rsid w:val="000C04A2"/>
    <w:rsid w:val="000D5AEA"/>
    <w:rsid w:val="000D7584"/>
    <w:rsid w:val="00101C7A"/>
    <w:rsid w:val="00101E52"/>
    <w:rsid w:val="00124D36"/>
    <w:rsid w:val="0012792D"/>
    <w:rsid w:val="00131928"/>
    <w:rsid w:val="00134AD5"/>
    <w:rsid w:val="001402F0"/>
    <w:rsid w:val="0014320C"/>
    <w:rsid w:val="0014419A"/>
    <w:rsid w:val="001A3CB4"/>
    <w:rsid w:val="001E0121"/>
    <w:rsid w:val="001E0232"/>
    <w:rsid w:val="00206B22"/>
    <w:rsid w:val="0021183F"/>
    <w:rsid w:val="00223610"/>
    <w:rsid w:val="002313AA"/>
    <w:rsid w:val="0023395E"/>
    <w:rsid w:val="0025412C"/>
    <w:rsid w:val="00270593"/>
    <w:rsid w:val="00273AF9"/>
    <w:rsid w:val="002A5134"/>
    <w:rsid w:val="002B0964"/>
    <w:rsid w:val="002C0317"/>
    <w:rsid w:val="002D046F"/>
    <w:rsid w:val="002D05B8"/>
    <w:rsid w:val="002D340F"/>
    <w:rsid w:val="002F7AC9"/>
    <w:rsid w:val="003038CE"/>
    <w:rsid w:val="003069ED"/>
    <w:rsid w:val="0033146B"/>
    <w:rsid w:val="0034017A"/>
    <w:rsid w:val="0035500B"/>
    <w:rsid w:val="00365A22"/>
    <w:rsid w:val="00371523"/>
    <w:rsid w:val="00374043"/>
    <w:rsid w:val="0037750D"/>
    <w:rsid w:val="003779A4"/>
    <w:rsid w:val="003C3F10"/>
    <w:rsid w:val="003C4C5D"/>
    <w:rsid w:val="003D22B1"/>
    <w:rsid w:val="003D2A1F"/>
    <w:rsid w:val="003D6BAD"/>
    <w:rsid w:val="003E5451"/>
    <w:rsid w:val="003F5EDA"/>
    <w:rsid w:val="0040161D"/>
    <w:rsid w:val="00404A82"/>
    <w:rsid w:val="004108B7"/>
    <w:rsid w:val="00432089"/>
    <w:rsid w:val="00452A55"/>
    <w:rsid w:val="00453A06"/>
    <w:rsid w:val="00461C43"/>
    <w:rsid w:val="00463F7C"/>
    <w:rsid w:val="00480474"/>
    <w:rsid w:val="00485AED"/>
    <w:rsid w:val="004868E4"/>
    <w:rsid w:val="00490249"/>
    <w:rsid w:val="00490E9A"/>
    <w:rsid w:val="00497BE6"/>
    <w:rsid w:val="004A02DE"/>
    <w:rsid w:val="004A6983"/>
    <w:rsid w:val="004C6CE1"/>
    <w:rsid w:val="004E23E0"/>
    <w:rsid w:val="004E2694"/>
    <w:rsid w:val="00505C51"/>
    <w:rsid w:val="00524AAA"/>
    <w:rsid w:val="005412A2"/>
    <w:rsid w:val="00554472"/>
    <w:rsid w:val="00565ABB"/>
    <w:rsid w:val="005725CE"/>
    <w:rsid w:val="005838CA"/>
    <w:rsid w:val="00587944"/>
    <w:rsid w:val="00593619"/>
    <w:rsid w:val="0059726E"/>
    <w:rsid w:val="005A1846"/>
    <w:rsid w:val="005B3BB6"/>
    <w:rsid w:val="005E2876"/>
    <w:rsid w:val="005F4345"/>
    <w:rsid w:val="005F738E"/>
    <w:rsid w:val="00615C9A"/>
    <w:rsid w:val="006262C4"/>
    <w:rsid w:val="00626438"/>
    <w:rsid w:val="00636876"/>
    <w:rsid w:val="00640A68"/>
    <w:rsid w:val="00641C4A"/>
    <w:rsid w:val="0064269C"/>
    <w:rsid w:val="006463EC"/>
    <w:rsid w:val="006615F1"/>
    <w:rsid w:val="00663C2C"/>
    <w:rsid w:val="00676C43"/>
    <w:rsid w:val="0069518A"/>
    <w:rsid w:val="006979A7"/>
    <w:rsid w:val="006A4E08"/>
    <w:rsid w:val="006C34E8"/>
    <w:rsid w:val="006C5971"/>
    <w:rsid w:val="006E25E1"/>
    <w:rsid w:val="006E3F29"/>
    <w:rsid w:val="00747D9E"/>
    <w:rsid w:val="00762CF4"/>
    <w:rsid w:val="00771288"/>
    <w:rsid w:val="007723F9"/>
    <w:rsid w:val="007775CB"/>
    <w:rsid w:val="00792045"/>
    <w:rsid w:val="007C098C"/>
    <w:rsid w:val="007C484E"/>
    <w:rsid w:val="007D18BA"/>
    <w:rsid w:val="007E001B"/>
    <w:rsid w:val="007F0D2E"/>
    <w:rsid w:val="007F0F56"/>
    <w:rsid w:val="00803530"/>
    <w:rsid w:val="00825F97"/>
    <w:rsid w:val="00830186"/>
    <w:rsid w:val="008327A0"/>
    <w:rsid w:val="00844338"/>
    <w:rsid w:val="00866339"/>
    <w:rsid w:val="0086688D"/>
    <w:rsid w:val="008734A1"/>
    <w:rsid w:val="00876E19"/>
    <w:rsid w:val="00896B3D"/>
    <w:rsid w:val="008A5E8C"/>
    <w:rsid w:val="008B198E"/>
    <w:rsid w:val="008B1C76"/>
    <w:rsid w:val="008B2E78"/>
    <w:rsid w:val="008B60A2"/>
    <w:rsid w:val="008C2867"/>
    <w:rsid w:val="009108F1"/>
    <w:rsid w:val="009113FA"/>
    <w:rsid w:val="00911C7C"/>
    <w:rsid w:val="00933068"/>
    <w:rsid w:val="009536E5"/>
    <w:rsid w:val="00956AA1"/>
    <w:rsid w:val="00956B59"/>
    <w:rsid w:val="00965CD0"/>
    <w:rsid w:val="00970548"/>
    <w:rsid w:val="009825B0"/>
    <w:rsid w:val="00990CB9"/>
    <w:rsid w:val="009C264C"/>
    <w:rsid w:val="009D200B"/>
    <w:rsid w:val="009D222A"/>
    <w:rsid w:val="009D275F"/>
    <w:rsid w:val="009E7F94"/>
    <w:rsid w:val="009F0612"/>
    <w:rsid w:val="00A12AE7"/>
    <w:rsid w:val="00A15ADE"/>
    <w:rsid w:val="00A16538"/>
    <w:rsid w:val="00A302AC"/>
    <w:rsid w:val="00A36FC1"/>
    <w:rsid w:val="00A443E6"/>
    <w:rsid w:val="00A5174C"/>
    <w:rsid w:val="00A65644"/>
    <w:rsid w:val="00A72762"/>
    <w:rsid w:val="00A95F51"/>
    <w:rsid w:val="00AA23AC"/>
    <w:rsid w:val="00AB5B7F"/>
    <w:rsid w:val="00AC03E9"/>
    <w:rsid w:val="00AC6968"/>
    <w:rsid w:val="00AD7AB5"/>
    <w:rsid w:val="00AF2296"/>
    <w:rsid w:val="00B13EFE"/>
    <w:rsid w:val="00B36C7B"/>
    <w:rsid w:val="00B43C9F"/>
    <w:rsid w:val="00B47857"/>
    <w:rsid w:val="00B50088"/>
    <w:rsid w:val="00B500A4"/>
    <w:rsid w:val="00B67BB5"/>
    <w:rsid w:val="00B704E4"/>
    <w:rsid w:val="00B75EC1"/>
    <w:rsid w:val="00B80C4A"/>
    <w:rsid w:val="00B9188E"/>
    <w:rsid w:val="00BA37E2"/>
    <w:rsid w:val="00BA4DC7"/>
    <w:rsid w:val="00BA6B82"/>
    <w:rsid w:val="00BA6EEF"/>
    <w:rsid w:val="00BD168A"/>
    <w:rsid w:val="00BD7F5C"/>
    <w:rsid w:val="00BF6801"/>
    <w:rsid w:val="00C2191D"/>
    <w:rsid w:val="00C2770E"/>
    <w:rsid w:val="00C4259A"/>
    <w:rsid w:val="00C43E48"/>
    <w:rsid w:val="00C53CF6"/>
    <w:rsid w:val="00C547CB"/>
    <w:rsid w:val="00C612A7"/>
    <w:rsid w:val="00C73787"/>
    <w:rsid w:val="00C80575"/>
    <w:rsid w:val="00C80BD2"/>
    <w:rsid w:val="00C9276E"/>
    <w:rsid w:val="00CE2464"/>
    <w:rsid w:val="00CE7AE3"/>
    <w:rsid w:val="00CF1C16"/>
    <w:rsid w:val="00D02321"/>
    <w:rsid w:val="00D04994"/>
    <w:rsid w:val="00D27A25"/>
    <w:rsid w:val="00D312BA"/>
    <w:rsid w:val="00D409C0"/>
    <w:rsid w:val="00D53009"/>
    <w:rsid w:val="00D64DF7"/>
    <w:rsid w:val="00D73351"/>
    <w:rsid w:val="00D92F55"/>
    <w:rsid w:val="00DA1103"/>
    <w:rsid w:val="00DA716B"/>
    <w:rsid w:val="00DC71C8"/>
    <w:rsid w:val="00DE10E7"/>
    <w:rsid w:val="00DF4781"/>
    <w:rsid w:val="00E06810"/>
    <w:rsid w:val="00E12E17"/>
    <w:rsid w:val="00E20E09"/>
    <w:rsid w:val="00E24B37"/>
    <w:rsid w:val="00E43FD0"/>
    <w:rsid w:val="00E46DF2"/>
    <w:rsid w:val="00E70AD0"/>
    <w:rsid w:val="00E87B0C"/>
    <w:rsid w:val="00E93AB3"/>
    <w:rsid w:val="00EC6EBD"/>
    <w:rsid w:val="00ED7902"/>
    <w:rsid w:val="00EF7D12"/>
    <w:rsid w:val="00F019CE"/>
    <w:rsid w:val="00F12708"/>
    <w:rsid w:val="00F14752"/>
    <w:rsid w:val="00F51A57"/>
    <w:rsid w:val="00F63202"/>
    <w:rsid w:val="00FE10C6"/>
    <w:rsid w:val="00FE199B"/>
    <w:rsid w:val="01D606DD"/>
    <w:rsid w:val="042C1CE8"/>
    <w:rsid w:val="04F45B88"/>
    <w:rsid w:val="07DE0E30"/>
    <w:rsid w:val="0C5010C1"/>
    <w:rsid w:val="0DC4613D"/>
    <w:rsid w:val="0E35452F"/>
    <w:rsid w:val="11F65F62"/>
    <w:rsid w:val="160F120C"/>
    <w:rsid w:val="1AFC3C21"/>
    <w:rsid w:val="1C8C3F9A"/>
    <w:rsid w:val="215C47EF"/>
    <w:rsid w:val="217B3EC2"/>
    <w:rsid w:val="227149C4"/>
    <w:rsid w:val="29175B13"/>
    <w:rsid w:val="29375B84"/>
    <w:rsid w:val="2BD650E5"/>
    <w:rsid w:val="2FBD01B0"/>
    <w:rsid w:val="34563E02"/>
    <w:rsid w:val="360C27D6"/>
    <w:rsid w:val="3A0C5B83"/>
    <w:rsid w:val="3D0969D0"/>
    <w:rsid w:val="3E606EE9"/>
    <w:rsid w:val="403551D5"/>
    <w:rsid w:val="40384609"/>
    <w:rsid w:val="44594240"/>
    <w:rsid w:val="482E6B98"/>
    <w:rsid w:val="48FE65AC"/>
    <w:rsid w:val="4A2F05B3"/>
    <w:rsid w:val="4BF47196"/>
    <w:rsid w:val="4D1B528B"/>
    <w:rsid w:val="4E53037F"/>
    <w:rsid w:val="4F4E5C99"/>
    <w:rsid w:val="516266E5"/>
    <w:rsid w:val="51707CE6"/>
    <w:rsid w:val="5730409C"/>
    <w:rsid w:val="5760253C"/>
    <w:rsid w:val="5E1635F1"/>
    <w:rsid w:val="5EFA247B"/>
    <w:rsid w:val="5F3B365E"/>
    <w:rsid w:val="67230C1F"/>
    <w:rsid w:val="68A72ED7"/>
    <w:rsid w:val="71650E95"/>
    <w:rsid w:val="734252E2"/>
    <w:rsid w:val="74077D67"/>
    <w:rsid w:val="757B3A9D"/>
    <w:rsid w:val="77B204FD"/>
    <w:rsid w:val="786019C5"/>
    <w:rsid w:val="794B11F0"/>
    <w:rsid w:val="79527AA2"/>
    <w:rsid w:val="7AC65BFC"/>
    <w:rsid w:val="7BC71E98"/>
    <w:rsid w:val="7EC021E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7"/>
    <w:qFormat/>
    <w:uiPriority w:val="99"/>
    <w:pPr>
      <w:tabs>
        <w:tab w:val="center" w:pos="4153"/>
        <w:tab w:val="right" w:pos="8306"/>
      </w:tabs>
      <w:snapToGrid w:val="0"/>
      <w:jc w:val="left"/>
    </w:pPr>
    <w:rPr>
      <w:kern w:val="0"/>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7">
    <w:name w:val="页脚 Char"/>
    <w:link w:val="3"/>
    <w:qFormat/>
    <w:locked/>
    <w:uiPriority w:val="99"/>
    <w:rPr>
      <w:sz w:val="18"/>
      <w:szCs w:val="18"/>
    </w:rPr>
  </w:style>
  <w:style w:type="character" w:customStyle="1" w:styleId="8">
    <w:name w:val="页眉 Char"/>
    <w:link w:val="4"/>
    <w:qFormat/>
    <w:locked/>
    <w:uiPriority w:val="99"/>
    <w:rPr>
      <w:sz w:val="18"/>
      <w:szCs w:val="18"/>
    </w:rPr>
  </w:style>
  <w:style w:type="paragraph" w:customStyle="1" w:styleId="9">
    <w:name w:val="列出段落1"/>
    <w:basedOn w:val="1"/>
    <w:qFormat/>
    <w:uiPriority w:val="99"/>
    <w:pPr>
      <w:ind w:firstLine="420" w:firstLineChars="200"/>
    </w:pPr>
  </w:style>
  <w:style w:type="character" w:customStyle="1" w:styleId="10">
    <w:name w:val="批注框文本 Char"/>
    <w:link w:val="2"/>
    <w:semiHidden/>
    <w:qFormat/>
    <w:locked/>
    <w:uiPriority w:val="99"/>
    <w:rPr>
      <w:kern w:val="2"/>
      <w:sz w:val="18"/>
      <w:szCs w:val="18"/>
    </w:rPr>
  </w:style>
  <w:style w:type="paragraph" w:styleId="11">
    <w:name w:val="List Paragraph"/>
    <w:basedOn w:val="1"/>
    <w:qFormat/>
    <w:uiPriority w:val="99"/>
    <w:pPr>
      <w:ind w:firstLine="420" w:firstLineChars="200"/>
    </w:pPr>
    <w:rPr>
      <w:rFonts w:ascii="Calibri" w:hAnsi="Calibri" w:eastAsia="宋体" w:cs="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9722</Words>
  <Characters>10237</Characters>
  <Lines>76</Lines>
  <Paragraphs>21</Paragraphs>
  <TotalTime>70</TotalTime>
  <ScaleCrop>false</ScaleCrop>
  <LinksUpToDate>false</LinksUpToDate>
  <CharactersWithSpaces>10275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2017-06-24T03:13:00Z</dcterms:created>
  <dc:creator>旭东</dc:creator>
  <cp:lastModifiedBy>XU先生</cp:lastModifiedBy>
  <cp:lastPrinted>2020-03-25T02:21:00Z</cp:lastPrinted>
  <dcterms:modified xsi:type="dcterms:W3CDTF">2025-10-23T07:25:10Z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94D7C3D6EFE74D2585BC30B23CC9CAA7</vt:lpwstr>
  </property>
  <property fmtid="{D5CDD505-2E9C-101B-9397-08002B2CF9AE}" pid="4" name="KSOTemplateDocerSaveRecord">
    <vt:lpwstr>eyJoZGlkIjoiOWE3ODM3OTQzYmQ3NTJlYjdjOThjYjhiYTlhMzQwOTUiLCJ1c2VySWQiOiIxNjYxMzQ0NyJ9</vt:lpwstr>
  </property>
</Properties>
</file>