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成安县北乡义镇人民政府</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2021年部门预算公开情况说明</w:t>
      </w:r>
    </w:p>
    <w:p>
      <w:pPr>
        <w:jc w:val="center"/>
        <w:rPr>
          <w:rFonts w:ascii="仿宋" w:hAnsi="仿宋" w:eastAsia="仿宋" w:cs="黑体"/>
          <w:sz w:val="32"/>
          <w:szCs w:val="32"/>
        </w:rPr>
      </w:pPr>
    </w:p>
    <w:p>
      <w:pPr>
        <w:ind w:firstLine="640"/>
        <w:rPr>
          <w:rFonts w:ascii="仿宋" w:hAnsi="仿宋" w:eastAsia="仿宋" w:cs="Times New Roman"/>
          <w:b/>
          <w:sz w:val="32"/>
          <w:szCs w:val="32"/>
        </w:rPr>
      </w:pPr>
      <w:r>
        <w:rPr>
          <w:rFonts w:hint="eastAsia" w:ascii="仿宋" w:hAnsi="仿宋" w:eastAsia="仿宋" w:cs="黑体"/>
          <w:b/>
          <w:sz w:val="32"/>
          <w:szCs w:val="32"/>
        </w:rPr>
        <w:t>一、部门职责及机构设置情况</w:t>
      </w:r>
    </w:p>
    <w:p>
      <w:pPr>
        <w:widowControl/>
        <w:ind w:firstLine="640" w:firstLineChars="200"/>
        <w:jc w:val="left"/>
        <w:rPr>
          <w:rFonts w:ascii="仿宋" w:hAnsi="仿宋" w:eastAsia="仿宋" w:cs="仿宋_GB2312"/>
          <w:kern w:val="0"/>
          <w:sz w:val="32"/>
          <w:szCs w:val="32"/>
        </w:rPr>
      </w:pPr>
      <w:r>
        <w:rPr>
          <w:rFonts w:ascii="仿宋" w:hAnsi="仿宋" w:eastAsia="仿宋" w:cs="仿宋_GB2312"/>
          <w:sz w:val="32"/>
          <w:szCs w:val="32"/>
        </w:rPr>
        <w:t>按照</w:t>
      </w:r>
      <w:r>
        <w:rPr>
          <w:rFonts w:hint="eastAsia" w:ascii="仿宋" w:hAnsi="仿宋" w:eastAsia="仿宋" w:cs="仿宋_GB2312"/>
          <w:sz w:val="32"/>
          <w:szCs w:val="32"/>
          <w:lang w:eastAsia="zh-CN"/>
        </w:rPr>
        <w:t>《中华人民共和国预算法》</w:t>
      </w:r>
      <w:r>
        <w:rPr>
          <w:rFonts w:ascii="仿宋" w:hAnsi="仿宋" w:eastAsia="仿宋" w:cs="仿宋_GB2312"/>
          <w:sz w:val="32"/>
          <w:szCs w:val="32"/>
        </w:rPr>
        <w:t>有关规定</w:t>
      </w:r>
      <w:r>
        <w:rPr>
          <w:rFonts w:hint="eastAsia" w:ascii="仿宋" w:hAnsi="仿宋" w:eastAsia="仿宋" w:cs="仿宋_GB2312"/>
          <w:sz w:val="32"/>
          <w:szCs w:val="32"/>
        </w:rPr>
        <w:t>和</w:t>
      </w:r>
      <w:r>
        <w:rPr>
          <w:rFonts w:ascii="仿宋" w:hAnsi="仿宋" w:eastAsia="仿宋" w:cs="楷体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成安县北乡义镇人民政府2021</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Calibri"/>
          <w:b/>
          <w:kern w:val="0"/>
          <w:sz w:val="32"/>
          <w:szCs w:val="32"/>
        </w:rPr>
        <w:t>主要职责及机构设置情况</w:t>
      </w:r>
    </w:p>
    <w:p>
      <w:pPr>
        <w:widowControl/>
        <w:spacing w:line="360" w:lineRule="auto"/>
        <w:ind w:left="640" w:leftChars="305"/>
        <w:jc w:val="left"/>
        <w:rPr>
          <w:rFonts w:ascii="仿宋" w:hAnsi="仿宋" w:eastAsia="仿宋" w:cs="仿宋_GB2312"/>
          <w:kern w:val="0"/>
          <w:sz w:val="32"/>
          <w:szCs w:val="32"/>
        </w:rPr>
      </w:pPr>
      <w:r>
        <w:rPr>
          <w:rFonts w:hint="eastAsia" w:ascii="仿宋" w:hAnsi="仿宋" w:eastAsia="仿宋" w:cs="Calibri"/>
          <w:b/>
          <w:kern w:val="0"/>
          <w:sz w:val="32"/>
          <w:szCs w:val="32"/>
        </w:rPr>
        <w:t>部门职责</w:t>
      </w:r>
    </w:p>
    <w:p>
      <w:pPr>
        <w:widowControl/>
        <w:snapToGrid w:val="0"/>
        <w:spacing w:line="360" w:lineRule="auto"/>
        <w:jc w:val="left"/>
        <w:rPr>
          <w:rFonts w:ascii="仿宋" w:hAnsi="仿宋" w:eastAsia="仿宋" w:cs="仿宋_GB2312"/>
          <w:sz w:val="32"/>
          <w:szCs w:val="32"/>
        </w:rPr>
      </w:pPr>
      <w:r>
        <w:rPr>
          <w:rFonts w:hint="eastAsia" w:ascii="仿宋" w:hAnsi="仿宋" w:eastAsia="仿宋"/>
          <w:sz w:val="32"/>
          <w:szCs w:val="32"/>
        </w:rPr>
        <w:t>　　1</w:t>
      </w:r>
      <w:r>
        <w:rPr>
          <w:rFonts w:hint="eastAsia" w:ascii="仿宋" w:hAnsi="仿宋" w:eastAsia="仿宋" w:cs="仿宋_GB2312"/>
          <w:sz w:val="32"/>
          <w:szCs w:val="32"/>
        </w:rPr>
        <w:t>、宣传、贯彻党的路线、方针、政策和上级党组织的指示决定，执行镇党员代表大会决议，讨论决定本镇的重大问题。</w:t>
      </w:r>
    </w:p>
    <w:p>
      <w:pPr>
        <w:widowControl/>
        <w:snapToGrid w:val="0"/>
        <w:spacing w:line="360" w:lineRule="auto"/>
        <w:ind w:firstLine="630"/>
        <w:jc w:val="left"/>
        <w:rPr>
          <w:rFonts w:ascii="仿宋" w:hAnsi="仿宋" w:eastAsia="仿宋" w:cs="仿宋_GB2312"/>
          <w:kern w:val="0"/>
          <w:sz w:val="32"/>
          <w:szCs w:val="32"/>
        </w:rPr>
      </w:pPr>
      <w:r>
        <w:rPr>
          <w:rFonts w:hint="eastAsia" w:ascii="仿宋" w:hAnsi="仿宋" w:eastAsia="仿宋" w:cs="仿宋_GB2312"/>
          <w:sz w:val="32"/>
          <w:szCs w:val="32"/>
        </w:rPr>
        <w:t>2、抓好自身和所属党组织的思想、组织和作风建设。</w:t>
      </w:r>
    </w:p>
    <w:p>
      <w:pPr>
        <w:widowControl/>
        <w:snapToGrid w:val="0"/>
        <w:spacing w:line="360" w:lineRule="auto"/>
        <w:ind w:firstLine="630"/>
        <w:jc w:val="left"/>
        <w:rPr>
          <w:rFonts w:ascii="仿宋" w:hAnsi="仿宋" w:eastAsia="仿宋" w:cs="仿宋_GB2312"/>
          <w:kern w:val="0"/>
          <w:sz w:val="32"/>
          <w:szCs w:val="32"/>
        </w:rPr>
      </w:pPr>
      <w:r>
        <w:rPr>
          <w:rFonts w:hint="eastAsia" w:ascii="仿宋" w:hAnsi="仿宋" w:eastAsia="仿宋" w:cs="仿宋_GB2312"/>
          <w:sz w:val="32"/>
          <w:szCs w:val="32"/>
        </w:rPr>
        <w:t>3、领导镇经济建设，制定本镇经济和社会发展规划并组织实施。</w:t>
      </w:r>
    </w:p>
    <w:p>
      <w:pPr>
        <w:widowControl/>
        <w:snapToGrid w:val="0"/>
        <w:spacing w:line="360" w:lineRule="auto"/>
        <w:ind w:firstLine="630"/>
        <w:jc w:val="left"/>
        <w:rPr>
          <w:rFonts w:ascii="仿宋" w:hAnsi="仿宋" w:eastAsia="仿宋" w:cs="仿宋_GB2312"/>
          <w:kern w:val="0"/>
          <w:sz w:val="32"/>
          <w:szCs w:val="32"/>
        </w:rPr>
      </w:pPr>
      <w:r>
        <w:rPr>
          <w:rFonts w:hint="eastAsia" w:ascii="仿宋" w:hAnsi="仿宋" w:eastAsia="仿宋" w:cs="仿宋_GB2312"/>
          <w:sz w:val="32"/>
          <w:szCs w:val="32"/>
        </w:rPr>
        <w:t>4、领导镇社会主义精神文明和民主法制建设。加强农村社会治安综合治理，落</w:t>
      </w:r>
      <w:r>
        <w:rPr>
          <w:rFonts w:ascii="仿宋" w:hAnsi="仿宋" w:eastAsia="仿宋" w:cs="仿宋_GB2312"/>
          <w:sz w:val="32"/>
          <w:szCs w:val="32"/>
        </w:rPr>
        <w:t>实统一</w:t>
      </w:r>
      <w:r>
        <w:rPr>
          <w:rFonts w:hint="eastAsia" w:ascii="仿宋" w:hAnsi="仿宋" w:eastAsia="仿宋" w:cs="仿宋_GB2312"/>
          <w:sz w:val="32"/>
          <w:szCs w:val="32"/>
        </w:rPr>
        <w:t>战</w:t>
      </w:r>
      <w:r>
        <w:rPr>
          <w:rFonts w:ascii="仿宋" w:hAnsi="仿宋" w:eastAsia="仿宋" w:cs="仿宋_GB2312"/>
          <w:sz w:val="32"/>
          <w:szCs w:val="32"/>
        </w:rPr>
        <w:t>线工作任务，做好民族事务工作</w:t>
      </w:r>
      <w:r>
        <w:rPr>
          <w:rFonts w:hint="eastAsia" w:ascii="仿宋" w:hAnsi="仿宋" w:eastAsia="仿宋" w:cs="仿宋_GB2312"/>
          <w:sz w:val="32"/>
          <w:szCs w:val="32"/>
        </w:rPr>
        <w:t>。</w:t>
      </w:r>
    </w:p>
    <w:p>
      <w:pPr>
        <w:widowControl/>
        <w:snapToGrid w:val="0"/>
        <w:spacing w:line="360" w:lineRule="auto"/>
        <w:ind w:firstLine="630"/>
        <w:jc w:val="left"/>
        <w:rPr>
          <w:rFonts w:ascii="仿宋" w:hAnsi="仿宋" w:eastAsia="仿宋" w:cs="仿宋_GB2312"/>
          <w:kern w:val="0"/>
          <w:sz w:val="32"/>
          <w:szCs w:val="32"/>
        </w:rPr>
      </w:pPr>
      <w:r>
        <w:rPr>
          <w:rFonts w:hint="eastAsia" w:ascii="仿宋" w:hAnsi="仿宋" w:eastAsia="仿宋" w:cs="仿宋_GB2312"/>
          <w:sz w:val="32"/>
          <w:szCs w:val="32"/>
        </w:rPr>
        <w:t>5、领导并支持镇政府依法行使各项行政管理职权。</w:t>
      </w:r>
    </w:p>
    <w:p>
      <w:pPr>
        <w:widowControl/>
        <w:snapToGrid w:val="0"/>
        <w:spacing w:line="360" w:lineRule="auto"/>
        <w:ind w:firstLine="630"/>
        <w:jc w:val="left"/>
        <w:rPr>
          <w:rFonts w:ascii="仿宋" w:hAnsi="仿宋" w:eastAsia="仿宋" w:cs="仿宋_GB2312"/>
          <w:kern w:val="0"/>
          <w:sz w:val="32"/>
          <w:szCs w:val="32"/>
        </w:rPr>
      </w:pPr>
      <w:r>
        <w:rPr>
          <w:rFonts w:hint="eastAsia" w:ascii="仿宋" w:hAnsi="仿宋" w:eastAsia="仿宋" w:cs="仿宋_GB2312"/>
          <w:sz w:val="32"/>
          <w:szCs w:val="32"/>
        </w:rPr>
        <w:t>6、领导人大主席团及经济组织、人民武装和共青团、妇联等人民团体的工作。</w:t>
      </w:r>
    </w:p>
    <w:p>
      <w:pPr>
        <w:widowControl/>
        <w:snapToGrid w:val="0"/>
        <w:spacing w:line="360" w:lineRule="auto"/>
        <w:ind w:firstLine="630"/>
        <w:jc w:val="left"/>
        <w:rPr>
          <w:rFonts w:ascii="仿宋" w:hAnsi="仿宋" w:eastAsia="仿宋" w:cs="仿宋_GB2312"/>
          <w:kern w:val="0"/>
          <w:sz w:val="32"/>
          <w:szCs w:val="32"/>
        </w:rPr>
      </w:pPr>
      <w:r>
        <w:rPr>
          <w:rFonts w:hint="eastAsia" w:ascii="仿宋" w:hAnsi="仿宋" w:eastAsia="仿宋" w:cs="仿宋_GB2312"/>
          <w:sz w:val="32"/>
          <w:szCs w:val="32"/>
        </w:rPr>
        <w:t>7、统一</w:t>
      </w:r>
      <w:r>
        <w:rPr>
          <w:rFonts w:ascii="仿宋" w:hAnsi="仿宋" w:eastAsia="仿宋" w:cs="仿宋_GB2312"/>
          <w:sz w:val="32"/>
          <w:szCs w:val="32"/>
        </w:rPr>
        <w:t>指挥协调上级有关部门派驻镇单位的工作。</w:t>
      </w:r>
    </w:p>
    <w:p>
      <w:pPr>
        <w:widowControl/>
        <w:snapToGrid w:val="0"/>
        <w:spacing w:line="360" w:lineRule="auto"/>
        <w:ind w:firstLine="630"/>
        <w:jc w:val="left"/>
        <w:rPr>
          <w:rFonts w:ascii="仿宋" w:hAnsi="仿宋" w:eastAsia="仿宋" w:cs="仿宋_GB2312"/>
          <w:kern w:val="0"/>
          <w:sz w:val="32"/>
          <w:szCs w:val="32"/>
        </w:rPr>
      </w:pPr>
      <w:r>
        <w:rPr>
          <w:rFonts w:hint="eastAsia" w:ascii="仿宋" w:hAnsi="仿宋" w:eastAsia="仿宋" w:cs="仿宋_GB2312"/>
          <w:sz w:val="32"/>
          <w:szCs w:val="32"/>
        </w:rPr>
        <w:t>8、完成</w:t>
      </w:r>
      <w:r>
        <w:rPr>
          <w:rFonts w:ascii="仿宋" w:hAnsi="仿宋" w:eastAsia="仿宋" w:cs="仿宋_GB2312"/>
          <w:sz w:val="32"/>
          <w:szCs w:val="32"/>
        </w:rPr>
        <w:t>县委交办的其他任务</w:t>
      </w:r>
      <w:r>
        <w:rPr>
          <w:rFonts w:hint="eastAsia" w:ascii="仿宋" w:hAnsi="仿宋" w:eastAsia="仿宋" w:cs="仿宋_GB2312"/>
          <w:sz w:val="32"/>
          <w:szCs w:val="32"/>
        </w:rPr>
        <w:t>。</w:t>
      </w:r>
    </w:p>
    <w:p>
      <w:pPr>
        <w:autoSpaceDE w:val="0"/>
        <w:autoSpaceDN w:val="0"/>
        <w:adjustRightInd w:val="0"/>
        <w:ind w:firstLine="643" w:firstLineChars="200"/>
        <w:jc w:val="left"/>
        <w:rPr>
          <w:rFonts w:ascii="仿宋" w:hAnsi="仿宋" w:eastAsia="仿宋" w:cs="Times New Roman"/>
          <w:b/>
          <w:bCs/>
          <w:sz w:val="32"/>
          <w:szCs w:val="32"/>
        </w:rPr>
      </w:pPr>
      <w:r>
        <w:rPr>
          <w:rFonts w:hint="eastAsia" w:ascii="仿宋" w:hAnsi="仿宋" w:eastAsia="仿宋" w:cs="方正仿宋_GBK"/>
          <w:b/>
          <w:bCs/>
          <w:sz w:val="32"/>
          <w:szCs w:val="32"/>
        </w:rPr>
        <w:t>机构设置：</w:t>
      </w:r>
    </w:p>
    <w:p>
      <w:pPr>
        <w:widowControl/>
        <w:spacing w:line="360" w:lineRule="auto"/>
        <w:ind w:firstLine="640" w:firstLineChars="200"/>
        <w:jc w:val="left"/>
        <w:rPr>
          <w:rFonts w:ascii="仿宋" w:hAnsi="仿宋" w:eastAsia="仿宋" w:cs="Calibri"/>
          <w:kern w:val="0"/>
          <w:sz w:val="32"/>
          <w:szCs w:val="32"/>
        </w:rPr>
      </w:pPr>
      <w:r>
        <w:rPr>
          <w:rFonts w:hint="eastAsia" w:ascii="仿宋" w:hAnsi="仿宋" w:eastAsia="仿宋" w:cs="Calibri"/>
          <w:kern w:val="0"/>
          <w:sz w:val="32"/>
          <w:szCs w:val="32"/>
        </w:rPr>
        <w:t>内设</w:t>
      </w:r>
      <w:r>
        <w:rPr>
          <w:rFonts w:ascii="仿宋" w:hAnsi="仿宋" w:eastAsia="仿宋" w:cs="Calibri"/>
          <w:kern w:val="0"/>
          <w:sz w:val="32"/>
          <w:szCs w:val="32"/>
        </w:rPr>
        <w:t>机构</w:t>
      </w:r>
      <w:r>
        <w:rPr>
          <w:rFonts w:hint="eastAsia" w:ascii="仿宋" w:hAnsi="仿宋" w:eastAsia="仿宋" w:cs="Calibri"/>
          <w:kern w:val="0"/>
          <w:sz w:val="32"/>
          <w:szCs w:val="32"/>
        </w:rPr>
        <w:t>及职责</w:t>
      </w:r>
    </w:p>
    <w:p>
      <w:pPr>
        <w:widowControl/>
        <w:spacing w:line="360" w:lineRule="auto"/>
        <w:ind w:left="628" w:leftChars="299"/>
        <w:rPr>
          <w:rFonts w:ascii="仿宋" w:hAnsi="仿宋" w:eastAsia="仿宋" w:cs="仿宋"/>
          <w:bCs/>
          <w:kern w:val="0"/>
          <w:sz w:val="32"/>
          <w:szCs w:val="32"/>
        </w:rPr>
      </w:pPr>
      <w:r>
        <w:rPr>
          <w:rFonts w:hint="eastAsia" w:ascii="仿宋" w:hAnsi="仿宋" w:eastAsia="仿宋" w:cs="仿宋"/>
          <w:bCs/>
          <w:kern w:val="0"/>
          <w:sz w:val="32"/>
          <w:szCs w:val="32"/>
        </w:rPr>
        <w:t>成安县北乡义镇人民政府，预算编码是805，内设</w:t>
      </w:r>
      <w:r>
        <w:rPr>
          <w:rFonts w:ascii="仿宋" w:hAnsi="仿宋" w:eastAsia="仿宋" w:cs="仿宋"/>
          <w:bCs/>
          <w:kern w:val="0"/>
          <w:sz w:val="32"/>
          <w:szCs w:val="32"/>
        </w:rPr>
        <w:t>9</w:t>
      </w:r>
    </w:p>
    <w:p>
      <w:pPr>
        <w:widowControl/>
        <w:spacing w:line="360" w:lineRule="auto"/>
        <w:rPr>
          <w:rFonts w:ascii="仿宋" w:hAnsi="仿宋" w:eastAsia="仿宋" w:cs="仿宋"/>
          <w:bCs/>
          <w:kern w:val="0"/>
          <w:sz w:val="32"/>
          <w:szCs w:val="32"/>
        </w:rPr>
      </w:pPr>
      <w:r>
        <w:rPr>
          <w:rFonts w:hint="eastAsia" w:ascii="仿宋" w:hAnsi="仿宋" w:eastAsia="仿宋" w:cs="仿宋"/>
          <w:bCs/>
          <w:kern w:val="0"/>
          <w:sz w:val="32"/>
          <w:szCs w:val="32"/>
        </w:rPr>
        <w:t>个内部机构</w:t>
      </w:r>
    </w:p>
    <w:p>
      <w:pPr>
        <w:widowControl/>
        <w:spacing w:line="360" w:lineRule="auto"/>
        <w:rPr>
          <w:rFonts w:ascii="仿宋" w:hAnsi="仿宋" w:eastAsia="仿宋" w:cs="仿宋"/>
          <w:bCs/>
          <w:kern w:val="0"/>
          <w:sz w:val="32"/>
          <w:szCs w:val="32"/>
        </w:rPr>
      </w:pPr>
      <w:r>
        <w:rPr>
          <w:rFonts w:hint="eastAsia" w:ascii="仿宋" w:hAnsi="仿宋" w:eastAsia="仿宋" w:cs="仿宋"/>
          <w:bCs/>
          <w:kern w:val="0"/>
          <w:sz w:val="32"/>
          <w:szCs w:val="32"/>
        </w:rPr>
        <w:t>　　1、党政综合办公室（挂财</w:t>
      </w:r>
      <w:r>
        <w:rPr>
          <w:rFonts w:ascii="仿宋" w:hAnsi="仿宋" w:eastAsia="仿宋" w:cs="仿宋"/>
          <w:bCs/>
          <w:kern w:val="0"/>
          <w:sz w:val="32"/>
          <w:szCs w:val="32"/>
        </w:rPr>
        <w:t>政所</w:t>
      </w:r>
      <w:r>
        <w:rPr>
          <w:rFonts w:hint="eastAsia" w:ascii="仿宋" w:hAnsi="仿宋" w:eastAsia="仿宋" w:cs="仿宋"/>
          <w:bCs/>
          <w:kern w:val="0"/>
          <w:sz w:val="32"/>
          <w:szCs w:val="32"/>
        </w:rPr>
        <w:t>牌</w:t>
      </w:r>
      <w:r>
        <w:rPr>
          <w:rFonts w:ascii="仿宋" w:hAnsi="仿宋" w:eastAsia="仿宋" w:cs="仿宋"/>
          <w:bCs/>
          <w:kern w:val="0"/>
          <w:sz w:val="32"/>
          <w:szCs w:val="32"/>
        </w:rPr>
        <w:t>子</w:t>
      </w:r>
      <w:r>
        <w:rPr>
          <w:rFonts w:hint="eastAsia" w:ascii="仿宋" w:hAnsi="仿宋" w:eastAsia="仿宋" w:cs="仿宋"/>
          <w:bCs/>
          <w:kern w:val="0"/>
          <w:sz w:val="32"/>
          <w:szCs w:val="32"/>
        </w:rPr>
        <w:t>），</w:t>
      </w:r>
      <w:r>
        <w:rPr>
          <w:rFonts w:ascii="仿宋" w:hAnsi="仿宋" w:eastAsia="仿宋" w:cs="仿宋"/>
          <w:bCs/>
          <w:kern w:val="0"/>
          <w:sz w:val="32"/>
          <w:szCs w:val="32"/>
        </w:rPr>
        <w:t>核定行政编制</w:t>
      </w:r>
      <w:r>
        <w:rPr>
          <w:rFonts w:hint="eastAsia" w:ascii="仿宋" w:hAnsi="仿宋" w:eastAsia="仿宋" w:cs="仿宋"/>
          <w:bCs/>
          <w:kern w:val="0"/>
          <w:sz w:val="32"/>
          <w:szCs w:val="32"/>
        </w:rPr>
        <w:t>6名</w:t>
      </w:r>
      <w:r>
        <w:rPr>
          <w:rFonts w:ascii="仿宋" w:hAnsi="仿宋" w:eastAsia="仿宋" w:cs="仿宋"/>
          <w:bCs/>
          <w:kern w:val="0"/>
          <w:sz w:val="32"/>
          <w:szCs w:val="32"/>
        </w:rPr>
        <w:t>，设主任</w:t>
      </w:r>
      <w:r>
        <w:rPr>
          <w:rFonts w:hint="eastAsia" w:ascii="仿宋" w:hAnsi="仿宋" w:eastAsia="仿宋" w:cs="仿宋"/>
          <w:bCs/>
          <w:kern w:val="0"/>
          <w:sz w:val="32"/>
          <w:szCs w:val="32"/>
        </w:rPr>
        <w:t>1名</w:t>
      </w:r>
      <w:r>
        <w:rPr>
          <w:rFonts w:ascii="仿宋" w:hAnsi="仿宋" w:eastAsia="仿宋" w:cs="仿宋"/>
          <w:bCs/>
          <w:kern w:val="0"/>
          <w:sz w:val="32"/>
          <w:szCs w:val="32"/>
        </w:rPr>
        <w:t>，副主任</w:t>
      </w:r>
      <w:r>
        <w:rPr>
          <w:rFonts w:hint="eastAsia" w:ascii="仿宋" w:hAnsi="仿宋" w:eastAsia="仿宋" w:cs="仿宋"/>
          <w:bCs/>
          <w:kern w:val="0"/>
          <w:sz w:val="32"/>
          <w:szCs w:val="32"/>
        </w:rPr>
        <w:t>2名</w:t>
      </w:r>
      <w:r>
        <w:rPr>
          <w:rFonts w:ascii="仿宋" w:hAnsi="仿宋" w:eastAsia="仿宋" w:cs="仿宋"/>
          <w:bCs/>
          <w:kern w:val="0"/>
          <w:sz w:val="32"/>
          <w:szCs w:val="32"/>
        </w:rPr>
        <w:t>。</w:t>
      </w:r>
    </w:p>
    <w:p>
      <w:pPr>
        <w:rPr>
          <w:rFonts w:ascii="仿宋" w:hAnsi="仿宋" w:eastAsia="仿宋" w:cs="仿宋"/>
          <w:bCs/>
          <w:kern w:val="0"/>
          <w:sz w:val="32"/>
          <w:szCs w:val="32"/>
        </w:rPr>
      </w:pPr>
      <w:r>
        <w:rPr>
          <w:rFonts w:hint="eastAsia" w:ascii="仿宋" w:hAnsi="仿宋" w:eastAsia="仿宋" w:cs="仿宋"/>
          <w:bCs/>
          <w:kern w:val="0"/>
          <w:sz w:val="32"/>
          <w:szCs w:val="32"/>
        </w:rPr>
        <w:t>　　主要职责：负责</w:t>
      </w:r>
      <w:r>
        <w:rPr>
          <w:rFonts w:ascii="仿宋" w:hAnsi="仿宋" w:eastAsia="仿宋" w:cs="仿宋"/>
          <w:bCs/>
          <w:kern w:val="0"/>
          <w:sz w:val="32"/>
          <w:szCs w:val="32"/>
        </w:rPr>
        <w:t>本镇党政综合协</w:t>
      </w:r>
      <w:r>
        <w:rPr>
          <w:rFonts w:hint="eastAsia" w:ascii="仿宋" w:hAnsi="仿宋" w:eastAsia="仿宋" w:cs="仿宋"/>
          <w:bCs/>
          <w:kern w:val="0"/>
          <w:sz w:val="32"/>
          <w:szCs w:val="32"/>
        </w:rPr>
        <w:t>调</w:t>
      </w:r>
      <w:r>
        <w:rPr>
          <w:rFonts w:ascii="仿宋" w:hAnsi="仿宋" w:eastAsia="仿宋" w:cs="仿宋"/>
          <w:bCs/>
          <w:kern w:val="0"/>
          <w:sz w:val="32"/>
          <w:szCs w:val="32"/>
        </w:rPr>
        <w:t>、公文运转、保密机要、人事管理、信访稳定、后勤保障</w:t>
      </w:r>
      <w:r>
        <w:rPr>
          <w:rFonts w:hint="eastAsia" w:ascii="仿宋" w:hAnsi="仿宋" w:eastAsia="仿宋" w:cs="仿宋"/>
          <w:bCs/>
          <w:kern w:val="0"/>
          <w:sz w:val="32"/>
          <w:szCs w:val="32"/>
        </w:rPr>
        <w:t>等</w:t>
      </w:r>
      <w:r>
        <w:rPr>
          <w:rFonts w:ascii="仿宋" w:hAnsi="仿宋" w:eastAsia="仿宋" w:cs="仿宋"/>
          <w:bCs/>
          <w:kern w:val="0"/>
          <w:sz w:val="32"/>
          <w:szCs w:val="32"/>
        </w:rPr>
        <w:t>工作；按权限</w:t>
      </w:r>
      <w:r>
        <w:rPr>
          <w:rFonts w:hint="eastAsia" w:ascii="仿宋" w:hAnsi="仿宋" w:eastAsia="仿宋" w:cs="仿宋"/>
          <w:bCs/>
          <w:kern w:val="0"/>
          <w:sz w:val="32"/>
          <w:szCs w:val="32"/>
        </w:rPr>
        <w:t>负责基</w:t>
      </w:r>
      <w:r>
        <w:rPr>
          <w:rFonts w:ascii="仿宋" w:hAnsi="仿宋" w:eastAsia="仿宋" w:cs="仿宋"/>
          <w:bCs/>
          <w:kern w:val="0"/>
          <w:sz w:val="32"/>
          <w:szCs w:val="32"/>
        </w:rPr>
        <w:t>层社区社会组织的分类指导和业务指导；负</w:t>
      </w:r>
      <w:r>
        <w:rPr>
          <w:rFonts w:hint="eastAsia" w:ascii="仿宋" w:hAnsi="仿宋" w:eastAsia="仿宋" w:cs="仿宋"/>
          <w:bCs/>
          <w:kern w:val="0"/>
          <w:sz w:val="32"/>
          <w:szCs w:val="32"/>
        </w:rPr>
        <w:t>责</w:t>
      </w:r>
      <w:r>
        <w:rPr>
          <w:rFonts w:ascii="仿宋" w:hAnsi="仿宋" w:eastAsia="仿宋" w:cs="仿宋"/>
          <w:bCs/>
          <w:kern w:val="0"/>
          <w:sz w:val="32"/>
          <w:szCs w:val="32"/>
        </w:rPr>
        <w:t>监督检查和指导所属意</w:t>
      </w:r>
      <w:r>
        <w:rPr>
          <w:rFonts w:hint="eastAsia" w:ascii="仿宋" w:hAnsi="仿宋" w:eastAsia="仿宋" w:cs="仿宋"/>
          <w:bCs/>
          <w:kern w:val="0"/>
          <w:sz w:val="32"/>
          <w:szCs w:val="32"/>
        </w:rPr>
        <w:t>单</w:t>
      </w:r>
      <w:r>
        <w:rPr>
          <w:rFonts w:ascii="仿宋" w:hAnsi="仿宋" w:eastAsia="仿宋" w:cs="仿宋"/>
          <w:bCs/>
          <w:kern w:val="0"/>
          <w:sz w:val="32"/>
          <w:szCs w:val="32"/>
        </w:rPr>
        <w:t>位和行政村的档案工作；按权限负</w:t>
      </w:r>
      <w:r>
        <w:rPr>
          <w:rFonts w:hint="eastAsia" w:ascii="仿宋" w:hAnsi="仿宋" w:eastAsia="仿宋" w:cs="仿宋"/>
          <w:bCs/>
          <w:kern w:val="0"/>
          <w:sz w:val="32"/>
          <w:szCs w:val="32"/>
        </w:rPr>
        <w:t>责</w:t>
      </w:r>
      <w:r>
        <w:rPr>
          <w:rFonts w:ascii="仿宋" w:hAnsi="仿宋" w:eastAsia="仿宋" w:cs="仿宋"/>
          <w:bCs/>
          <w:kern w:val="0"/>
          <w:sz w:val="32"/>
          <w:szCs w:val="32"/>
        </w:rPr>
        <w:t>社区工作者的日常管理工作；负</w:t>
      </w:r>
      <w:r>
        <w:rPr>
          <w:rFonts w:hint="eastAsia" w:ascii="仿宋" w:hAnsi="仿宋" w:eastAsia="仿宋" w:cs="仿宋"/>
          <w:bCs/>
          <w:kern w:val="0"/>
          <w:sz w:val="32"/>
          <w:szCs w:val="32"/>
        </w:rPr>
        <w:t>责</w:t>
      </w:r>
      <w:r>
        <w:rPr>
          <w:rFonts w:ascii="仿宋" w:hAnsi="仿宋" w:eastAsia="仿宋" w:cs="仿宋"/>
          <w:bCs/>
          <w:kern w:val="0"/>
          <w:sz w:val="32"/>
          <w:szCs w:val="32"/>
        </w:rPr>
        <w:t>本行政区域内村务公开工</w:t>
      </w:r>
      <w:r>
        <w:rPr>
          <w:rFonts w:hint="eastAsia" w:ascii="仿宋" w:hAnsi="仿宋" w:eastAsia="仿宋" w:cs="仿宋"/>
          <w:bCs/>
          <w:kern w:val="0"/>
          <w:sz w:val="32"/>
          <w:szCs w:val="32"/>
        </w:rPr>
        <w:t>作</w:t>
      </w:r>
      <w:r>
        <w:rPr>
          <w:rFonts w:ascii="仿宋" w:hAnsi="仿宋" w:eastAsia="仿宋" w:cs="仿宋"/>
          <w:bCs/>
          <w:kern w:val="0"/>
          <w:sz w:val="32"/>
          <w:szCs w:val="32"/>
        </w:rPr>
        <w:t>的指导、监督；负责本行政区</w:t>
      </w:r>
      <w:r>
        <w:rPr>
          <w:rFonts w:hint="eastAsia" w:ascii="仿宋" w:hAnsi="仿宋" w:eastAsia="仿宋" w:cs="仿宋"/>
          <w:bCs/>
          <w:kern w:val="0"/>
          <w:sz w:val="32"/>
          <w:szCs w:val="32"/>
        </w:rPr>
        <w:t>域</w:t>
      </w:r>
      <w:r>
        <w:rPr>
          <w:rFonts w:ascii="仿宋" w:hAnsi="仿宋" w:eastAsia="仿宋" w:cs="仿宋"/>
          <w:bCs/>
          <w:kern w:val="0"/>
          <w:sz w:val="32"/>
          <w:szCs w:val="32"/>
        </w:rPr>
        <w:t>内村民委员会的任期和离任经济责任审计工作；负</w:t>
      </w:r>
      <w:r>
        <w:rPr>
          <w:rFonts w:hint="eastAsia" w:ascii="仿宋" w:hAnsi="仿宋" w:eastAsia="仿宋" w:cs="仿宋"/>
          <w:bCs/>
          <w:kern w:val="0"/>
          <w:sz w:val="32"/>
          <w:szCs w:val="32"/>
        </w:rPr>
        <w:t>责</w:t>
      </w:r>
      <w:r>
        <w:rPr>
          <w:rFonts w:ascii="仿宋" w:hAnsi="仿宋" w:eastAsia="仿宋" w:cs="仿宋"/>
          <w:bCs/>
          <w:kern w:val="0"/>
          <w:sz w:val="32"/>
          <w:szCs w:val="32"/>
        </w:rPr>
        <w:t>辖区内农村集体资产</w:t>
      </w:r>
      <w:r>
        <w:rPr>
          <w:rFonts w:hint="eastAsia" w:ascii="仿宋" w:hAnsi="仿宋" w:eastAsia="仿宋" w:cs="仿宋"/>
          <w:bCs/>
          <w:kern w:val="0"/>
          <w:sz w:val="32"/>
          <w:szCs w:val="32"/>
        </w:rPr>
        <w:t>管</w:t>
      </w:r>
      <w:r>
        <w:rPr>
          <w:rFonts w:ascii="仿宋" w:hAnsi="仿宋" w:eastAsia="仿宋" w:cs="仿宋"/>
          <w:bCs/>
          <w:kern w:val="0"/>
          <w:sz w:val="32"/>
          <w:szCs w:val="32"/>
        </w:rPr>
        <w:t>理的指导和监督，按分工和权限负</w:t>
      </w:r>
      <w:r>
        <w:rPr>
          <w:rFonts w:hint="eastAsia" w:ascii="仿宋" w:hAnsi="仿宋" w:eastAsia="仿宋" w:cs="仿宋"/>
          <w:bCs/>
          <w:kern w:val="0"/>
          <w:sz w:val="32"/>
          <w:szCs w:val="32"/>
        </w:rPr>
        <w:t>责</w:t>
      </w:r>
      <w:r>
        <w:rPr>
          <w:rFonts w:ascii="仿宋" w:hAnsi="仿宋" w:eastAsia="仿宋" w:cs="仿宋"/>
          <w:bCs/>
          <w:kern w:val="0"/>
          <w:sz w:val="32"/>
          <w:szCs w:val="32"/>
        </w:rPr>
        <w:t>村集体财务管理工作；加强党对农村经济建设的领导，巩固和加强农业基</w:t>
      </w:r>
      <w:r>
        <w:rPr>
          <w:rFonts w:hint="eastAsia" w:ascii="仿宋" w:hAnsi="仿宋" w:eastAsia="仿宋" w:cs="仿宋"/>
          <w:bCs/>
          <w:kern w:val="0"/>
          <w:sz w:val="32"/>
          <w:szCs w:val="32"/>
        </w:rPr>
        <w:t>础</w:t>
      </w:r>
      <w:r>
        <w:rPr>
          <w:rFonts w:ascii="仿宋" w:hAnsi="仿宋" w:eastAsia="仿宋" w:cs="仿宋"/>
          <w:bCs/>
          <w:kern w:val="0"/>
          <w:sz w:val="32"/>
          <w:szCs w:val="32"/>
        </w:rPr>
        <w:t>地位，保障重要农产品有效供给和促进农民持续增收；根据国家计划，决定本行政区域内经济、</w:t>
      </w:r>
      <w:r>
        <w:rPr>
          <w:rFonts w:hint="eastAsia" w:ascii="仿宋" w:hAnsi="仿宋" w:eastAsia="仿宋" w:cs="仿宋"/>
          <w:bCs/>
          <w:kern w:val="0"/>
          <w:sz w:val="32"/>
          <w:szCs w:val="32"/>
        </w:rPr>
        <w:t>文化</w:t>
      </w:r>
      <w:r>
        <w:rPr>
          <w:rFonts w:ascii="仿宋" w:hAnsi="仿宋" w:eastAsia="仿宋" w:cs="仿宋"/>
          <w:bCs/>
          <w:kern w:val="0"/>
          <w:sz w:val="32"/>
          <w:szCs w:val="32"/>
        </w:rPr>
        <w:t>事业和公共事业建设</w:t>
      </w:r>
      <w:r>
        <w:rPr>
          <w:rFonts w:hint="eastAsia" w:ascii="仿宋" w:hAnsi="仿宋" w:eastAsia="仿宋" w:cs="仿宋"/>
          <w:bCs/>
          <w:kern w:val="0"/>
          <w:sz w:val="32"/>
          <w:szCs w:val="32"/>
        </w:rPr>
        <w:t>计</w:t>
      </w:r>
      <w:r>
        <w:rPr>
          <w:rFonts w:ascii="仿宋" w:hAnsi="仿宋" w:eastAsia="仿宋" w:cs="仿宋"/>
          <w:bCs/>
          <w:kern w:val="0"/>
          <w:sz w:val="32"/>
          <w:szCs w:val="32"/>
        </w:rPr>
        <w:t>划；审查和批准本行政区域内的财政预</w:t>
      </w:r>
      <w:r>
        <w:rPr>
          <w:rFonts w:hint="eastAsia" w:ascii="仿宋" w:hAnsi="仿宋" w:eastAsia="仿宋" w:cs="仿宋"/>
          <w:bCs/>
          <w:kern w:val="0"/>
          <w:sz w:val="32"/>
          <w:szCs w:val="32"/>
        </w:rPr>
        <w:t>算</w:t>
      </w:r>
      <w:r>
        <w:rPr>
          <w:rFonts w:ascii="仿宋" w:hAnsi="仿宋" w:eastAsia="仿宋" w:cs="仿宋"/>
          <w:bCs/>
          <w:kern w:val="0"/>
          <w:sz w:val="32"/>
          <w:szCs w:val="32"/>
        </w:rPr>
        <w:t>和预算执行情</w:t>
      </w:r>
      <w:r>
        <w:rPr>
          <w:rFonts w:hint="eastAsia" w:ascii="仿宋" w:hAnsi="仿宋" w:eastAsia="仿宋" w:cs="仿宋"/>
          <w:bCs/>
          <w:kern w:val="0"/>
          <w:sz w:val="32"/>
          <w:szCs w:val="32"/>
        </w:rPr>
        <w:t>况</w:t>
      </w:r>
      <w:r>
        <w:rPr>
          <w:rFonts w:ascii="仿宋" w:hAnsi="仿宋" w:eastAsia="仿宋" w:cs="仿宋"/>
          <w:bCs/>
          <w:kern w:val="0"/>
          <w:sz w:val="32"/>
          <w:szCs w:val="32"/>
        </w:rPr>
        <w:t>的报告；做好信访工作，畅通信</w:t>
      </w:r>
      <w:r>
        <w:rPr>
          <w:rFonts w:hint="eastAsia" w:ascii="仿宋" w:hAnsi="仿宋" w:eastAsia="仿宋" w:cs="仿宋"/>
          <w:bCs/>
          <w:kern w:val="0"/>
          <w:sz w:val="32"/>
          <w:szCs w:val="32"/>
        </w:rPr>
        <w:t>访</w:t>
      </w:r>
      <w:r>
        <w:rPr>
          <w:rFonts w:ascii="仿宋" w:hAnsi="仿宋" w:eastAsia="仿宋" w:cs="仿宋"/>
          <w:bCs/>
          <w:kern w:val="0"/>
          <w:sz w:val="32"/>
          <w:szCs w:val="32"/>
        </w:rPr>
        <w:t>渠道，</w:t>
      </w:r>
      <w:r>
        <w:rPr>
          <w:rFonts w:hint="eastAsia" w:ascii="仿宋" w:hAnsi="仿宋" w:eastAsia="仿宋" w:cs="仿宋"/>
          <w:bCs/>
          <w:kern w:val="0"/>
          <w:sz w:val="32"/>
          <w:szCs w:val="32"/>
        </w:rPr>
        <w:t>处</w:t>
      </w:r>
      <w:r>
        <w:rPr>
          <w:rFonts w:ascii="仿宋" w:hAnsi="仿宋" w:eastAsia="仿宋" w:cs="仿宋"/>
          <w:bCs/>
          <w:kern w:val="0"/>
          <w:sz w:val="32"/>
          <w:szCs w:val="32"/>
        </w:rPr>
        <w:t>理来信、接待来</w:t>
      </w:r>
      <w:r>
        <w:rPr>
          <w:rFonts w:hint="eastAsia" w:ascii="仿宋" w:hAnsi="仿宋" w:eastAsia="仿宋" w:cs="仿宋"/>
          <w:bCs/>
          <w:kern w:val="0"/>
          <w:sz w:val="32"/>
          <w:szCs w:val="32"/>
        </w:rPr>
        <w:t>访</w:t>
      </w:r>
      <w:r>
        <w:rPr>
          <w:rFonts w:ascii="仿宋" w:hAnsi="仿宋" w:eastAsia="仿宋" w:cs="仿宋"/>
          <w:bCs/>
          <w:kern w:val="0"/>
          <w:sz w:val="32"/>
          <w:szCs w:val="32"/>
        </w:rPr>
        <w:t>；按权</w:t>
      </w:r>
      <w:r>
        <w:rPr>
          <w:rFonts w:hint="eastAsia" w:ascii="仿宋" w:hAnsi="仿宋" w:eastAsia="仿宋" w:cs="仿宋"/>
          <w:bCs/>
          <w:kern w:val="0"/>
          <w:sz w:val="32"/>
          <w:szCs w:val="32"/>
        </w:rPr>
        <w:t>限</w:t>
      </w:r>
      <w:r>
        <w:rPr>
          <w:rFonts w:ascii="仿宋" w:hAnsi="仿宋" w:eastAsia="仿宋" w:cs="仿宋"/>
          <w:bCs/>
          <w:kern w:val="0"/>
          <w:sz w:val="32"/>
          <w:szCs w:val="32"/>
        </w:rPr>
        <w:t>落实好</w:t>
      </w:r>
      <w:r>
        <w:rPr>
          <w:rFonts w:hint="eastAsia" w:ascii="仿宋" w:hAnsi="仿宋" w:eastAsia="仿宋" w:cs="仿宋"/>
          <w:bCs/>
          <w:kern w:val="0"/>
          <w:sz w:val="32"/>
          <w:szCs w:val="32"/>
        </w:rPr>
        <w:t>农</w:t>
      </w:r>
      <w:r>
        <w:rPr>
          <w:rFonts w:ascii="仿宋" w:hAnsi="仿宋" w:eastAsia="仿宋" w:cs="仿宋"/>
          <w:bCs/>
          <w:kern w:val="0"/>
          <w:sz w:val="32"/>
          <w:szCs w:val="32"/>
        </w:rPr>
        <w:t>村得点改革任务；负</w:t>
      </w:r>
      <w:r>
        <w:rPr>
          <w:rFonts w:hint="eastAsia" w:ascii="仿宋" w:hAnsi="仿宋" w:eastAsia="仿宋" w:cs="仿宋"/>
          <w:bCs/>
          <w:kern w:val="0"/>
          <w:sz w:val="32"/>
          <w:szCs w:val="32"/>
        </w:rPr>
        <w:t>责</w:t>
      </w:r>
      <w:r>
        <w:rPr>
          <w:rFonts w:ascii="仿宋" w:hAnsi="仿宋" w:eastAsia="仿宋" w:cs="仿宋"/>
          <w:bCs/>
          <w:kern w:val="0"/>
          <w:sz w:val="32"/>
          <w:szCs w:val="32"/>
        </w:rPr>
        <w:t>辖区内的统计工作。履</w:t>
      </w:r>
      <w:r>
        <w:rPr>
          <w:rFonts w:hint="eastAsia" w:ascii="仿宋" w:hAnsi="仿宋" w:eastAsia="仿宋" w:cs="仿宋"/>
          <w:bCs/>
          <w:kern w:val="0"/>
          <w:sz w:val="32"/>
          <w:szCs w:val="32"/>
        </w:rPr>
        <w:t>行</w:t>
      </w:r>
      <w:r>
        <w:rPr>
          <w:rFonts w:ascii="仿宋" w:hAnsi="仿宋" w:eastAsia="仿宋" w:cs="仿宋"/>
          <w:bCs/>
          <w:kern w:val="0"/>
          <w:sz w:val="32"/>
          <w:szCs w:val="32"/>
        </w:rPr>
        <w:t>统计职责，广泛引导、动员和组织社会力</w:t>
      </w:r>
      <w:r>
        <w:rPr>
          <w:rFonts w:hint="eastAsia" w:ascii="仿宋" w:hAnsi="仿宋" w:eastAsia="仿宋" w:cs="仿宋"/>
          <w:bCs/>
          <w:kern w:val="0"/>
          <w:sz w:val="32"/>
          <w:szCs w:val="32"/>
        </w:rPr>
        <w:t>量</w:t>
      </w:r>
      <w:r>
        <w:rPr>
          <w:rFonts w:ascii="仿宋" w:hAnsi="仿宋" w:eastAsia="仿宋" w:cs="仿宋"/>
          <w:bCs/>
          <w:kern w:val="0"/>
          <w:sz w:val="32"/>
          <w:szCs w:val="32"/>
        </w:rPr>
        <w:t>积</w:t>
      </w:r>
      <w:r>
        <w:rPr>
          <w:rFonts w:hint="eastAsia" w:ascii="仿宋" w:hAnsi="仿宋" w:eastAsia="仿宋" w:cs="仿宋"/>
          <w:bCs/>
          <w:kern w:val="0"/>
          <w:sz w:val="32"/>
          <w:szCs w:val="32"/>
        </w:rPr>
        <w:t>极参</w:t>
      </w:r>
      <w:r>
        <w:rPr>
          <w:rFonts w:ascii="仿宋" w:hAnsi="仿宋" w:eastAsia="仿宋" w:cs="仿宋"/>
          <w:bCs/>
          <w:kern w:val="0"/>
          <w:sz w:val="32"/>
          <w:szCs w:val="32"/>
        </w:rPr>
        <w:t>与并</w:t>
      </w:r>
      <w:r>
        <w:rPr>
          <w:rFonts w:hint="eastAsia" w:ascii="仿宋" w:hAnsi="仿宋" w:eastAsia="仿宋" w:cs="仿宋"/>
          <w:bCs/>
          <w:kern w:val="0"/>
          <w:sz w:val="32"/>
          <w:szCs w:val="32"/>
        </w:rPr>
        <w:t>认</w:t>
      </w:r>
      <w:r>
        <w:rPr>
          <w:rFonts w:ascii="仿宋" w:hAnsi="仿宋" w:eastAsia="仿宋" w:cs="仿宋"/>
          <w:bCs/>
          <w:kern w:val="0"/>
          <w:sz w:val="32"/>
          <w:szCs w:val="32"/>
        </w:rPr>
        <w:t>真配合做好国家规定的</w:t>
      </w:r>
      <w:r>
        <w:rPr>
          <w:rFonts w:hint="eastAsia" w:ascii="仿宋" w:hAnsi="仿宋" w:eastAsia="仿宋" w:cs="仿宋"/>
          <w:bCs/>
          <w:kern w:val="0"/>
          <w:sz w:val="32"/>
          <w:szCs w:val="32"/>
        </w:rPr>
        <w:t>周</w:t>
      </w:r>
      <w:r>
        <w:rPr>
          <w:rFonts w:ascii="仿宋" w:hAnsi="仿宋" w:eastAsia="仿宋" w:cs="仿宋"/>
          <w:bCs/>
          <w:kern w:val="0"/>
          <w:sz w:val="32"/>
          <w:szCs w:val="32"/>
        </w:rPr>
        <w:t>期性普查工作。</w:t>
      </w: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　　2、党建</w:t>
      </w:r>
      <w:r>
        <w:rPr>
          <w:rFonts w:ascii="仿宋" w:hAnsi="仿宋" w:eastAsia="仿宋" w:cs="仿宋"/>
          <w:bCs/>
          <w:kern w:val="0"/>
          <w:sz w:val="32"/>
          <w:szCs w:val="32"/>
        </w:rPr>
        <w:t>工作</w:t>
      </w:r>
      <w:r>
        <w:rPr>
          <w:rFonts w:hint="eastAsia" w:ascii="仿宋" w:hAnsi="仿宋" w:eastAsia="仿宋" w:cs="仿宋"/>
          <w:bCs/>
          <w:kern w:val="0"/>
          <w:sz w:val="32"/>
          <w:szCs w:val="32"/>
        </w:rPr>
        <w:t>办公室（挂</w:t>
      </w:r>
      <w:r>
        <w:rPr>
          <w:rFonts w:ascii="仿宋" w:hAnsi="仿宋" w:eastAsia="仿宋" w:cs="仿宋"/>
          <w:bCs/>
          <w:kern w:val="0"/>
          <w:sz w:val="32"/>
          <w:szCs w:val="32"/>
        </w:rPr>
        <w:t>人大主席</w:t>
      </w:r>
      <w:r>
        <w:rPr>
          <w:rFonts w:hint="eastAsia" w:ascii="仿宋" w:hAnsi="仿宋" w:eastAsia="仿宋" w:cs="仿宋"/>
          <w:bCs/>
          <w:kern w:val="0"/>
          <w:sz w:val="32"/>
          <w:szCs w:val="32"/>
        </w:rPr>
        <w:t>团</w:t>
      </w:r>
      <w:r>
        <w:rPr>
          <w:rFonts w:ascii="仿宋" w:hAnsi="仿宋" w:eastAsia="仿宋" w:cs="仿宋"/>
          <w:bCs/>
          <w:kern w:val="0"/>
          <w:sz w:val="32"/>
          <w:szCs w:val="32"/>
        </w:rPr>
        <w:t>办公室牌子</w:t>
      </w:r>
      <w:r>
        <w:rPr>
          <w:rFonts w:hint="eastAsia" w:ascii="仿宋" w:hAnsi="仿宋" w:eastAsia="仿宋" w:cs="仿宋"/>
          <w:bCs/>
          <w:kern w:val="0"/>
          <w:sz w:val="32"/>
          <w:szCs w:val="32"/>
        </w:rPr>
        <w:t>），</w:t>
      </w:r>
      <w:r>
        <w:rPr>
          <w:rFonts w:ascii="仿宋" w:hAnsi="仿宋" w:eastAsia="仿宋" w:cs="仿宋"/>
          <w:bCs/>
          <w:kern w:val="0"/>
          <w:sz w:val="32"/>
          <w:szCs w:val="32"/>
        </w:rPr>
        <w:t>核</w:t>
      </w:r>
      <w:r>
        <w:rPr>
          <w:rFonts w:hint="eastAsia" w:ascii="仿宋" w:hAnsi="仿宋" w:eastAsia="仿宋" w:cs="仿宋"/>
          <w:bCs/>
          <w:kern w:val="0"/>
          <w:sz w:val="32"/>
          <w:szCs w:val="32"/>
        </w:rPr>
        <w:t>定</w:t>
      </w:r>
      <w:r>
        <w:rPr>
          <w:rFonts w:ascii="仿宋" w:hAnsi="仿宋" w:eastAsia="仿宋" w:cs="仿宋"/>
          <w:bCs/>
          <w:kern w:val="0"/>
          <w:sz w:val="32"/>
          <w:szCs w:val="32"/>
        </w:rPr>
        <w:t>行政编制</w:t>
      </w:r>
      <w:r>
        <w:rPr>
          <w:rFonts w:hint="eastAsia" w:ascii="仿宋" w:hAnsi="仿宋" w:eastAsia="仿宋" w:cs="仿宋"/>
          <w:bCs/>
          <w:kern w:val="0"/>
          <w:sz w:val="32"/>
          <w:szCs w:val="32"/>
        </w:rPr>
        <w:t>6名</w:t>
      </w:r>
      <w:r>
        <w:rPr>
          <w:rFonts w:ascii="仿宋" w:hAnsi="仿宋" w:eastAsia="仿宋" w:cs="仿宋"/>
          <w:bCs/>
          <w:kern w:val="0"/>
          <w:sz w:val="32"/>
          <w:szCs w:val="32"/>
        </w:rPr>
        <w:t>，</w:t>
      </w:r>
      <w:r>
        <w:rPr>
          <w:rFonts w:hint="eastAsia" w:ascii="仿宋" w:hAnsi="仿宋" w:eastAsia="仿宋" w:cs="仿宋"/>
          <w:bCs/>
          <w:kern w:val="0"/>
          <w:sz w:val="32"/>
          <w:szCs w:val="32"/>
        </w:rPr>
        <w:t>设</w:t>
      </w:r>
      <w:r>
        <w:rPr>
          <w:rFonts w:ascii="仿宋" w:hAnsi="仿宋" w:eastAsia="仿宋" w:cs="仿宋"/>
          <w:bCs/>
          <w:kern w:val="0"/>
          <w:sz w:val="32"/>
          <w:szCs w:val="32"/>
        </w:rPr>
        <w:t>主任</w:t>
      </w:r>
      <w:r>
        <w:rPr>
          <w:rFonts w:hint="eastAsia" w:ascii="仿宋" w:hAnsi="仿宋" w:eastAsia="仿宋" w:cs="仿宋"/>
          <w:bCs/>
          <w:kern w:val="0"/>
          <w:sz w:val="32"/>
          <w:szCs w:val="32"/>
        </w:rPr>
        <w:t>1名</w:t>
      </w:r>
      <w:r>
        <w:rPr>
          <w:rFonts w:ascii="仿宋" w:hAnsi="仿宋" w:eastAsia="仿宋" w:cs="仿宋"/>
          <w:bCs/>
          <w:kern w:val="0"/>
          <w:sz w:val="32"/>
          <w:szCs w:val="32"/>
        </w:rPr>
        <w:t>，副主任</w:t>
      </w:r>
      <w:r>
        <w:rPr>
          <w:rFonts w:hint="eastAsia" w:ascii="仿宋" w:hAnsi="仿宋" w:eastAsia="仿宋" w:cs="仿宋"/>
          <w:bCs/>
          <w:kern w:val="0"/>
          <w:sz w:val="32"/>
          <w:szCs w:val="32"/>
        </w:rPr>
        <w:t>2名</w:t>
      </w:r>
      <w:r>
        <w:rPr>
          <w:rFonts w:ascii="仿宋" w:hAnsi="仿宋" w:eastAsia="仿宋" w:cs="仿宋"/>
          <w:bCs/>
          <w:kern w:val="0"/>
          <w:sz w:val="32"/>
          <w:szCs w:val="32"/>
        </w:rPr>
        <w:t>。</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主要职责:宣传执行党的路线、方针、政策,宣传和执行党中央、上级党组织和本级党组织的决议;维护和执行党的纪律,监督党员干部和其他任何工作人员严格遵守国家法律法规负责本镇党委自身建设和基层党组织建设,以及其他隶属本镇党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落实统一战线工作任务要求,做好民族事务工作;根据委托授权负责</w:t>
      </w:r>
      <w:r>
        <w:rPr>
          <w:rFonts w:ascii="仿宋" w:hAnsi="仿宋" w:eastAsia="仿宋" w:cs="仿宋"/>
          <w:bCs/>
          <w:kern w:val="0"/>
          <w:sz w:val="32"/>
          <w:szCs w:val="32"/>
        </w:rPr>
        <w:t>本辖区内的宗教事务管理工作。</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领导辖区内工会、共青团、妇联等工作;按权限负责村民委员会的设立,撤销、范围调整等工作;负责指导居民委员的换届选举工作;指导村民委员会建立健全各项自治制度,并予以备案领导辖区内人大工作,选举本镇人民代表大会主席、副主席,镇长、副镇长;听取和审查本镇人民政府工作报告;办理常务委员会交办的监督、选举以及其他工作,并向常务委员会报告工作</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(三)应急管理办公室,核定行政编制6名,设主任1名，副主任2名</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主要职责:加强本辖区生产经营单位安全生产状况的监督检查,协助上级有关部门依法履行安全生产监督管理职责;负责本辖区的消防工作,开展消防宣传、防火巡查、隐患查改;指导村民委员会开展群众性的消防工作;负责辖区防汛抗洪、抗旱等相关工作;负责辖区防灾减灾等相关工作;依法做好本辖区的突发事件应对工作,制定本级突发事件应急预案,组织开展应急演练;负责辖区应急管理工作,建立健全应急联动机制严格落实应急管理责任,加强基层综合应急队伍建设和应急保障能力建设;负责本辖区内自然灾害救助工作,做好自然灾害风险排查、隐患治理、救助准备、信息报告、先期处置、应急救助、灾后救助和救助款物管理等工作;履行辖区护林和森林草原防火职责,明确责任分工、开展宣传教育、组织防火巡查巡护、组建火灾扑救队伍、做好防灭火物资储备、制定火灾应急处置办法、组织开展应急演练、做好火灾预防扑救。</w:t>
      </w:r>
    </w:p>
    <w:p>
      <w:pPr>
        <w:ind w:firstLine="645"/>
        <w:jc w:val="left"/>
        <w:outlineLvl w:val="0"/>
        <w:rPr>
          <w:rFonts w:ascii="仿宋" w:hAnsi="仿宋" w:eastAsia="仿宋" w:cs="仿宋"/>
          <w:bCs/>
          <w:kern w:val="0"/>
          <w:sz w:val="32"/>
          <w:szCs w:val="32"/>
        </w:rPr>
      </w:pPr>
      <w:r>
        <w:rPr>
          <w:rFonts w:hint="eastAsia" w:ascii="仿宋" w:hAnsi="仿宋" w:eastAsia="仿宋" w:cs="仿宋"/>
          <w:bCs/>
          <w:kern w:val="0"/>
          <w:sz w:val="32"/>
          <w:szCs w:val="32"/>
        </w:rPr>
        <w:t>(四)自然资源和生态环境办公室,核定行政编制4名，设主任1名,副主任1名</w:t>
      </w:r>
    </w:p>
    <w:p>
      <w:pPr>
        <w:ind w:firstLine="645"/>
        <w:jc w:val="left"/>
        <w:outlineLvl w:val="0"/>
        <w:rPr>
          <w:rFonts w:ascii="仿宋" w:hAnsi="仿宋" w:eastAsia="仿宋" w:cs="仿宋"/>
          <w:bCs/>
          <w:kern w:val="0"/>
          <w:sz w:val="32"/>
          <w:szCs w:val="32"/>
        </w:rPr>
      </w:pPr>
      <w:r>
        <w:rPr>
          <w:rFonts w:hint="eastAsia" w:ascii="仿宋" w:hAnsi="仿宋" w:eastAsia="仿宋" w:cs="仿宋"/>
          <w:bCs/>
          <w:kern w:val="0"/>
          <w:sz w:val="32"/>
          <w:szCs w:val="32"/>
        </w:rPr>
        <w:t>主要职责:负责辖区基本农田保护管理工作;动员和组织社会力量参与土地调查工作;负责本辖区乡道、村道建设管理工作;承担农村土地承包经营纠纷调解相关工作;负责本区域范围内的村镇规划建设管理工作;负责辖区内农村土地承包管理工作;按照职责分工负责辖区市容、村容和环境卫生、农村生活污水管理责任;按照职责分工依法履行土壤污染防治和安全利用职责;按照职责分工负责本辖区河湖的水资源保护、水域岸线管理、水污染防治、水环境治理等工作,协助上级人民政府及其有关部门做好地下水相关管理和监督工作;根据本地区的实际,组织开展大气污染防治工作;落实属地监管责任,做好禁止露天焚烧秸秆工作;根据本地区的实际,组织开展扬尘污染防治工作;按照职责分工做好乡村环境保护和治理工作配合做好联合巡查工作,及时查处影响乡村环境保护和治理的行为;按照职责分工和相关预案开展突发环境事件应急处置工作,按照有关规定向上级报告;负责辖区自然资源保护和监管工作;组织开展全民义务植树、古树名木保护和草原建设保护利用工作。</w:t>
      </w:r>
    </w:p>
    <w:p>
      <w:pPr>
        <w:outlineLvl w:val="0"/>
        <w:rPr>
          <w:rFonts w:ascii="仿宋" w:hAnsi="仿宋" w:eastAsia="仿宋" w:cs="仿宋"/>
          <w:bCs/>
          <w:kern w:val="0"/>
          <w:sz w:val="32"/>
          <w:szCs w:val="32"/>
        </w:rPr>
      </w:pPr>
      <w:r>
        <w:rPr>
          <w:rFonts w:hint="eastAsia" w:ascii="仿宋" w:hAnsi="仿宋" w:eastAsia="仿宋" w:cs="仿宋"/>
          <w:bCs/>
          <w:kern w:val="0"/>
          <w:sz w:val="32"/>
          <w:szCs w:val="32"/>
        </w:rPr>
        <w:t>(五)综合行政执法队(挂综合指挥和信息化网络中心社会治安综合治理中心牌子),核定全额拨款事业编制10名自收自支事业编制4名,设队长1名,副队长2名。</w:t>
      </w:r>
    </w:p>
    <w:p>
      <w:pPr>
        <w:outlineLvl w:val="0"/>
        <w:rPr>
          <w:rFonts w:ascii="仿宋" w:hAnsi="仿宋" w:eastAsia="仿宋" w:cs="仿宋"/>
          <w:bCs/>
          <w:kern w:val="0"/>
          <w:sz w:val="32"/>
          <w:szCs w:val="32"/>
        </w:rPr>
      </w:pPr>
      <w:r>
        <w:rPr>
          <w:rFonts w:hint="eastAsia" w:ascii="仿宋" w:hAnsi="仿宋" w:eastAsia="仿宋" w:cs="仿宋"/>
          <w:bCs/>
          <w:kern w:val="0"/>
          <w:sz w:val="32"/>
          <w:szCs w:val="32"/>
        </w:rPr>
        <w:t>主要职责:根据法律法规和省政府授权,承担综合行政执法工作;负责辖区内民族宗教事务的执法工作;负责辖区内的食品安全隐患排查、信息报告、协助执法和宣传教育等工作,做好本行政域内小作坊、小餐饮、小摊点的监督管理工作;协助有关部门查处传销行为;负责乡村道路交通安全监督管理工作;承担企业劳动争议调解相关工作;按照职责分工做好“散乱污”企业综合整治工作制定本辖区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承担民间纠纷调解相关工作;组织相关单位开展社区矫正工作和对户籍或居住地在本辖区的刑满释放员做好接受建档和安置帮教工作,做好重点帮教对象的衔接工作;协调有关部门做好未成年人的保护工作;负责社区戒毒、社区康复工作。</w:t>
      </w:r>
    </w:p>
    <w:p>
      <w:pPr>
        <w:outlineLvl w:val="0"/>
        <w:rPr>
          <w:rFonts w:ascii="仿宋" w:hAnsi="仿宋" w:eastAsia="仿宋" w:cs="仿宋"/>
          <w:bCs/>
          <w:kern w:val="0"/>
          <w:sz w:val="32"/>
          <w:szCs w:val="32"/>
        </w:rPr>
      </w:pPr>
      <w:r>
        <w:rPr>
          <w:rFonts w:hint="eastAsia" w:ascii="仿宋" w:hAnsi="仿宋" w:eastAsia="仿宋" w:cs="仿宋"/>
          <w:bCs/>
          <w:kern w:val="0"/>
          <w:sz w:val="32"/>
          <w:szCs w:val="32"/>
        </w:rPr>
        <w:t>(六)行政综合服务中心,核定全额拨款事业编制6名，主任1名,副主任2名。</w:t>
      </w:r>
    </w:p>
    <w:p>
      <w:pPr>
        <w:outlineLvl w:val="0"/>
        <w:rPr>
          <w:rFonts w:ascii="仿宋" w:hAnsi="仿宋" w:eastAsia="仿宋" w:cs="仿宋"/>
          <w:bCs/>
          <w:kern w:val="0"/>
          <w:sz w:val="32"/>
          <w:szCs w:val="32"/>
        </w:rPr>
      </w:pPr>
      <w:r>
        <w:rPr>
          <w:rFonts w:hint="eastAsia" w:ascii="仿宋" w:hAnsi="仿宋" w:eastAsia="仿宋" w:cs="仿宋"/>
          <w:bCs/>
          <w:kern w:val="0"/>
          <w:sz w:val="32"/>
          <w:szCs w:val="32"/>
        </w:rPr>
        <w:t>主要职责:加大信用信息归集应用力度,落实守信联合激励和失信联合惩戒制度,推进信用分级分类监管;根据法律法规和省政府授权、承担行政审批服务工作;开展就业政策宣传就业援助等就业服务工作;按照职责分工负责做好辖区城乡居民基本养老保险工作。</w:t>
      </w:r>
    </w:p>
    <w:p>
      <w:pPr>
        <w:outlineLvl w:val="0"/>
        <w:rPr>
          <w:rFonts w:ascii="仿宋" w:hAnsi="仿宋" w:eastAsia="仿宋" w:cs="仿宋"/>
          <w:bCs/>
          <w:kern w:val="0"/>
          <w:sz w:val="32"/>
          <w:szCs w:val="32"/>
        </w:rPr>
      </w:pPr>
      <w:r>
        <w:rPr>
          <w:rFonts w:hint="eastAsia" w:ascii="仿宋" w:hAnsi="仿宋" w:eastAsia="仿宋" w:cs="仿宋"/>
          <w:bCs/>
          <w:kern w:val="0"/>
          <w:sz w:val="32"/>
          <w:szCs w:val="32"/>
        </w:rPr>
        <w:t>（七）农业综合服务中心(挂动物防疫站牌子),核定全额</w:t>
      </w:r>
    </w:p>
    <w:p>
      <w:pPr>
        <w:outlineLvl w:val="0"/>
        <w:rPr>
          <w:rFonts w:ascii="仿宋" w:hAnsi="仿宋" w:eastAsia="仿宋" w:cs="仿宋"/>
          <w:bCs/>
          <w:kern w:val="0"/>
          <w:sz w:val="32"/>
          <w:szCs w:val="32"/>
        </w:rPr>
      </w:pPr>
      <w:r>
        <w:rPr>
          <w:rFonts w:hint="eastAsia" w:ascii="仿宋" w:hAnsi="仿宋" w:eastAsia="仿宋" w:cs="仿宋"/>
          <w:bCs/>
          <w:kern w:val="0"/>
          <w:sz w:val="32"/>
          <w:szCs w:val="32"/>
        </w:rPr>
        <w:t>拨款事业编制6名,设主任1名,副主任2名。</w:t>
      </w:r>
    </w:p>
    <w:p>
      <w:pPr>
        <w:ind w:firstLine="640" w:firstLineChars="200"/>
        <w:jc w:val="left"/>
        <w:outlineLvl w:val="0"/>
        <w:rPr>
          <w:rFonts w:ascii="仿宋" w:hAnsi="仿宋" w:eastAsia="仿宋" w:cs="仿宋"/>
          <w:bCs/>
          <w:kern w:val="0"/>
          <w:sz w:val="32"/>
          <w:szCs w:val="32"/>
        </w:rPr>
      </w:pPr>
      <w:r>
        <w:rPr>
          <w:rFonts w:hint="eastAsia" w:ascii="仿宋" w:hAnsi="仿宋" w:eastAsia="仿宋" w:cs="仿宋"/>
          <w:bCs/>
          <w:kern w:val="0"/>
          <w:sz w:val="32"/>
          <w:szCs w:val="32"/>
        </w:rPr>
        <w:t>主要职责:按职责分工负责农产品质量安全监管工作,加强农产品质量安全知识的宣传,及时上报有关单位和个人报告的农产品质量安全事故;依法组织群众协助做好本辖区的动物疫病预防与控制工作,组织饲养动物的单位和个人做好强制免疫工作;负责本辖区农村扶贫开发的具体实施工作;引导和扶持农业机械服务组织的发展,做好先进适用的农业机械推广和服务工作;负责组织当地农业生产经营组织和农业生产者对农业有害生物实施综合治理;按照职责分工负责辖区农民负担监管工作,组织开展农民负担专项检查;按照职责分工加强畜禽遗传资源保护,协助有关部门做好辖区畜禽养殖污染防治工作;加强辖区内的水土保持工作,开展水土流失综合治理,预防和减轻水土流失;负责本行政区域内人居环境改善工作;协助上级人民政府有关部门做好本行政区域内农村供水用水管理等相关</w:t>
      </w:r>
      <w:r>
        <w:rPr>
          <w:rFonts w:ascii="仿宋" w:hAnsi="仿宋" w:eastAsia="仿宋" w:cs="仿宋"/>
          <w:bCs/>
          <w:kern w:val="0"/>
          <w:sz w:val="32"/>
          <w:szCs w:val="32"/>
        </w:rPr>
        <w:t>工作。</w:t>
      </w:r>
    </w:p>
    <w:p>
      <w:pPr>
        <w:ind w:firstLine="640" w:firstLineChars="200"/>
        <w:jc w:val="left"/>
        <w:outlineLvl w:val="0"/>
        <w:rPr>
          <w:rFonts w:ascii="仿宋" w:hAnsi="仿宋" w:eastAsia="仿宋" w:cs="仿宋"/>
          <w:bCs/>
          <w:kern w:val="0"/>
          <w:sz w:val="32"/>
          <w:szCs w:val="32"/>
        </w:rPr>
      </w:pPr>
      <w:r>
        <w:rPr>
          <w:rFonts w:hint="eastAsia" w:ascii="仿宋" w:hAnsi="仿宋" w:eastAsia="仿宋" w:cs="仿宋"/>
          <w:bCs/>
          <w:kern w:val="0"/>
          <w:sz w:val="32"/>
          <w:szCs w:val="32"/>
        </w:rPr>
        <w:t>(八)退役军人服务站,核定全额拨款事业编制6名,设站长1名,副站长2名</w:t>
      </w:r>
    </w:p>
    <w:p>
      <w:pPr>
        <w:ind w:firstLine="640" w:firstLineChars="200"/>
        <w:jc w:val="left"/>
        <w:outlineLvl w:val="0"/>
        <w:rPr>
          <w:rFonts w:ascii="仿宋" w:hAnsi="仿宋" w:eastAsia="仿宋" w:cs="仿宋"/>
          <w:bCs/>
          <w:kern w:val="0"/>
          <w:sz w:val="32"/>
          <w:szCs w:val="32"/>
        </w:rPr>
      </w:pPr>
      <w:r>
        <w:rPr>
          <w:rFonts w:hint="eastAsia" w:ascii="仿宋" w:hAnsi="仿宋" w:eastAsia="仿宋" w:cs="仿宋"/>
          <w:bCs/>
          <w:kern w:val="0"/>
          <w:sz w:val="32"/>
          <w:szCs w:val="32"/>
        </w:rPr>
        <w:t>主要职责:依照法定权限,做好本辖区的征兵、民兵、预备役、国防教育、国民经济动员、人民防空、国防交通、国防设施保护、拥军优属、退役军人服务等工作。</w:t>
      </w:r>
    </w:p>
    <w:p>
      <w:pPr>
        <w:ind w:firstLine="640" w:firstLineChars="200"/>
        <w:jc w:val="left"/>
        <w:outlineLvl w:val="0"/>
        <w:rPr>
          <w:rFonts w:ascii="仿宋" w:hAnsi="仿宋" w:eastAsia="仿宋" w:cs="仿宋"/>
          <w:bCs/>
          <w:kern w:val="0"/>
          <w:sz w:val="32"/>
          <w:szCs w:val="32"/>
        </w:rPr>
      </w:pPr>
      <w:r>
        <w:rPr>
          <w:rFonts w:hint="eastAsia" w:ascii="仿宋" w:hAnsi="仿宋" w:eastAsia="仿宋" w:cs="仿宋"/>
          <w:bCs/>
          <w:kern w:val="0"/>
          <w:sz w:val="32"/>
          <w:szCs w:val="32"/>
        </w:rPr>
        <w:t>(九)社会事业服务中心(挂综合文化服务站牌子),核定全额拨款事业编制6名,设主任1名,副主任2名。</w:t>
      </w:r>
    </w:p>
    <w:p>
      <w:pPr>
        <w:ind w:firstLine="640" w:firstLineChars="200"/>
        <w:jc w:val="left"/>
        <w:outlineLvl w:val="0"/>
        <w:rPr>
          <w:rFonts w:ascii="仿宋" w:hAnsi="仿宋" w:eastAsia="仿宋" w:cs="仿宋"/>
          <w:bCs/>
          <w:kern w:val="0"/>
          <w:sz w:val="32"/>
          <w:szCs w:val="32"/>
        </w:rPr>
      </w:pPr>
      <w:r>
        <w:rPr>
          <w:rFonts w:hint="eastAsia" w:ascii="仿宋" w:hAnsi="仿宋" w:eastAsia="仿宋" w:cs="仿宋"/>
          <w:bCs/>
          <w:kern w:val="0"/>
          <w:sz w:val="32"/>
          <w:szCs w:val="32"/>
        </w:rPr>
        <w:t>主要职责:负责加强本辖区健康教育工作及其专业人才培养、建立健康知识和技能核心信息发布制度,普及健康科学知向公众提供科学、准确的健康信息;负责本辖区健康中国建设、健全实施健康中国行动领导推进工作机制,逐项抓好任务落实;负责辖区内人口与计划生育工作;组织开展全民健身活动,建立健全全民健身工作协调机制;组织实施居家养老服务工作、建设居家养老服务设施、落实政府购买服务、经费补贴等扶持政策措施,组织、指导社会各界参与居家养老和空巢留守老年人关爱服务;按权限开展社会救助工作;负责本辖区爱国卫生日常工作;按权限做好残疾人保障工作;负责组织开展预防精神障碍发生、促进精神障碍患者康复等工作领导辖区内传染病防治工作,组织开展群众性卫生活动,进行预防传染病的健康教育;组织开展本辖区科普活动,宣传科学、文明的生产和生活方式;负责本辖区综合文化站、新时代</w:t>
      </w:r>
      <w:r>
        <w:rPr>
          <w:rFonts w:ascii="仿宋" w:hAnsi="仿宋" w:eastAsia="仿宋" w:cs="仿宋"/>
          <w:bCs/>
          <w:kern w:val="0"/>
          <w:sz w:val="32"/>
          <w:szCs w:val="32"/>
        </w:rPr>
        <w:t>文</w:t>
      </w:r>
      <w:r>
        <w:rPr>
          <w:rFonts w:hint="eastAsia" w:ascii="仿宋" w:hAnsi="仿宋" w:eastAsia="仿宋" w:cs="仿宋"/>
          <w:bCs/>
          <w:kern w:val="0"/>
          <w:sz w:val="32"/>
          <w:szCs w:val="32"/>
        </w:rPr>
        <w:t>明</w:t>
      </w:r>
      <w:r>
        <w:rPr>
          <w:rFonts w:ascii="仿宋" w:hAnsi="仿宋" w:eastAsia="仿宋" w:cs="仿宋"/>
          <w:bCs/>
          <w:kern w:val="0"/>
          <w:sz w:val="32"/>
          <w:szCs w:val="32"/>
        </w:rPr>
        <w:t>实</w:t>
      </w:r>
      <w:r>
        <w:rPr>
          <w:rFonts w:hint="eastAsia" w:ascii="仿宋" w:hAnsi="仿宋" w:eastAsia="仿宋" w:cs="仿宋"/>
          <w:bCs/>
          <w:kern w:val="0"/>
          <w:sz w:val="32"/>
          <w:szCs w:val="32"/>
        </w:rPr>
        <w:t>践</w:t>
      </w:r>
      <w:r>
        <w:rPr>
          <w:rFonts w:ascii="仿宋" w:hAnsi="仿宋" w:eastAsia="仿宋" w:cs="仿宋"/>
          <w:bCs/>
          <w:kern w:val="0"/>
          <w:sz w:val="32"/>
          <w:szCs w:val="32"/>
        </w:rPr>
        <w:t>中心（所，站）建设和日常管理，实施免费开放。</w:t>
      </w:r>
    </w:p>
    <w:p>
      <w:pPr>
        <w:spacing w:line="560" w:lineRule="exact"/>
        <w:ind w:firstLine="640"/>
        <w:rPr>
          <w:rFonts w:ascii="仿宋" w:hAnsi="仿宋" w:eastAsia="仿宋" w:cs="Times New Roman"/>
          <w:b/>
          <w:sz w:val="32"/>
          <w:szCs w:val="32"/>
        </w:rPr>
      </w:pPr>
      <w:r>
        <w:rPr>
          <w:rFonts w:hint="eastAsia" w:ascii="仿宋" w:hAnsi="仿宋" w:eastAsia="仿宋" w:cs="黑体"/>
          <w:b/>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1</w:t>
      </w:r>
      <w:r>
        <w:rPr>
          <w:rFonts w:hint="eastAsia" w:ascii="仿宋" w:hAnsi="仿宋" w:eastAsia="仿宋"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年预算收入</w:t>
      </w:r>
      <w:r>
        <w:rPr>
          <w:rFonts w:ascii="仿宋" w:hAnsi="仿宋" w:eastAsia="仿宋" w:cs="方正仿宋_GBK"/>
          <w:sz w:val="32"/>
          <w:szCs w:val="32"/>
        </w:rPr>
        <w:t>454.03</w:t>
      </w:r>
      <w:r>
        <w:rPr>
          <w:rFonts w:hint="eastAsia" w:ascii="仿宋" w:hAnsi="仿宋" w:eastAsia="仿宋" w:cs="方正仿宋_GBK"/>
          <w:sz w:val="32"/>
          <w:szCs w:val="32"/>
        </w:rPr>
        <w:t>万元，其中：一般公共预算收入</w:t>
      </w:r>
      <w:r>
        <w:rPr>
          <w:rFonts w:ascii="仿宋" w:hAnsi="仿宋" w:eastAsia="仿宋" w:cs="方正仿宋_GBK"/>
          <w:sz w:val="32"/>
          <w:szCs w:val="32"/>
        </w:rPr>
        <w:t>454.03</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2</w:t>
      </w:r>
      <w:r>
        <w:rPr>
          <w:rFonts w:hint="eastAsia" w:ascii="仿宋" w:hAnsi="仿宋" w:eastAsia="仿宋" w:cs="楷体"/>
          <w:b/>
          <w:bCs/>
          <w:sz w:val="32"/>
          <w:szCs w:val="32"/>
        </w:rPr>
        <w:t>、支出说明</w:t>
      </w:r>
    </w:p>
    <w:p>
      <w:pPr>
        <w:spacing w:line="560" w:lineRule="exact"/>
        <w:ind w:firstLine="640"/>
        <w:rPr>
          <w:rFonts w:ascii="仿宋" w:hAnsi="仿宋" w:eastAsia="仿宋" w:cs="方正仿宋_GBK"/>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年支出预算</w:t>
      </w:r>
      <w:r>
        <w:rPr>
          <w:rFonts w:ascii="仿宋" w:hAnsi="仿宋" w:eastAsia="仿宋" w:cs="方正仿宋_GBK"/>
          <w:sz w:val="32"/>
          <w:szCs w:val="32"/>
        </w:rPr>
        <w:t>454.03</w:t>
      </w:r>
      <w:r>
        <w:rPr>
          <w:rFonts w:hint="eastAsia" w:ascii="仿宋" w:hAnsi="仿宋" w:eastAsia="仿宋" w:cs="方正仿宋_GBK"/>
          <w:sz w:val="32"/>
          <w:szCs w:val="32"/>
        </w:rPr>
        <w:t>万元，其中基本支出</w:t>
      </w:r>
      <w:r>
        <w:rPr>
          <w:rFonts w:ascii="仿宋" w:hAnsi="仿宋" w:eastAsia="仿宋" w:cs="方正仿宋_GBK"/>
          <w:sz w:val="32"/>
          <w:szCs w:val="32"/>
        </w:rPr>
        <w:t>255.56</w:t>
      </w:r>
      <w:r>
        <w:rPr>
          <w:rFonts w:hint="eastAsia" w:ascii="仿宋" w:hAnsi="仿宋" w:eastAsia="仿宋" w:cs="方正仿宋_GBK"/>
          <w:sz w:val="32"/>
          <w:szCs w:val="32"/>
        </w:rPr>
        <w:t>万元，包括人员经费和日常公用经费；项目支出</w:t>
      </w:r>
      <w:r>
        <w:rPr>
          <w:rFonts w:ascii="仿宋" w:hAnsi="仿宋" w:eastAsia="仿宋" w:cs="方正仿宋_GBK"/>
          <w:sz w:val="32"/>
          <w:szCs w:val="32"/>
        </w:rPr>
        <w:t>198.47</w:t>
      </w:r>
      <w:r>
        <w:rPr>
          <w:rFonts w:hint="eastAsia" w:ascii="仿宋" w:hAnsi="仿宋" w:eastAsia="仿宋" w:cs="方正仿宋_GBK"/>
          <w:sz w:val="32"/>
          <w:szCs w:val="32"/>
        </w:rPr>
        <w:t>万元。</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3</w:t>
      </w:r>
      <w:r>
        <w:rPr>
          <w:rFonts w:hint="eastAsia" w:ascii="仿宋" w:hAnsi="仿宋" w:eastAsia="仿宋" w:cs="楷体"/>
          <w:b/>
          <w:bCs/>
          <w:sz w:val="32"/>
          <w:szCs w:val="32"/>
        </w:rPr>
        <w:t>、比上年增减变化情况</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年预算收支安排437.44万元，较</w:t>
      </w:r>
      <w:r>
        <w:rPr>
          <w:rFonts w:hint="eastAsia" w:ascii="仿宋" w:hAnsi="仿宋" w:eastAsia="仿宋" w:cs="Times New Roman"/>
          <w:sz w:val="32"/>
          <w:szCs w:val="32"/>
        </w:rPr>
        <w:t>2020</w:t>
      </w:r>
      <w:r>
        <w:rPr>
          <w:rFonts w:hint="eastAsia" w:ascii="仿宋" w:hAnsi="仿宋" w:eastAsia="仿宋" w:cs="方正仿宋_GBK"/>
          <w:sz w:val="32"/>
          <w:szCs w:val="32"/>
        </w:rPr>
        <w:t>年预算增加</w:t>
      </w:r>
      <w:r>
        <w:rPr>
          <w:rFonts w:ascii="仿宋" w:hAnsi="仿宋" w:eastAsia="仿宋" w:cs="方正仿宋_GBK"/>
          <w:sz w:val="32"/>
          <w:szCs w:val="32"/>
        </w:rPr>
        <w:t>16.59</w:t>
      </w:r>
      <w:r>
        <w:rPr>
          <w:rFonts w:hint="eastAsia" w:ascii="仿宋" w:hAnsi="仿宋" w:eastAsia="仿宋" w:cs="方正仿宋_GBK"/>
          <w:sz w:val="32"/>
          <w:szCs w:val="32"/>
        </w:rPr>
        <w:t>万元，其中：基本支出减少</w:t>
      </w:r>
      <w:r>
        <w:rPr>
          <w:rFonts w:ascii="仿宋" w:hAnsi="仿宋" w:eastAsia="仿宋" w:cs="方正仿宋_GBK"/>
          <w:sz w:val="32"/>
          <w:szCs w:val="32"/>
        </w:rPr>
        <w:t>14.73</w:t>
      </w:r>
      <w:r>
        <w:rPr>
          <w:rFonts w:hint="eastAsia" w:ascii="仿宋" w:hAnsi="仿宋" w:eastAsia="仿宋" w:cs="方正仿宋_GBK"/>
          <w:sz w:val="32"/>
          <w:szCs w:val="32"/>
        </w:rPr>
        <w:t>万元，主要是2021年行</w:t>
      </w:r>
      <w:r>
        <w:rPr>
          <w:rFonts w:ascii="仿宋" w:hAnsi="仿宋" w:eastAsia="仿宋" w:cs="方正仿宋_GBK"/>
          <w:sz w:val="32"/>
          <w:szCs w:val="32"/>
        </w:rPr>
        <w:t>政运行</w:t>
      </w:r>
      <w:r>
        <w:rPr>
          <w:rFonts w:hint="eastAsia" w:ascii="仿宋" w:hAnsi="仿宋" w:eastAsia="仿宋" w:cs="方正仿宋_GBK"/>
          <w:sz w:val="32"/>
          <w:szCs w:val="32"/>
        </w:rPr>
        <w:t>预</w:t>
      </w:r>
      <w:r>
        <w:rPr>
          <w:rFonts w:ascii="仿宋" w:hAnsi="仿宋" w:eastAsia="仿宋" w:cs="方正仿宋_GBK"/>
          <w:sz w:val="32"/>
          <w:szCs w:val="32"/>
        </w:rPr>
        <w:t>算减</w:t>
      </w:r>
      <w:r>
        <w:rPr>
          <w:rFonts w:hint="eastAsia" w:ascii="仿宋" w:hAnsi="仿宋" w:eastAsia="仿宋" w:cs="方正仿宋_GBK"/>
          <w:sz w:val="32"/>
          <w:szCs w:val="32"/>
        </w:rPr>
        <w:t>少；项目支出增加</w:t>
      </w:r>
      <w:r>
        <w:rPr>
          <w:rFonts w:ascii="仿宋" w:hAnsi="仿宋" w:eastAsia="仿宋" w:cs="方正仿宋_GBK"/>
          <w:sz w:val="32"/>
          <w:szCs w:val="32"/>
        </w:rPr>
        <w:t>31.32</w:t>
      </w:r>
      <w:r>
        <w:rPr>
          <w:rFonts w:hint="eastAsia" w:ascii="仿宋" w:hAnsi="仿宋" w:eastAsia="仿宋" w:cs="方正仿宋_GBK"/>
          <w:sz w:val="32"/>
          <w:szCs w:val="32"/>
        </w:rPr>
        <w:t>万元，</w:t>
      </w:r>
      <w:r>
        <w:rPr>
          <w:rFonts w:hint="eastAsia" w:ascii="仿宋" w:hAnsi="仿宋" w:eastAsia="仿宋" w:cs="仿宋_GB2312"/>
          <w:kern w:val="0"/>
          <w:sz w:val="32"/>
          <w:szCs w:val="32"/>
        </w:rPr>
        <w:t>主要是乡镇和村级转移支付增加。</w:t>
      </w:r>
    </w:p>
    <w:p>
      <w:pPr>
        <w:autoSpaceDE w:val="0"/>
        <w:autoSpaceDN w:val="0"/>
        <w:adjustRightInd w:val="0"/>
        <w:spacing w:line="560" w:lineRule="exact"/>
        <w:ind w:left="198" w:firstLine="643" w:firstLineChars="200"/>
        <w:jc w:val="left"/>
        <w:rPr>
          <w:rFonts w:ascii="仿宋" w:hAnsi="仿宋" w:eastAsia="仿宋" w:cs="Times New Roman"/>
          <w:b/>
          <w:sz w:val="32"/>
          <w:szCs w:val="32"/>
        </w:rPr>
      </w:pPr>
      <w:r>
        <w:rPr>
          <w:rFonts w:hint="eastAsia" w:ascii="仿宋" w:hAnsi="仿宋" w:eastAsia="仿宋" w:cs="黑体"/>
          <w:b/>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Times New Roman"/>
          <w:sz w:val="32"/>
          <w:szCs w:val="32"/>
        </w:rPr>
      </w:pPr>
      <w:r>
        <w:rPr>
          <w:rFonts w:hint="eastAsia" w:ascii="仿宋" w:hAnsi="仿宋" w:eastAsia="仿宋" w:cs="方正仿宋_GBK"/>
          <w:sz w:val="32"/>
          <w:szCs w:val="32"/>
        </w:rPr>
        <w:t>机关运行经费共计安排</w:t>
      </w:r>
      <w:r>
        <w:rPr>
          <w:rFonts w:ascii="仿宋" w:hAnsi="仿宋" w:eastAsia="仿宋" w:cs="方正仿宋_GBK"/>
          <w:sz w:val="32"/>
          <w:szCs w:val="32"/>
        </w:rPr>
        <w:t>29.4</w:t>
      </w:r>
      <w:r>
        <w:rPr>
          <w:rFonts w:hint="eastAsia" w:ascii="仿宋" w:hAnsi="仿宋" w:eastAsia="仿宋" w:cs="方正仿宋_GBK"/>
          <w:sz w:val="32"/>
          <w:szCs w:val="32"/>
        </w:rPr>
        <w:t>万元，主要用于办公费、水电费、邮电费、办公用房取暖费、公务用车运行维护费等日常运行支出。</w:t>
      </w:r>
    </w:p>
    <w:p>
      <w:pPr>
        <w:autoSpaceDE w:val="0"/>
        <w:autoSpaceDN w:val="0"/>
        <w:adjustRightInd w:val="0"/>
        <w:spacing w:line="560" w:lineRule="exact"/>
        <w:ind w:left="198" w:firstLine="643" w:firstLineChars="200"/>
        <w:jc w:val="left"/>
        <w:rPr>
          <w:rFonts w:ascii="仿宋" w:hAnsi="仿宋" w:eastAsia="仿宋" w:cs="Times New Roman"/>
          <w:b/>
          <w:sz w:val="32"/>
          <w:szCs w:val="32"/>
        </w:rPr>
      </w:pPr>
      <w:r>
        <w:rPr>
          <w:rFonts w:hint="eastAsia" w:ascii="仿宋" w:hAnsi="仿宋" w:eastAsia="仿宋" w:cs="黑体"/>
          <w:b/>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黑体"/>
          <w:sz w:val="32"/>
          <w:szCs w:val="32"/>
        </w:rPr>
        <w:sectPr>
          <w:headerReference r:id="rId3" w:type="default"/>
          <w:footerReference r:id="rId4" w:type="default"/>
          <w:pgSz w:w="11906" w:h="16838"/>
          <w:pgMar w:top="2098" w:right="1474" w:bottom="1985" w:left="1588" w:header="851" w:footer="992" w:gutter="0"/>
          <w:cols w:space="425" w:num="1"/>
          <w:docGrid w:type="lines" w:linePitch="312" w:charSpace="0"/>
        </w:sectPr>
      </w:pPr>
      <w:r>
        <w:rPr>
          <w:rFonts w:hint="eastAsia" w:ascii="仿宋" w:hAnsi="仿宋" w:eastAsia="仿宋" w:cs="Times New Roman"/>
          <w:sz w:val="32"/>
          <w:szCs w:val="32"/>
        </w:rPr>
        <w:t>2021</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经费预算安排0万元，其中因公出国（境）费0万元</w:t>
      </w:r>
      <w:r>
        <w:rPr>
          <w:rFonts w:hint="eastAsia" w:ascii="仿宋_GB2312" w:eastAsia="仿宋_GB2312"/>
          <w:sz w:val="32"/>
          <w:szCs w:val="32"/>
        </w:rPr>
        <w:t>与去年相持平</w:t>
      </w:r>
      <w:r>
        <w:rPr>
          <w:rFonts w:hint="eastAsia" w:ascii="仿宋" w:hAnsi="仿宋" w:eastAsia="仿宋" w:cs="方正仿宋_GBK"/>
          <w:sz w:val="32"/>
          <w:szCs w:val="32"/>
        </w:rPr>
        <w:t>；公务用车购置及运维费0万元（其中：公务用车购置费为0万元，公务用车运行费0万元</w:t>
      </w:r>
      <w:r>
        <w:rPr>
          <w:rFonts w:ascii="仿宋" w:hAnsi="仿宋" w:eastAsia="仿宋" w:cs="Times New Roman"/>
          <w:sz w:val="32"/>
          <w:szCs w:val="32"/>
        </w:rPr>
        <w:t>)</w:t>
      </w:r>
      <w:r>
        <w:rPr>
          <w:rFonts w:hint="eastAsia" w:ascii="仿宋_GB2312" w:eastAsia="仿宋_GB2312"/>
          <w:sz w:val="32"/>
          <w:szCs w:val="32"/>
        </w:rPr>
        <w:t xml:space="preserve"> 与去年相持平</w:t>
      </w:r>
      <w:r>
        <w:rPr>
          <w:rFonts w:hint="eastAsia" w:ascii="仿宋" w:hAnsi="仿宋" w:eastAsia="仿宋" w:cs="方正仿宋_GBK"/>
          <w:sz w:val="32"/>
          <w:szCs w:val="32"/>
        </w:rPr>
        <w:t>；公务接待费0万元</w:t>
      </w:r>
      <w:r>
        <w:rPr>
          <w:rFonts w:hint="eastAsia" w:ascii="仿宋_GB2312" w:eastAsia="仿宋_GB2312"/>
          <w:sz w:val="32"/>
          <w:szCs w:val="32"/>
        </w:rPr>
        <w:t>与去年相持平</w:t>
      </w:r>
      <w:r>
        <w:rPr>
          <w:rFonts w:hint="eastAsia" w:ascii="仿宋" w:hAnsi="仿宋" w:eastAsia="仿宋" w:cs="方正仿宋_GBK"/>
          <w:sz w:val="32"/>
          <w:szCs w:val="32"/>
        </w:rPr>
        <w:t>。我</w:t>
      </w:r>
      <w:r>
        <w:rPr>
          <w:rFonts w:ascii="仿宋" w:hAnsi="仿宋" w:eastAsia="仿宋" w:cs="方正仿宋_GBK"/>
          <w:sz w:val="32"/>
          <w:szCs w:val="32"/>
        </w:rPr>
        <w:t>单位没有三公经费预算。</w:t>
      </w:r>
    </w:p>
    <w:p>
      <w:pPr>
        <w:spacing w:line="560" w:lineRule="exact"/>
        <w:ind w:firstLine="640"/>
        <w:rPr>
          <w:rFonts w:ascii="仿宋" w:hAnsi="仿宋" w:eastAsia="仿宋" w:cs="黑体"/>
          <w:b/>
          <w:sz w:val="32"/>
          <w:szCs w:val="32"/>
        </w:rPr>
      </w:pPr>
      <w:r>
        <w:rPr>
          <w:rFonts w:hint="eastAsia" w:ascii="仿宋" w:hAnsi="仿宋" w:eastAsia="仿宋" w:cs="黑体"/>
          <w:b/>
          <w:sz w:val="32"/>
          <w:szCs w:val="32"/>
        </w:rPr>
        <w:t>五、绩效预算信息</w:t>
      </w:r>
    </w:p>
    <w:p>
      <w:pPr>
        <w:spacing w:line="560" w:lineRule="exact"/>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（一）总体绩效目标：</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、制定本行政和区域内的经济和社会发展计划，大力培育、发展各类经济服务实体和社会中介组织，推动农村社会化服务体系的发展与完善。</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、加强土地管理、镇村规划建设、生态和生活环境管理与保护。</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、依法管理镇财政，负责本级财政预决算。</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、管理和发展文化教育、农业技术、广播、文化、体育、卫生等事业。</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5</w:t>
      </w:r>
      <w:r>
        <w:rPr>
          <w:rFonts w:hint="eastAsia" w:ascii="仿宋_GB2312" w:hAnsi="Times New Roman" w:eastAsia="仿宋_GB2312"/>
          <w:sz w:val="32"/>
          <w:szCs w:val="32"/>
        </w:rPr>
        <w:t>、保护国有、集体、个人合法财产和公民的人身权利。</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6</w:t>
      </w:r>
      <w:r>
        <w:rPr>
          <w:rFonts w:hint="eastAsia" w:ascii="仿宋_GB2312" w:hAnsi="Times New Roman" w:eastAsia="仿宋_GB2312"/>
          <w:sz w:val="32"/>
          <w:szCs w:val="32"/>
        </w:rPr>
        <w:t>、开展社会主义民主法制教育，协调管理本区域内的司法、公安、工商、税务、交通、邮电和电力排灌、金融等部门的工作。</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7</w:t>
      </w:r>
      <w:r>
        <w:rPr>
          <w:rFonts w:hint="eastAsia" w:ascii="仿宋_GB2312" w:hAnsi="Times New Roman" w:eastAsia="仿宋_GB2312"/>
          <w:sz w:val="32"/>
          <w:szCs w:val="32"/>
        </w:rPr>
        <w:t>、加强社会治安，调节民事纠纷。保护妇女、儿童和老年人的合法权益。</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8</w:t>
      </w:r>
      <w:r>
        <w:rPr>
          <w:rFonts w:hint="eastAsia" w:ascii="仿宋_GB2312" w:hAnsi="Times New Roman" w:eastAsia="仿宋_GB2312"/>
          <w:sz w:val="32"/>
          <w:szCs w:val="32"/>
        </w:rPr>
        <w:t>、执行计划生育政策，控制人口增长。</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9</w:t>
      </w:r>
      <w:r>
        <w:rPr>
          <w:rFonts w:hint="eastAsia" w:ascii="仿宋_GB2312" w:hAnsi="Times New Roman" w:eastAsia="仿宋_GB2312"/>
          <w:sz w:val="32"/>
          <w:szCs w:val="32"/>
        </w:rPr>
        <w:t>、管理民政工作，搞好社会福利事业，推行农村社会养老保险工作。办理兵役事宜。</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10</w:t>
      </w:r>
      <w:r>
        <w:rPr>
          <w:rFonts w:hint="eastAsia" w:ascii="仿宋_GB2312" w:hAnsi="Times New Roman" w:eastAsia="仿宋_GB2312"/>
          <w:sz w:val="32"/>
          <w:szCs w:val="32"/>
        </w:rPr>
        <w:t>、承办上级人民政府交办的其他事项。</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11</w:t>
      </w:r>
      <w:r>
        <w:rPr>
          <w:rFonts w:hint="eastAsia" w:ascii="仿宋_GB2312" w:hAnsi="Times New Roman" w:eastAsia="仿宋_GB2312"/>
          <w:sz w:val="32"/>
          <w:szCs w:val="32"/>
        </w:rPr>
        <w:t>、贯彻党的路线、方针、政策和上级党组织的指示、决定，执行镇党员代表大会党员大会决议，讨论决定本想的重大问题。</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12</w:t>
      </w:r>
      <w:r>
        <w:rPr>
          <w:rFonts w:hint="eastAsia" w:ascii="仿宋_GB2312" w:hAnsi="Times New Roman" w:eastAsia="仿宋_GB2312"/>
          <w:sz w:val="32"/>
          <w:szCs w:val="32"/>
        </w:rPr>
        <w:t>、抓好镇党委和村级党组织的思想、组织和作风建设</w:t>
      </w:r>
      <w:r>
        <w:rPr>
          <w:rFonts w:ascii="仿宋_GB2312" w:hAnsi="Times New Roman" w:eastAsia="仿宋_GB2312"/>
          <w:sz w:val="32"/>
          <w:szCs w:val="32"/>
        </w:rPr>
        <w:t>.</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13</w:t>
      </w:r>
      <w:r>
        <w:rPr>
          <w:rFonts w:hint="eastAsia" w:ascii="仿宋_GB2312" w:hAnsi="Times New Roman" w:eastAsia="仿宋_GB2312"/>
          <w:sz w:val="32"/>
          <w:szCs w:val="32"/>
        </w:rPr>
        <w:t>、领导镇经济建设，引导农村富余劳动力向小城镇转移，促进农村的现代化建设。制定本镇经济和社会发展规划并组织实施。</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14</w:t>
      </w:r>
      <w:r>
        <w:rPr>
          <w:rFonts w:hint="eastAsia" w:ascii="仿宋_GB2312" w:hAnsi="Times New Roman" w:eastAsia="仿宋_GB2312"/>
          <w:sz w:val="32"/>
          <w:szCs w:val="32"/>
        </w:rPr>
        <w:t>、加强农村社会主义民主政治和法制建设，依法行政，规范管理。加强农村社会治安综合治理。贯彻执行党和国家的计划生育政策。</w:t>
      </w:r>
    </w:p>
    <w:p>
      <w:pPr>
        <w:autoSpaceDE w:val="0"/>
        <w:autoSpaceDN w:val="0"/>
        <w:adjustRightInd w:val="0"/>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 15</w:t>
      </w:r>
      <w:r>
        <w:rPr>
          <w:rFonts w:hint="eastAsia" w:ascii="仿宋_GB2312" w:hAnsi="Times New Roman" w:eastAsia="仿宋_GB2312"/>
          <w:sz w:val="32"/>
          <w:szCs w:val="32"/>
        </w:rPr>
        <w:t>、领导并支持镇政府依法行使各项行政管理职权。</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16</w:t>
      </w:r>
      <w:r>
        <w:rPr>
          <w:rFonts w:hint="eastAsia" w:ascii="仿宋_GB2312" w:hAnsi="Times New Roman" w:eastAsia="仿宋_GB2312"/>
          <w:sz w:val="32"/>
          <w:szCs w:val="32"/>
        </w:rPr>
        <w:t>、领导人大主席团及经济组织、人民武装和共青团、妇联等人民团体的工作。</w:t>
      </w:r>
    </w:p>
    <w:p>
      <w:pPr>
        <w:autoSpaceDE w:val="0"/>
        <w:autoSpaceDN w:val="0"/>
        <w:adjustRightInd w:val="0"/>
        <w:spacing w:line="560" w:lineRule="exact"/>
        <w:ind w:left="198" w:firstLine="640" w:firstLineChars="200"/>
        <w:rPr>
          <w:rFonts w:ascii="仿宋_GB2312" w:hAnsi="Times New Roman" w:eastAsia="仿宋_GB2312"/>
          <w:sz w:val="32"/>
          <w:szCs w:val="32"/>
        </w:rPr>
      </w:pPr>
      <w:r>
        <w:rPr>
          <w:rFonts w:ascii="仿宋_GB2312" w:hAnsi="Times New Roman" w:eastAsia="仿宋_GB2312"/>
          <w:sz w:val="32"/>
          <w:szCs w:val="32"/>
        </w:rPr>
        <w:t>17</w:t>
      </w:r>
      <w:r>
        <w:rPr>
          <w:rFonts w:hint="eastAsia" w:ascii="仿宋_GB2312" w:hAnsi="Times New Roman" w:eastAsia="仿宋_GB2312"/>
          <w:sz w:val="32"/>
          <w:szCs w:val="32"/>
        </w:rPr>
        <w:t>、抓好上级有关部门派给镇里的工作</w:t>
      </w:r>
    </w:p>
    <w:p>
      <w:pPr>
        <w:autoSpaceDE w:val="0"/>
        <w:autoSpaceDN w:val="0"/>
        <w:adjustRightInd w:val="0"/>
        <w:spacing w:line="560" w:lineRule="exact"/>
        <w:rPr>
          <w:rFonts w:ascii="宋体" w:hAnsi="宋体"/>
          <w:b/>
          <w:sz w:val="32"/>
          <w:szCs w:val="32"/>
        </w:rPr>
      </w:pPr>
    </w:p>
    <w:p>
      <w:pPr>
        <w:autoSpaceDE w:val="0"/>
        <w:autoSpaceDN w:val="0"/>
        <w:adjustRightInd w:val="0"/>
        <w:spacing w:line="560" w:lineRule="exact"/>
        <w:ind w:firstLine="643" w:firstLineChars="200"/>
        <w:rPr>
          <w:rFonts w:ascii="Calibri" w:hAnsi="Calibri" w:eastAsia="Calibri"/>
          <w:b/>
          <w:sz w:val="32"/>
          <w:szCs w:val="32"/>
        </w:rPr>
      </w:pPr>
      <w:r>
        <w:rPr>
          <w:rFonts w:hint="eastAsia" w:ascii="宋体" w:hAnsi="宋体"/>
          <w:b/>
          <w:sz w:val="32"/>
          <w:szCs w:val="32"/>
        </w:rPr>
        <w:t>(二)</w:t>
      </w:r>
      <w:r>
        <w:rPr>
          <w:rFonts w:ascii="宋体" w:hAnsi="宋体" w:eastAsia="宋体"/>
          <w:b/>
          <w:sz w:val="32"/>
          <w:szCs w:val="32"/>
        </w:rPr>
        <w:t>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960" w:firstLineChars="300"/>
        <w:rPr>
          <w:rFonts w:ascii="仿宋" w:hAnsi="仿宋" w:eastAsia="仿宋" w:cs="仿宋"/>
          <w:sz w:val="32"/>
          <w:szCs w:val="32"/>
        </w:rPr>
      </w:pPr>
      <w:r>
        <w:rPr>
          <w:rFonts w:hint="eastAsia" w:ascii="仿宋" w:hAnsi="仿宋" w:eastAsia="仿宋" w:cs="仿宋"/>
          <w:sz w:val="32"/>
          <w:szCs w:val="32"/>
        </w:rPr>
        <w:t>1、全面推进农村的基层政权建设，强化基层政理,提供公共服务,大力加强基层政权建设稳定。逐步由管理型向服务转变。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960" w:firstLineChars="300"/>
        <w:rPr>
          <w:rFonts w:ascii="仿宋" w:hAnsi="仿宋" w:eastAsia="仿宋" w:cs="仿宋"/>
          <w:sz w:val="32"/>
          <w:szCs w:val="32"/>
        </w:rPr>
      </w:pPr>
      <w:r>
        <w:rPr>
          <w:rFonts w:hint="eastAsia" w:ascii="仿宋" w:hAnsi="仿宋" w:eastAsia="仿宋" w:cs="仿宋"/>
          <w:sz w:val="32"/>
          <w:szCs w:val="32"/>
        </w:rPr>
        <w:t>2、加强对农村劳动力的职业培就业及劳动技能培训,扩大农村富余劳动力就业。2020年计划解决剩余劳动力80人，提高就业率4%。</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960" w:firstLineChars="300"/>
        <w:rPr>
          <w:rFonts w:ascii="仿宋" w:hAnsi="仿宋" w:eastAsia="仿宋" w:cs="仿宋"/>
          <w:sz w:val="32"/>
          <w:szCs w:val="32"/>
        </w:rPr>
      </w:pPr>
      <w:r>
        <w:rPr>
          <w:rFonts w:hint="eastAsia" w:ascii="仿宋" w:hAnsi="仿宋" w:eastAsia="仿宋" w:cs="仿宋"/>
          <w:sz w:val="32"/>
          <w:szCs w:val="32"/>
        </w:rPr>
        <w:t>3、民生事务管理工作，加大</w:t>
      </w:r>
      <w:bookmarkStart w:id="2" w:name="_GoBack"/>
      <w:bookmarkEnd w:id="2"/>
      <w:r>
        <w:rPr>
          <w:rFonts w:hint="eastAsia" w:ascii="仿宋" w:hAnsi="仿宋" w:eastAsia="仿宋" w:cs="仿宋"/>
          <w:sz w:val="32"/>
          <w:szCs w:val="32"/>
          <w:lang w:eastAsia="zh-CN"/>
        </w:rPr>
        <w:t>拥军优属</w:t>
      </w:r>
      <w:r>
        <w:rPr>
          <w:rFonts w:hint="eastAsia" w:ascii="仿宋" w:hAnsi="仿宋" w:eastAsia="仿宋" w:cs="仿宋"/>
          <w:sz w:val="32"/>
          <w:szCs w:val="32"/>
        </w:rPr>
        <w:t>、救灾扶贫,妥善安置残疾人就业,多安置贫困人口到公益性岗位就业。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960" w:firstLineChars="300"/>
        <w:rPr>
          <w:rFonts w:ascii="仿宋" w:hAnsi="仿宋" w:eastAsia="仿宋" w:cs="仿宋"/>
          <w:sz w:val="32"/>
          <w:szCs w:val="32"/>
        </w:rPr>
      </w:pPr>
      <w:r>
        <w:rPr>
          <w:rFonts w:hint="eastAsia" w:ascii="仿宋" w:hAnsi="仿宋" w:eastAsia="仿宋" w:cs="仿宋"/>
          <w:sz w:val="32"/>
          <w:szCs w:val="32"/>
        </w:rPr>
        <w:t>4、积极宣传国家的方针政策，不断改进文化广播各项业务工作。活跃党委、政府及上级有关部门交办的宣传国家的方针政农民文化生办的其他工作。活跃农村文化农村文化活，加强社会主义精神文明建设，多举办文化宣传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960" w:firstLineChars="300"/>
        <w:rPr>
          <w:rFonts w:ascii="仿宋" w:hAnsi="仿宋" w:eastAsia="仿宋" w:cs="仿宋"/>
          <w:sz w:val="32"/>
          <w:szCs w:val="32"/>
        </w:rPr>
      </w:pPr>
      <w:r>
        <w:rPr>
          <w:rFonts w:hint="eastAsia" w:ascii="仿宋" w:hAnsi="仿宋" w:eastAsia="仿宋" w:cs="仿宋"/>
          <w:sz w:val="32"/>
          <w:szCs w:val="32"/>
        </w:rPr>
        <w:t>5、农村环境综合治理，加强农村环境综合治理工作,建设美好生活家园。通过修路、改厕所、治理坑塘等提高环境卫生，提高群众生活素质，达到群众满意。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960" w:firstLineChars="300"/>
        <w:rPr>
          <w:rFonts w:ascii="仿宋" w:hAnsi="仿宋" w:eastAsia="仿宋" w:cs="仿宋"/>
          <w:sz w:val="32"/>
          <w:szCs w:val="32"/>
        </w:rPr>
      </w:pPr>
      <w:r>
        <w:rPr>
          <w:rFonts w:hint="eastAsia" w:ascii="仿宋" w:hAnsi="仿宋" w:eastAsia="仿宋" w:cs="仿宋"/>
          <w:sz w:val="32"/>
          <w:szCs w:val="32"/>
        </w:rPr>
        <w:t>6、成立防火防汛应急组织,储备确保群众防火、防汛等突发应急物资,保障人民群众财产确保群众生命、财产安全,避免发生险情发生险情。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p>
    <w:p>
      <w:pPr>
        <w:spacing w:line="560" w:lineRule="exact"/>
        <w:jc w:val="left"/>
        <w:outlineLvl w:val="0"/>
        <w:rPr>
          <w:rFonts w:ascii="楷体_GB2312" w:hAnsi="黑体" w:eastAsia="楷体_GB2312"/>
          <w:b/>
          <w:sz w:val="32"/>
          <w:szCs w:val="32"/>
        </w:rPr>
      </w:pPr>
      <w:r>
        <w:rPr>
          <w:rFonts w:hint="eastAsia" w:ascii="楷体_GB2312" w:hAnsi="黑体" w:eastAsia="楷体_GB2312"/>
          <w:b/>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1、抓扶贫强产业推进结构调整。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发扬"优势区位、整村推进、连片发展"的扶贫工作思路抢抓机遇进行精准扶贫指导11个扶贫村结合一事一议、以工代赈、基层组织建设年等帮扶政策进行科学规划,推进重点村的扶贫项目落地实施对所申报项目严格论证，大力发展建成特色产业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2、抓民生促和谐,共享发展成果。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以抓民生为重点，加大工作力度,与扶贫措施落实相结合,落实各项惠民政策,从解决人民群众最关心、最现实的重点难点实事做起,完善基础设施、健全保障机制、提升服务水平,实现发展成果人人共享打造和谐乡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3、加强环境治理和生态环境保护工作。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树立“大综治”格局理念将社会综合治理工作作为各项工作重中之重落实责任、健全制度、强化措施以建设“和谐环保乡镇”为目标,调整产业结构，发展绿化产业，减少污染，进一步清理小散乱污企业。加大禁烧力度，对农村各种陋俗进行疏导，移风易俗。开展保护蓝天行动。对加强创新社会管理,营造安全稳定和谐的绿色生产生态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4、促进农村经济发展，壮大村集体经济。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劢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抓好组织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5、提供公共服务，维护农村稳定。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主要包括:(1)加强农村市场体系建设增强市场服务能力;(2)加强农田水利基本建设增强农业抗御自然灾害的能力;(3)加强基础设施建设改善农民生产生活环境;(4)搞好科技、信息服务,提高农民现代信息技术水平;(5)加强对农村劳劢力的职业培训扩大农村富余劳劢力就业(6)协劣县直有关部门做好农村社会保障工作建立健全农村合作医疗、低保、救济等制度,解除农民后顾之忧贯彻执行国家法律法规和政策,增强农民法律意识教育农民知法、懂法、守法;(7)建立完善协调联劢机制搞好农村矛盾的纠纷排查调处,加强社会治安</w:t>
      </w:r>
      <w:r>
        <w:rPr>
          <w:rFonts w:hint="eastAsia" w:ascii="仿宋" w:hAnsi="仿宋" w:eastAsia="仿宋" w:cs="仿宋"/>
          <w:sz w:val="32"/>
          <w:szCs w:val="32"/>
          <w:lang w:eastAsia="zh-CN"/>
        </w:rPr>
        <w:t>综合治理</w:t>
      </w:r>
      <w:r>
        <w:rPr>
          <w:rFonts w:hint="eastAsia" w:ascii="仿宋" w:hAnsi="仿宋" w:eastAsia="仿宋" w:cs="仿宋"/>
          <w:sz w:val="32"/>
          <w:szCs w:val="32"/>
        </w:rPr>
        <w:t>维护社会安全秩序;(8)妥善处理突发性、集体性事件协劣司法机关打各类刑事犯罪活劢(9)抓好农村安全生产的监督。</w:t>
      </w:r>
    </w:p>
    <w:p>
      <w:pPr>
        <w:numPr>
          <w:ilvl w:val="0"/>
          <w:numId w:val="1"/>
        </w:numPr>
        <w:spacing w:line="300" w:lineRule="exact"/>
        <w:jc w:val="left"/>
        <w:rPr>
          <w:rFonts w:ascii="楷体_GB2312" w:hAnsi="黑体" w:eastAsia="楷体_GB2312"/>
          <w:b/>
          <w:sz w:val="32"/>
          <w:szCs w:val="32"/>
        </w:rPr>
      </w:pPr>
      <w:r>
        <w:rPr>
          <w:rFonts w:hint="eastAsia" w:ascii="楷体_GB2312" w:hAnsi="黑体" w:eastAsia="楷体_GB2312"/>
          <w:b/>
          <w:sz w:val="32"/>
          <w:szCs w:val="32"/>
        </w:rPr>
        <w:t>部门职责及工作活动绩效目标指标</w:t>
      </w:r>
    </w:p>
    <w:p>
      <w:pPr>
        <w:spacing w:line="560" w:lineRule="exact"/>
        <w:ind w:firstLine="640"/>
        <w:rPr>
          <w:rFonts w:ascii="仿宋" w:hAnsi="仿宋" w:eastAsia="仿宋" w:cs="Times New Roman"/>
          <w:b/>
          <w:sz w:val="32"/>
          <w:szCs w:val="32"/>
        </w:rPr>
      </w:pP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084"/>
        <w:gridCol w:w="3402"/>
        <w:gridCol w:w="3261"/>
        <w:gridCol w:w="898"/>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szCs w:val="21"/>
              </w:rPr>
            </w:pPr>
            <w:bookmarkStart w:id="0" w:name="_Toc471398463"/>
            <w:r>
              <w:rPr>
                <w:rFonts w:ascii="仿宋" w:hAnsi="仿宋" w:eastAsia="仿宋"/>
                <w:szCs w:val="21"/>
              </w:rPr>
              <w:t>80</w:t>
            </w:r>
            <w:r>
              <w:rPr>
                <w:rFonts w:hint="eastAsia" w:ascii="仿宋" w:hAnsi="仿宋" w:eastAsia="仿宋"/>
                <w:szCs w:val="21"/>
              </w:rPr>
              <w:t>5成安县北乡义镇人民政府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职责活动</w:t>
            </w:r>
          </w:p>
        </w:tc>
        <w:tc>
          <w:tcPr>
            <w:tcW w:w="108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年度预算数</w:t>
            </w:r>
          </w:p>
        </w:tc>
        <w:tc>
          <w:tcPr>
            <w:tcW w:w="3402"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内容描述</w:t>
            </w:r>
          </w:p>
        </w:tc>
        <w:tc>
          <w:tcPr>
            <w:tcW w:w="3261"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绩效目标</w:t>
            </w:r>
          </w:p>
        </w:tc>
        <w:tc>
          <w:tcPr>
            <w:tcW w:w="898"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绩效指标</w:t>
            </w:r>
          </w:p>
        </w:tc>
        <w:tc>
          <w:tcPr>
            <w:tcW w:w="2948" w:type="dxa"/>
            <w:gridSpan w:val="4"/>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 w:hAnsi="仿宋" w:eastAsia="仿宋"/>
                <w:sz w:val="32"/>
                <w:szCs w:val="32"/>
              </w:rPr>
            </w:pPr>
          </w:p>
        </w:tc>
        <w:tc>
          <w:tcPr>
            <w:tcW w:w="1084" w:type="dxa"/>
            <w:vMerge w:val="continue"/>
            <w:shd w:val="clear" w:color="auto" w:fill="auto"/>
            <w:vAlign w:val="center"/>
          </w:tcPr>
          <w:p>
            <w:pPr>
              <w:spacing w:line="300" w:lineRule="exact"/>
              <w:jc w:val="left"/>
              <w:outlineLvl w:val="0"/>
              <w:rPr>
                <w:rFonts w:ascii="仿宋" w:hAnsi="仿宋" w:eastAsia="仿宋"/>
                <w:sz w:val="32"/>
                <w:szCs w:val="32"/>
              </w:rPr>
            </w:pPr>
          </w:p>
        </w:tc>
        <w:tc>
          <w:tcPr>
            <w:tcW w:w="3402" w:type="dxa"/>
            <w:vMerge w:val="continue"/>
            <w:shd w:val="clear" w:color="auto" w:fill="auto"/>
            <w:vAlign w:val="center"/>
          </w:tcPr>
          <w:p>
            <w:pPr>
              <w:spacing w:line="300" w:lineRule="exact"/>
              <w:jc w:val="left"/>
              <w:outlineLvl w:val="0"/>
              <w:rPr>
                <w:rFonts w:ascii="仿宋" w:hAnsi="仿宋" w:eastAsia="仿宋"/>
                <w:szCs w:val="21"/>
              </w:rPr>
            </w:pPr>
          </w:p>
        </w:tc>
        <w:tc>
          <w:tcPr>
            <w:tcW w:w="3261" w:type="dxa"/>
            <w:vMerge w:val="continue"/>
            <w:shd w:val="clear" w:color="auto" w:fill="auto"/>
            <w:vAlign w:val="center"/>
          </w:tcPr>
          <w:p>
            <w:pPr>
              <w:spacing w:line="300" w:lineRule="exact"/>
              <w:jc w:val="left"/>
              <w:outlineLvl w:val="0"/>
              <w:rPr>
                <w:rFonts w:ascii="仿宋" w:hAnsi="仿宋" w:eastAsia="仿宋"/>
                <w:szCs w:val="21"/>
              </w:rPr>
            </w:pPr>
          </w:p>
        </w:tc>
        <w:tc>
          <w:tcPr>
            <w:tcW w:w="898" w:type="dxa"/>
            <w:vMerge w:val="continue"/>
            <w:shd w:val="clear" w:color="auto" w:fill="auto"/>
            <w:vAlign w:val="center"/>
          </w:tcPr>
          <w:p>
            <w:pPr>
              <w:spacing w:line="300" w:lineRule="exact"/>
              <w:jc w:val="left"/>
              <w:outlineLvl w:val="0"/>
              <w:rPr>
                <w:rFonts w:ascii="仿宋" w:hAnsi="仿宋" w:eastAsia="仿宋"/>
                <w:szCs w:val="21"/>
              </w:rPr>
            </w:pP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优</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良</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中</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促进经济发展、增加农民收入</w:t>
            </w:r>
          </w:p>
        </w:tc>
        <w:tc>
          <w:tcPr>
            <w:tcW w:w="108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25</w:t>
            </w:r>
          </w:p>
        </w:tc>
        <w:tc>
          <w:tcPr>
            <w:tcW w:w="3402"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管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w:t>
            </w:r>
            <w:r>
              <w:rPr>
                <w:rFonts w:ascii="仿宋" w:hAnsi="仿宋" w:eastAsia="仿宋"/>
                <w:szCs w:val="21"/>
              </w:rPr>
              <w:t>,</w:t>
            </w:r>
            <w:r>
              <w:rPr>
                <w:rFonts w:hint="eastAsia" w:ascii="仿宋" w:hAnsi="仿宋" w:eastAsia="仿宋"/>
                <w:szCs w:val="21"/>
              </w:rPr>
              <w:t>发布经济致富信息。</w:t>
            </w:r>
          </w:p>
        </w:tc>
        <w:tc>
          <w:tcPr>
            <w:tcW w:w="326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管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w:t>
            </w:r>
            <w:r>
              <w:rPr>
                <w:rFonts w:ascii="仿宋" w:hAnsi="仿宋" w:eastAsia="仿宋"/>
                <w:szCs w:val="21"/>
              </w:rPr>
              <w:t>,</w:t>
            </w:r>
            <w:r>
              <w:rPr>
                <w:rFonts w:hint="eastAsia" w:ascii="仿宋" w:hAnsi="仿宋" w:eastAsia="仿宋"/>
                <w:szCs w:val="21"/>
              </w:rPr>
              <w:t>发布经济致富信息。</w:t>
            </w:r>
          </w:p>
          <w:p>
            <w:pPr>
              <w:spacing w:line="300" w:lineRule="exact"/>
              <w:jc w:val="left"/>
              <w:rPr>
                <w:rFonts w:ascii="仿宋" w:hAnsi="仿宋" w:eastAsia="仿宋"/>
                <w:szCs w:val="21"/>
              </w:rPr>
            </w:pPr>
          </w:p>
        </w:tc>
        <w:tc>
          <w:tcPr>
            <w:tcW w:w="898" w:type="dxa"/>
            <w:shd w:val="clear" w:color="auto" w:fill="auto"/>
            <w:vAlign w:val="center"/>
          </w:tcPr>
          <w:p>
            <w:pPr>
              <w:spacing w:line="300" w:lineRule="exact"/>
              <w:jc w:val="left"/>
              <w:rPr>
                <w:rFonts w:ascii="仿宋" w:hAnsi="仿宋" w:eastAsia="仿宋"/>
                <w:szCs w:val="21"/>
              </w:rPr>
            </w:pPr>
          </w:p>
        </w:tc>
        <w:tc>
          <w:tcPr>
            <w:tcW w:w="737" w:type="dxa"/>
            <w:shd w:val="clear" w:color="auto" w:fill="auto"/>
            <w:vAlign w:val="center"/>
          </w:tcPr>
          <w:p>
            <w:pPr>
              <w:spacing w:line="300" w:lineRule="exact"/>
              <w:jc w:val="center"/>
              <w:rPr>
                <w:rFonts w:ascii="仿宋" w:hAnsi="仿宋" w:eastAsia="仿宋"/>
                <w:szCs w:val="21"/>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　　</w:t>
            </w:r>
            <w:r>
              <w:rPr>
                <w:rFonts w:hint="eastAsia" w:ascii="仿宋" w:hAnsi="仿宋" w:eastAsia="仿宋"/>
                <w:sz w:val="32"/>
                <w:szCs w:val="32"/>
              </w:rPr>
              <w:t>促进经济发展、增加农民收入</w:t>
            </w:r>
          </w:p>
        </w:tc>
        <w:tc>
          <w:tcPr>
            <w:tcW w:w="108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30</w:t>
            </w:r>
          </w:p>
          <w:p>
            <w:pPr>
              <w:spacing w:line="300" w:lineRule="exact"/>
              <w:jc w:val="left"/>
              <w:rPr>
                <w:rFonts w:ascii="仿宋" w:hAnsi="仿宋" w:eastAsia="仿宋"/>
                <w:sz w:val="32"/>
                <w:szCs w:val="32"/>
              </w:rPr>
            </w:pPr>
          </w:p>
        </w:tc>
        <w:tc>
          <w:tcPr>
            <w:tcW w:w="3402"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管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w:t>
            </w:r>
            <w:r>
              <w:rPr>
                <w:rFonts w:ascii="仿宋" w:hAnsi="仿宋" w:eastAsia="仿宋"/>
                <w:szCs w:val="21"/>
              </w:rPr>
              <w:t>,</w:t>
            </w:r>
            <w:r>
              <w:rPr>
                <w:rFonts w:hint="eastAsia" w:ascii="仿宋" w:hAnsi="仿宋" w:eastAsia="仿宋"/>
                <w:szCs w:val="21"/>
              </w:rPr>
              <w:t>发布经济致富信息。</w:t>
            </w:r>
          </w:p>
          <w:p>
            <w:pPr>
              <w:spacing w:line="300" w:lineRule="exact"/>
              <w:jc w:val="left"/>
              <w:rPr>
                <w:rFonts w:ascii="仿宋" w:hAnsi="仿宋" w:eastAsia="仿宋"/>
                <w:szCs w:val="21"/>
              </w:rPr>
            </w:pPr>
          </w:p>
          <w:p>
            <w:pPr>
              <w:spacing w:line="300" w:lineRule="exact"/>
              <w:jc w:val="left"/>
              <w:rPr>
                <w:rFonts w:ascii="仿宋" w:hAnsi="仿宋" w:eastAsia="仿宋"/>
                <w:szCs w:val="21"/>
              </w:rPr>
            </w:pPr>
          </w:p>
        </w:tc>
        <w:tc>
          <w:tcPr>
            <w:tcW w:w="326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促进经济发展、增加农民收入</w:t>
            </w:r>
          </w:p>
        </w:tc>
        <w:tc>
          <w:tcPr>
            <w:tcW w:w="898"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促进经济发展、增加农民收入</w:t>
            </w:r>
          </w:p>
        </w:tc>
        <w:tc>
          <w:tcPr>
            <w:tcW w:w="737" w:type="dxa"/>
            <w:shd w:val="clear" w:color="auto" w:fill="auto"/>
            <w:vAlign w:val="center"/>
          </w:tcPr>
          <w:p>
            <w:pPr>
              <w:spacing w:line="300" w:lineRule="exact"/>
              <w:jc w:val="center"/>
              <w:rPr>
                <w:rFonts w:ascii="仿宋" w:hAnsi="仿宋" w:eastAsia="仿宋"/>
                <w:szCs w:val="21"/>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强化公共服务、着力改善民生</w:t>
            </w:r>
          </w:p>
        </w:tc>
        <w:tc>
          <w:tcPr>
            <w:tcW w:w="108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35</w:t>
            </w:r>
          </w:p>
        </w:tc>
        <w:tc>
          <w:tcPr>
            <w:tcW w:w="3402"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拓展服务渠道，改进服务方式，通过</w:t>
            </w:r>
            <w:r>
              <w:rPr>
                <w:rFonts w:hint="cs" w:ascii="仿宋" w:hAnsi="仿宋" w:eastAsia="仿宋"/>
                <w:szCs w:val="21"/>
              </w:rPr>
              <w:t>“</w:t>
            </w:r>
            <w:r>
              <w:rPr>
                <w:rFonts w:hint="eastAsia" w:ascii="仿宋" w:hAnsi="仿宋" w:eastAsia="仿宋"/>
                <w:szCs w:val="21"/>
              </w:rPr>
              <w:t>一站式</w:t>
            </w:r>
            <w:r>
              <w:rPr>
                <w:rFonts w:hint="cs" w:ascii="仿宋" w:hAnsi="仿宋" w:eastAsia="仿宋"/>
                <w:szCs w:val="21"/>
              </w:rPr>
              <w:t>”</w:t>
            </w:r>
            <w:r>
              <w:rPr>
                <w:rFonts w:hint="eastAsia" w:ascii="仿宋" w:hAnsi="仿宋" w:eastAsia="仿宋"/>
                <w:szCs w:val="21"/>
              </w:rPr>
              <w:t>服务、办事代理制等多种形式，方便群众办事；推进依法行政，严格依法履行职责；推行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tc>
        <w:tc>
          <w:tcPr>
            <w:tcW w:w="326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拓展服务渠道，改进服务方式，通过</w:t>
            </w:r>
            <w:r>
              <w:rPr>
                <w:rFonts w:hint="cs" w:ascii="仿宋" w:hAnsi="仿宋" w:eastAsia="仿宋"/>
                <w:szCs w:val="21"/>
              </w:rPr>
              <w:t>“</w:t>
            </w:r>
            <w:r>
              <w:rPr>
                <w:rFonts w:hint="eastAsia" w:ascii="仿宋" w:hAnsi="仿宋" w:eastAsia="仿宋"/>
                <w:szCs w:val="21"/>
              </w:rPr>
              <w:t>一站式</w:t>
            </w:r>
            <w:r>
              <w:rPr>
                <w:rFonts w:hint="cs" w:ascii="仿宋" w:hAnsi="仿宋" w:eastAsia="仿宋"/>
                <w:szCs w:val="21"/>
              </w:rPr>
              <w:t>”</w:t>
            </w:r>
            <w:r>
              <w:rPr>
                <w:rFonts w:hint="eastAsia" w:ascii="仿宋" w:hAnsi="仿宋" w:eastAsia="仿宋"/>
                <w:szCs w:val="21"/>
              </w:rPr>
              <w:t>服务、办事代理制等多种形式，方便群众办事；推进依法行政，严格依法履行职责；推行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tc>
        <w:tc>
          <w:tcPr>
            <w:tcW w:w="898" w:type="dxa"/>
            <w:shd w:val="clear" w:color="auto" w:fill="auto"/>
            <w:vAlign w:val="center"/>
          </w:tcPr>
          <w:p>
            <w:pPr>
              <w:spacing w:line="300" w:lineRule="exact"/>
              <w:jc w:val="left"/>
              <w:rPr>
                <w:rFonts w:ascii="仿宋" w:hAnsi="仿宋" w:eastAsia="仿宋"/>
                <w:szCs w:val="21"/>
              </w:rPr>
            </w:pPr>
          </w:p>
        </w:tc>
        <w:tc>
          <w:tcPr>
            <w:tcW w:w="737" w:type="dxa"/>
            <w:shd w:val="clear" w:color="auto" w:fill="auto"/>
            <w:vAlign w:val="center"/>
          </w:tcPr>
          <w:p>
            <w:pPr>
              <w:spacing w:line="300" w:lineRule="exact"/>
              <w:jc w:val="center"/>
              <w:rPr>
                <w:rFonts w:ascii="仿宋" w:hAnsi="仿宋" w:eastAsia="仿宋"/>
                <w:szCs w:val="21"/>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b/>
                <w:sz w:val="32"/>
                <w:szCs w:val="32"/>
              </w:rPr>
              <w:t>　</w:t>
            </w:r>
            <w:r>
              <w:rPr>
                <w:rFonts w:hint="eastAsia" w:ascii="仿宋" w:hAnsi="仿宋" w:eastAsia="仿宋"/>
                <w:sz w:val="32"/>
                <w:szCs w:val="32"/>
              </w:rPr>
              <w:t>　强化公共服务、着力改善民生</w:t>
            </w:r>
          </w:p>
        </w:tc>
        <w:tc>
          <w:tcPr>
            <w:tcW w:w="108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41</w:t>
            </w:r>
          </w:p>
        </w:tc>
        <w:tc>
          <w:tcPr>
            <w:tcW w:w="3402"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拓展服务渠道，改进服务方式，通过</w:t>
            </w:r>
            <w:r>
              <w:rPr>
                <w:rFonts w:hint="cs" w:ascii="仿宋" w:hAnsi="仿宋" w:eastAsia="仿宋"/>
                <w:szCs w:val="21"/>
              </w:rPr>
              <w:t>“</w:t>
            </w:r>
            <w:r>
              <w:rPr>
                <w:rFonts w:hint="eastAsia" w:ascii="仿宋" w:hAnsi="仿宋" w:eastAsia="仿宋"/>
                <w:szCs w:val="21"/>
              </w:rPr>
              <w:t>一站式</w:t>
            </w:r>
            <w:r>
              <w:rPr>
                <w:rFonts w:hint="cs" w:ascii="仿宋" w:hAnsi="仿宋" w:eastAsia="仿宋"/>
                <w:szCs w:val="21"/>
              </w:rPr>
              <w:t>”</w:t>
            </w:r>
            <w:r>
              <w:rPr>
                <w:rFonts w:hint="eastAsia" w:ascii="仿宋" w:hAnsi="仿宋" w:eastAsia="仿宋"/>
                <w:szCs w:val="21"/>
              </w:rPr>
              <w:t>服务、办事代理制等多种形式，方便群众办事；推进依法行政，严格依法履行职责；推行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tc>
        <w:tc>
          <w:tcPr>
            <w:tcW w:w="326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强化公共服务、着力改善民生</w:t>
            </w:r>
          </w:p>
        </w:tc>
        <w:tc>
          <w:tcPr>
            <w:tcW w:w="898"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强化公共服务、着力改善民生</w:t>
            </w:r>
          </w:p>
        </w:tc>
        <w:tc>
          <w:tcPr>
            <w:tcW w:w="737" w:type="dxa"/>
            <w:shd w:val="clear" w:color="auto" w:fill="auto"/>
            <w:vAlign w:val="center"/>
          </w:tcPr>
          <w:p>
            <w:pPr>
              <w:spacing w:line="300" w:lineRule="exact"/>
              <w:jc w:val="center"/>
              <w:rPr>
                <w:rFonts w:ascii="仿宋" w:hAnsi="仿宋" w:eastAsia="仿宋"/>
                <w:szCs w:val="21"/>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加强社会管理、维护农村稳定</w:t>
            </w:r>
          </w:p>
        </w:tc>
        <w:tc>
          <w:tcPr>
            <w:tcW w:w="108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35</w:t>
            </w:r>
          </w:p>
        </w:tc>
        <w:tc>
          <w:tcPr>
            <w:tcW w:w="3402"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tc>
        <w:tc>
          <w:tcPr>
            <w:tcW w:w="326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p>
            <w:pPr>
              <w:spacing w:line="300" w:lineRule="exact"/>
              <w:jc w:val="left"/>
              <w:rPr>
                <w:rFonts w:ascii="仿宋" w:hAnsi="仿宋" w:eastAsia="仿宋"/>
                <w:szCs w:val="21"/>
              </w:rPr>
            </w:pPr>
          </w:p>
          <w:p>
            <w:pPr>
              <w:spacing w:line="300" w:lineRule="exact"/>
              <w:jc w:val="left"/>
              <w:rPr>
                <w:rFonts w:ascii="仿宋" w:hAnsi="仿宋" w:eastAsia="仿宋"/>
                <w:szCs w:val="21"/>
              </w:rPr>
            </w:pPr>
          </w:p>
        </w:tc>
        <w:tc>
          <w:tcPr>
            <w:tcW w:w="898" w:type="dxa"/>
            <w:shd w:val="clear" w:color="auto" w:fill="auto"/>
            <w:vAlign w:val="center"/>
          </w:tcPr>
          <w:p>
            <w:pPr>
              <w:spacing w:line="300" w:lineRule="exact"/>
              <w:jc w:val="left"/>
              <w:rPr>
                <w:rFonts w:ascii="仿宋" w:hAnsi="仿宋" w:eastAsia="仿宋"/>
                <w:szCs w:val="21"/>
              </w:rPr>
            </w:pPr>
          </w:p>
        </w:tc>
        <w:tc>
          <w:tcPr>
            <w:tcW w:w="737" w:type="dxa"/>
            <w:shd w:val="clear" w:color="auto" w:fill="auto"/>
            <w:vAlign w:val="center"/>
          </w:tcPr>
          <w:p>
            <w:pPr>
              <w:spacing w:line="300" w:lineRule="exact"/>
              <w:jc w:val="center"/>
              <w:rPr>
                <w:rFonts w:ascii="仿宋" w:hAnsi="仿宋" w:eastAsia="仿宋"/>
                <w:szCs w:val="21"/>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　　加强社会管理、维护农村稳定</w:t>
            </w:r>
          </w:p>
        </w:tc>
        <w:tc>
          <w:tcPr>
            <w:tcW w:w="108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20</w:t>
            </w:r>
          </w:p>
        </w:tc>
        <w:tc>
          <w:tcPr>
            <w:tcW w:w="3402"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p>
            <w:pPr>
              <w:spacing w:line="300" w:lineRule="exact"/>
              <w:jc w:val="left"/>
              <w:rPr>
                <w:rFonts w:ascii="仿宋" w:hAnsi="仿宋" w:eastAsia="仿宋"/>
                <w:szCs w:val="21"/>
              </w:rPr>
            </w:pPr>
          </w:p>
        </w:tc>
        <w:tc>
          <w:tcPr>
            <w:tcW w:w="326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加强社会管理、维护农村稳定</w:t>
            </w:r>
          </w:p>
        </w:tc>
        <w:tc>
          <w:tcPr>
            <w:tcW w:w="898"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加强社会管理、维护农村稳定</w:t>
            </w:r>
          </w:p>
        </w:tc>
        <w:tc>
          <w:tcPr>
            <w:tcW w:w="737" w:type="dxa"/>
            <w:shd w:val="clear" w:color="auto" w:fill="auto"/>
            <w:vAlign w:val="center"/>
          </w:tcPr>
          <w:p>
            <w:pPr>
              <w:spacing w:line="300" w:lineRule="exact"/>
              <w:jc w:val="center"/>
              <w:rPr>
                <w:rFonts w:ascii="仿宋" w:hAnsi="仿宋" w:eastAsia="仿宋"/>
                <w:szCs w:val="21"/>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推进基层民主、促进农村和谐</w:t>
            </w:r>
          </w:p>
        </w:tc>
        <w:tc>
          <w:tcPr>
            <w:tcW w:w="108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9.47</w:t>
            </w:r>
          </w:p>
        </w:tc>
        <w:tc>
          <w:tcPr>
            <w:tcW w:w="3402"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坚持党的领导，保障农民群众的选举权；健全完善村党组织领导的充满活力的村民自治机构，保障村民的参与权；健全村务公开制度，保障农民群众的知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tc>
        <w:tc>
          <w:tcPr>
            <w:tcW w:w="326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坚持党的领导，保障农民群众的选举权；健全完善村党组织领导的充满活力的村民自治机构，保障村民的参与权；健全村务公开制度，保障农民群众的知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tc>
        <w:tc>
          <w:tcPr>
            <w:tcW w:w="898" w:type="dxa"/>
            <w:shd w:val="clear" w:color="auto" w:fill="auto"/>
            <w:vAlign w:val="center"/>
          </w:tcPr>
          <w:p>
            <w:pPr>
              <w:spacing w:line="300" w:lineRule="exact"/>
              <w:jc w:val="left"/>
              <w:rPr>
                <w:rFonts w:ascii="仿宋" w:hAnsi="仿宋" w:eastAsia="仿宋"/>
                <w:szCs w:val="21"/>
              </w:rPr>
            </w:pPr>
          </w:p>
        </w:tc>
        <w:tc>
          <w:tcPr>
            <w:tcW w:w="737" w:type="dxa"/>
            <w:shd w:val="clear" w:color="auto" w:fill="auto"/>
            <w:vAlign w:val="center"/>
          </w:tcPr>
          <w:p>
            <w:pPr>
              <w:spacing w:line="300" w:lineRule="exact"/>
              <w:jc w:val="center"/>
              <w:rPr>
                <w:rFonts w:ascii="仿宋" w:hAnsi="仿宋" w:eastAsia="仿宋"/>
                <w:szCs w:val="21"/>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　　推进基层民主、促进农村和谐</w:t>
            </w:r>
          </w:p>
        </w:tc>
        <w:tc>
          <w:tcPr>
            <w:tcW w:w="108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3</w:t>
            </w:r>
          </w:p>
        </w:tc>
        <w:tc>
          <w:tcPr>
            <w:tcW w:w="3402"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坚持党的领导，保障农民群众的选举权；健全完善村党组织领导的充满活力的村民自治机构，保障村民的参与权；健全村务公开制度，保障农民群众的知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tc>
        <w:tc>
          <w:tcPr>
            <w:tcW w:w="326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推进基层民主、促进农村和谐</w:t>
            </w:r>
          </w:p>
        </w:tc>
        <w:tc>
          <w:tcPr>
            <w:tcW w:w="898"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推进基层民主、促进农村和谐</w:t>
            </w:r>
          </w:p>
        </w:tc>
        <w:tc>
          <w:tcPr>
            <w:tcW w:w="737" w:type="dxa"/>
            <w:shd w:val="clear" w:color="auto" w:fill="auto"/>
            <w:vAlign w:val="center"/>
          </w:tcPr>
          <w:p>
            <w:pPr>
              <w:spacing w:line="300" w:lineRule="exact"/>
              <w:jc w:val="center"/>
              <w:rPr>
                <w:rFonts w:ascii="仿宋" w:hAnsi="仿宋" w:eastAsia="仿宋"/>
                <w:szCs w:val="21"/>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＜70</w:t>
            </w:r>
            <w:r>
              <w:rPr>
                <w:rFonts w:ascii="仿宋" w:hAnsi="仿宋" w:eastAsia="仿宋"/>
                <w:szCs w:val="21"/>
              </w:rPr>
              <w:t>%</w:t>
            </w:r>
          </w:p>
        </w:tc>
      </w:tr>
    </w:tbl>
    <w:p>
      <w:pPr>
        <w:spacing w:line="560" w:lineRule="exact"/>
        <w:ind w:firstLine="640" w:firstLineChars="200"/>
        <w:jc w:val="left"/>
        <w:rPr>
          <w:rFonts w:ascii="仿宋" w:hAnsi="仿宋" w:eastAsia="仿宋" w:cs="Times New Roman"/>
          <w:sz w:val="32"/>
          <w:szCs w:val="32"/>
        </w:rPr>
      </w:pPr>
    </w:p>
    <w:p>
      <w:pPr>
        <w:spacing w:line="560" w:lineRule="exact"/>
        <w:ind w:firstLine="640" w:firstLineChars="200"/>
        <w:jc w:val="left"/>
        <w:rPr>
          <w:rFonts w:ascii="仿宋" w:hAnsi="仿宋" w:eastAsia="仿宋" w:cs="Times New Roman"/>
          <w:sz w:val="32"/>
          <w:szCs w:val="32"/>
        </w:rPr>
      </w:pPr>
    </w:p>
    <w:p>
      <w:pPr>
        <w:spacing w:line="560" w:lineRule="exact"/>
        <w:ind w:firstLine="640" w:firstLineChars="200"/>
        <w:jc w:val="left"/>
        <w:rPr>
          <w:rFonts w:ascii="仿宋" w:hAnsi="仿宋" w:eastAsia="仿宋" w:cs="Times New Roman"/>
          <w:sz w:val="32"/>
          <w:szCs w:val="32"/>
        </w:rPr>
      </w:pPr>
    </w:p>
    <w:p>
      <w:pPr>
        <w:spacing w:line="560" w:lineRule="exact"/>
        <w:ind w:firstLine="640" w:firstLineChars="200"/>
        <w:jc w:val="left"/>
        <w:rPr>
          <w:rFonts w:ascii="仿宋" w:hAnsi="仿宋" w:eastAsia="仿宋" w:cs="Times New Roman"/>
          <w:sz w:val="32"/>
          <w:szCs w:val="32"/>
        </w:rPr>
      </w:pPr>
    </w:p>
    <w:p>
      <w:pPr>
        <w:spacing w:line="560" w:lineRule="exact"/>
        <w:ind w:firstLine="640" w:firstLineChars="200"/>
        <w:jc w:val="left"/>
        <w:rPr>
          <w:rFonts w:ascii="仿宋" w:hAnsi="仿宋" w:eastAsia="仿宋" w:cs="Times New Roman"/>
          <w:sz w:val="32"/>
          <w:szCs w:val="32"/>
        </w:rPr>
      </w:pPr>
    </w:p>
    <w:bookmarkEnd w:id="0"/>
    <w:p>
      <w:pPr>
        <w:tabs>
          <w:tab w:val="left" w:pos="455"/>
        </w:tabs>
        <w:autoSpaceDE w:val="0"/>
        <w:autoSpaceDN w:val="0"/>
        <w:adjustRightInd w:val="0"/>
        <w:spacing w:line="560" w:lineRule="exact"/>
        <w:jc w:val="left"/>
        <w:rPr>
          <w:rFonts w:ascii="仿宋" w:hAnsi="仿宋" w:eastAsia="仿宋" w:cs="黑体"/>
          <w:b/>
          <w:sz w:val="32"/>
          <w:szCs w:val="32"/>
        </w:rPr>
      </w:pPr>
      <w:r>
        <w:rPr>
          <w:rFonts w:hint="eastAsia" w:ascii="仿宋" w:hAnsi="仿宋" w:eastAsia="仿宋" w:cs="黑体"/>
          <w:b/>
          <w:sz w:val="32"/>
          <w:szCs w:val="32"/>
        </w:rPr>
        <w:t>六、政府采购预算情况</w:t>
      </w:r>
    </w:p>
    <w:p>
      <w:pPr>
        <w:tabs>
          <w:tab w:val="left" w:pos="455"/>
        </w:tabs>
        <w:autoSpaceDE w:val="0"/>
        <w:autoSpaceDN w:val="0"/>
        <w:adjustRightInd w:val="0"/>
        <w:spacing w:line="560" w:lineRule="exact"/>
        <w:ind w:firstLine="640" w:firstLineChars="200"/>
        <w:jc w:val="left"/>
        <w:rPr>
          <w:rFonts w:ascii="仿宋" w:hAnsi="仿宋" w:eastAsia="仿宋" w:cs="Times New Roman"/>
          <w:b/>
          <w:sz w:val="32"/>
          <w:szCs w:val="32"/>
        </w:rPr>
      </w:pPr>
      <w:r>
        <w:rPr>
          <w:rFonts w:hint="eastAsia" w:ascii="仿宋" w:hAnsi="仿宋" w:eastAsia="仿宋" w:cs="仿宋"/>
          <w:kern w:val="0"/>
          <w:sz w:val="32"/>
          <w:szCs w:val="32"/>
        </w:rPr>
        <w:t>政府采购指国家机关、事业单位和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镇实际，</w:t>
      </w:r>
      <w:r>
        <w:rPr>
          <w:rFonts w:hint="eastAsia" w:ascii="仿宋" w:hAnsi="仿宋" w:eastAsia="仿宋" w:cs="仿宋_GB2312"/>
          <w:sz w:val="32"/>
          <w:szCs w:val="32"/>
        </w:rPr>
        <w:t>2021年我单位拟购置固定资产1.25万元。具体见下表：</w:t>
      </w:r>
    </w:p>
    <w:p>
      <w:pPr>
        <w:spacing w:line="560" w:lineRule="exact"/>
        <w:jc w:val="center"/>
        <w:outlineLvl w:val="0"/>
        <w:rPr>
          <w:rFonts w:ascii="仿宋" w:hAnsi="仿宋" w:eastAsia="仿宋" w:cs="Times New Roman"/>
          <w:sz w:val="30"/>
          <w:szCs w:val="30"/>
        </w:rPr>
      </w:pPr>
      <w:bookmarkStart w:id="1" w:name="_Toc471398468"/>
      <w:r>
        <w:rPr>
          <w:rFonts w:hint="eastAsia" w:ascii="仿宋" w:hAnsi="仿宋" w:eastAsia="仿宋" w:cs="方正小标宋_GBK"/>
          <w:sz w:val="30"/>
          <w:szCs w:val="30"/>
        </w:rPr>
        <w:t>部门政府采购预算</w:t>
      </w:r>
      <w:bookmarkEnd w:id="1"/>
    </w:p>
    <w:tbl>
      <w:tblPr>
        <w:tblStyle w:val="4"/>
        <w:tblpPr w:leftFromText="180" w:rightFromText="180" w:vertAnchor="text" w:tblpXSpec="center" w:tblpY="1"/>
        <w:tblOverlap w:val="never"/>
        <w:tblW w:w="1615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6"/>
        <w:gridCol w:w="1605"/>
        <w:gridCol w:w="2257"/>
        <w:gridCol w:w="708"/>
        <w:gridCol w:w="709"/>
        <w:gridCol w:w="851"/>
        <w:gridCol w:w="1134"/>
        <w:gridCol w:w="992"/>
        <w:gridCol w:w="992"/>
        <w:gridCol w:w="1276"/>
        <w:gridCol w:w="1134"/>
        <w:gridCol w:w="992"/>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9070" w:type="dxa"/>
            <w:gridSpan w:val="7"/>
            <w:tcBorders>
              <w:top w:val="single" w:color="FFFFFF" w:sz="6" w:space="0"/>
              <w:left w:val="single" w:color="FFFFFF" w:sz="6" w:space="0"/>
              <w:right w:val="single" w:color="FFFFFF" w:sz="6" w:space="0"/>
            </w:tcBorders>
            <w:vAlign w:val="center"/>
          </w:tcPr>
          <w:p>
            <w:pPr>
              <w:spacing w:line="560" w:lineRule="exact"/>
              <w:jc w:val="right"/>
              <w:rPr>
                <w:rFonts w:ascii="仿宋" w:hAnsi="仿宋" w:eastAsia="仿宋" w:cs="Times New Roman"/>
                <w:szCs w:val="21"/>
              </w:rPr>
            </w:pPr>
            <w:r>
              <w:rPr>
                <w:rFonts w:hint="eastAsia" w:ascii="仿宋" w:hAnsi="仿宋" w:eastAsia="仿宋" w:cs="方正小标宋_GBK"/>
                <w:szCs w:val="21"/>
              </w:rPr>
              <w:t>部门（单位）名称：成安县北乡义镇人民政府</w:t>
            </w:r>
          </w:p>
        </w:tc>
        <w:tc>
          <w:tcPr>
            <w:tcW w:w="7087" w:type="dxa"/>
            <w:gridSpan w:val="7"/>
            <w:tcBorders>
              <w:top w:val="single" w:color="FFFFFF" w:sz="6" w:space="0"/>
              <w:left w:val="single" w:color="FFFFFF" w:sz="6" w:space="0"/>
              <w:right w:val="single" w:color="FFFFFF" w:sz="6" w:space="0"/>
            </w:tcBorders>
            <w:vAlign w:val="center"/>
          </w:tcPr>
          <w:p>
            <w:pPr>
              <w:spacing w:line="560" w:lineRule="exact"/>
              <w:jc w:val="right"/>
              <w:rPr>
                <w:rFonts w:ascii="仿宋" w:hAnsi="仿宋" w:eastAsia="仿宋" w:cs="Times New Roman"/>
                <w:szCs w:val="21"/>
              </w:rPr>
            </w:pPr>
            <w:r>
              <w:rPr>
                <w:rFonts w:hint="eastAsia" w:ascii="仿宋" w:hAnsi="仿宋" w:eastAsia="仿宋" w:cs="方正书宋_GBK"/>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3411" w:type="dxa"/>
            <w:gridSpan w:val="2"/>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政府采购项目来源</w:t>
            </w:r>
          </w:p>
        </w:tc>
        <w:tc>
          <w:tcPr>
            <w:tcW w:w="2257" w:type="dxa"/>
            <w:vMerge w:val="restart"/>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采购物品名称</w:t>
            </w:r>
          </w:p>
        </w:tc>
        <w:tc>
          <w:tcPr>
            <w:tcW w:w="708" w:type="dxa"/>
            <w:vMerge w:val="restart"/>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政府采购目录序号</w:t>
            </w:r>
          </w:p>
        </w:tc>
        <w:tc>
          <w:tcPr>
            <w:tcW w:w="709" w:type="dxa"/>
            <w:vMerge w:val="restart"/>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数量单位</w:t>
            </w:r>
          </w:p>
        </w:tc>
        <w:tc>
          <w:tcPr>
            <w:tcW w:w="851" w:type="dxa"/>
            <w:vMerge w:val="restart"/>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数量</w:t>
            </w:r>
          </w:p>
        </w:tc>
        <w:tc>
          <w:tcPr>
            <w:tcW w:w="1134" w:type="dxa"/>
            <w:vMerge w:val="restart"/>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单价</w:t>
            </w:r>
          </w:p>
        </w:tc>
        <w:tc>
          <w:tcPr>
            <w:tcW w:w="7087" w:type="dxa"/>
            <w:gridSpan w:val="7"/>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806" w:type="dxa"/>
            <w:vMerge w:val="restart"/>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项目名称</w:t>
            </w:r>
          </w:p>
        </w:tc>
        <w:tc>
          <w:tcPr>
            <w:tcW w:w="1605" w:type="dxa"/>
            <w:vMerge w:val="restart"/>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预算资金</w:t>
            </w:r>
          </w:p>
        </w:tc>
        <w:tc>
          <w:tcPr>
            <w:tcW w:w="2257" w:type="dxa"/>
            <w:vMerge w:val="continue"/>
            <w:vAlign w:val="center"/>
          </w:tcPr>
          <w:p>
            <w:pPr>
              <w:spacing w:line="560" w:lineRule="exact"/>
              <w:jc w:val="left"/>
              <w:outlineLvl w:val="0"/>
              <w:rPr>
                <w:rFonts w:ascii="仿宋" w:hAnsi="仿宋" w:eastAsia="仿宋" w:cs="Times New Roman"/>
                <w:szCs w:val="21"/>
              </w:rPr>
            </w:pPr>
          </w:p>
        </w:tc>
        <w:tc>
          <w:tcPr>
            <w:tcW w:w="708" w:type="dxa"/>
            <w:vMerge w:val="continue"/>
            <w:vAlign w:val="center"/>
          </w:tcPr>
          <w:p>
            <w:pPr>
              <w:spacing w:line="560" w:lineRule="exact"/>
              <w:jc w:val="left"/>
              <w:outlineLvl w:val="0"/>
              <w:rPr>
                <w:rFonts w:ascii="仿宋" w:hAnsi="仿宋" w:eastAsia="仿宋" w:cs="Times New Roman"/>
                <w:szCs w:val="21"/>
              </w:rPr>
            </w:pPr>
          </w:p>
        </w:tc>
        <w:tc>
          <w:tcPr>
            <w:tcW w:w="709" w:type="dxa"/>
            <w:vMerge w:val="continue"/>
            <w:vAlign w:val="center"/>
          </w:tcPr>
          <w:p>
            <w:pPr>
              <w:spacing w:line="560" w:lineRule="exact"/>
              <w:jc w:val="left"/>
              <w:outlineLvl w:val="0"/>
              <w:rPr>
                <w:rFonts w:ascii="仿宋" w:hAnsi="仿宋" w:eastAsia="仿宋" w:cs="Times New Roman"/>
                <w:szCs w:val="21"/>
              </w:rPr>
            </w:pPr>
          </w:p>
        </w:tc>
        <w:tc>
          <w:tcPr>
            <w:tcW w:w="851" w:type="dxa"/>
            <w:vMerge w:val="continue"/>
            <w:vAlign w:val="center"/>
          </w:tcPr>
          <w:p>
            <w:pPr>
              <w:spacing w:line="560" w:lineRule="exact"/>
              <w:jc w:val="left"/>
              <w:outlineLvl w:val="0"/>
              <w:rPr>
                <w:rFonts w:ascii="仿宋" w:hAnsi="仿宋" w:eastAsia="仿宋" w:cs="Times New Roman"/>
                <w:szCs w:val="21"/>
              </w:rPr>
            </w:pPr>
          </w:p>
        </w:tc>
        <w:tc>
          <w:tcPr>
            <w:tcW w:w="1134" w:type="dxa"/>
            <w:vMerge w:val="continue"/>
            <w:vAlign w:val="center"/>
          </w:tcPr>
          <w:p>
            <w:pPr>
              <w:spacing w:line="560" w:lineRule="exact"/>
              <w:jc w:val="left"/>
              <w:outlineLvl w:val="0"/>
              <w:rPr>
                <w:rFonts w:ascii="仿宋" w:hAnsi="仿宋" w:eastAsia="仿宋" w:cs="Times New Roman"/>
                <w:szCs w:val="21"/>
              </w:rPr>
            </w:pPr>
          </w:p>
        </w:tc>
        <w:tc>
          <w:tcPr>
            <w:tcW w:w="992" w:type="dxa"/>
            <w:vMerge w:val="restart"/>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总计</w:t>
            </w:r>
          </w:p>
        </w:tc>
        <w:tc>
          <w:tcPr>
            <w:tcW w:w="5245" w:type="dxa"/>
            <w:gridSpan w:val="5"/>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当年部门预算安排资金</w:t>
            </w:r>
          </w:p>
        </w:tc>
        <w:tc>
          <w:tcPr>
            <w:tcW w:w="850" w:type="dxa"/>
            <w:vMerge w:val="restart"/>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3" w:hRule="atLeast"/>
          <w:tblHeader/>
        </w:trPr>
        <w:tc>
          <w:tcPr>
            <w:tcW w:w="1806" w:type="dxa"/>
            <w:vMerge w:val="continue"/>
            <w:vAlign w:val="center"/>
          </w:tcPr>
          <w:p>
            <w:pPr>
              <w:spacing w:line="560" w:lineRule="exact"/>
              <w:jc w:val="left"/>
              <w:outlineLvl w:val="0"/>
              <w:rPr>
                <w:rFonts w:ascii="仿宋" w:hAnsi="仿宋" w:eastAsia="仿宋" w:cs="Times New Roman"/>
                <w:szCs w:val="21"/>
              </w:rPr>
            </w:pPr>
          </w:p>
        </w:tc>
        <w:tc>
          <w:tcPr>
            <w:tcW w:w="1605" w:type="dxa"/>
            <w:vMerge w:val="continue"/>
            <w:vAlign w:val="center"/>
          </w:tcPr>
          <w:p>
            <w:pPr>
              <w:spacing w:line="560" w:lineRule="exact"/>
              <w:jc w:val="left"/>
              <w:outlineLvl w:val="0"/>
              <w:rPr>
                <w:rFonts w:ascii="仿宋" w:hAnsi="仿宋" w:eastAsia="仿宋" w:cs="Times New Roman"/>
                <w:szCs w:val="21"/>
              </w:rPr>
            </w:pPr>
          </w:p>
        </w:tc>
        <w:tc>
          <w:tcPr>
            <w:tcW w:w="2257" w:type="dxa"/>
            <w:vMerge w:val="continue"/>
            <w:vAlign w:val="center"/>
          </w:tcPr>
          <w:p>
            <w:pPr>
              <w:spacing w:line="560" w:lineRule="exact"/>
              <w:jc w:val="left"/>
              <w:outlineLvl w:val="0"/>
              <w:rPr>
                <w:rFonts w:ascii="仿宋" w:hAnsi="仿宋" w:eastAsia="仿宋" w:cs="Times New Roman"/>
                <w:szCs w:val="21"/>
              </w:rPr>
            </w:pPr>
          </w:p>
        </w:tc>
        <w:tc>
          <w:tcPr>
            <w:tcW w:w="708" w:type="dxa"/>
            <w:vMerge w:val="continue"/>
            <w:vAlign w:val="center"/>
          </w:tcPr>
          <w:p>
            <w:pPr>
              <w:spacing w:line="560" w:lineRule="exact"/>
              <w:jc w:val="left"/>
              <w:outlineLvl w:val="0"/>
              <w:rPr>
                <w:rFonts w:ascii="仿宋" w:hAnsi="仿宋" w:eastAsia="仿宋" w:cs="Times New Roman"/>
                <w:szCs w:val="21"/>
              </w:rPr>
            </w:pPr>
          </w:p>
        </w:tc>
        <w:tc>
          <w:tcPr>
            <w:tcW w:w="709" w:type="dxa"/>
            <w:vMerge w:val="continue"/>
            <w:vAlign w:val="center"/>
          </w:tcPr>
          <w:p>
            <w:pPr>
              <w:spacing w:line="560" w:lineRule="exact"/>
              <w:jc w:val="left"/>
              <w:outlineLvl w:val="0"/>
              <w:rPr>
                <w:rFonts w:ascii="仿宋" w:hAnsi="仿宋" w:eastAsia="仿宋" w:cs="Times New Roman"/>
                <w:szCs w:val="21"/>
              </w:rPr>
            </w:pPr>
          </w:p>
        </w:tc>
        <w:tc>
          <w:tcPr>
            <w:tcW w:w="851" w:type="dxa"/>
            <w:vMerge w:val="continue"/>
            <w:vAlign w:val="center"/>
          </w:tcPr>
          <w:p>
            <w:pPr>
              <w:spacing w:line="560" w:lineRule="exact"/>
              <w:jc w:val="left"/>
              <w:outlineLvl w:val="0"/>
              <w:rPr>
                <w:rFonts w:ascii="仿宋" w:hAnsi="仿宋" w:eastAsia="仿宋" w:cs="Times New Roman"/>
                <w:szCs w:val="21"/>
              </w:rPr>
            </w:pPr>
          </w:p>
        </w:tc>
        <w:tc>
          <w:tcPr>
            <w:tcW w:w="1134" w:type="dxa"/>
            <w:vMerge w:val="continue"/>
            <w:vAlign w:val="center"/>
          </w:tcPr>
          <w:p>
            <w:pPr>
              <w:spacing w:line="560" w:lineRule="exact"/>
              <w:jc w:val="left"/>
              <w:outlineLvl w:val="0"/>
              <w:rPr>
                <w:rFonts w:ascii="仿宋" w:hAnsi="仿宋" w:eastAsia="仿宋" w:cs="Times New Roman"/>
                <w:szCs w:val="21"/>
              </w:rPr>
            </w:pPr>
          </w:p>
        </w:tc>
        <w:tc>
          <w:tcPr>
            <w:tcW w:w="992" w:type="dxa"/>
            <w:vMerge w:val="continue"/>
            <w:vAlign w:val="center"/>
          </w:tcPr>
          <w:p>
            <w:pPr>
              <w:spacing w:line="560" w:lineRule="exact"/>
              <w:jc w:val="left"/>
              <w:outlineLvl w:val="0"/>
              <w:rPr>
                <w:rFonts w:ascii="仿宋" w:hAnsi="仿宋" w:eastAsia="仿宋" w:cs="Times New Roman"/>
                <w:szCs w:val="21"/>
              </w:rPr>
            </w:pPr>
          </w:p>
        </w:tc>
        <w:tc>
          <w:tcPr>
            <w:tcW w:w="992" w:type="dxa"/>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合计</w:t>
            </w:r>
          </w:p>
        </w:tc>
        <w:tc>
          <w:tcPr>
            <w:tcW w:w="1276" w:type="dxa"/>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一般公共预算拨款</w:t>
            </w:r>
          </w:p>
        </w:tc>
        <w:tc>
          <w:tcPr>
            <w:tcW w:w="1134" w:type="dxa"/>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基金预算拨款</w:t>
            </w:r>
          </w:p>
        </w:tc>
        <w:tc>
          <w:tcPr>
            <w:tcW w:w="992" w:type="dxa"/>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财政专户核拨</w:t>
            </w:r>
          </w:p>
        </w:tc>
        <w:tc>
          <w:tcPr>
            <w:tcW w:w="851" w:type="dxa"/>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其他来源收入</w:t>
            </w:r>
          </w:p>
        </w:tc>
        <w:tc>
          <w:tcPr>
            <w:tcW w:w="850" w:type="dxa"/>
            <w:vMerge w:val="continue"/>
            <w:vAlign w:val="center"/>
          </w:tcPr>
          <w:p>
            <w:pPr>
              <w:spacing w:line="560" w:lineRule="exact"/>
              <w:jc w:val="left"/>
              <w:outlineLvl w:val="0"/>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06" w:type="dxa"/>
            <w:vAlign w:val="center"/>
          </w:tcPr>
          <w:p>
            <w:pPr>
              <w:spacing w:line="560" w:lineRule="exact"/>
              <w:jc w:val="center"/>
              <w:rPr>
                <w:rFonts w:ascii="仿宋" w:hAnsi="仿宋" w:eastAsia="仿宋" w:cs="Times New Roman"/>
                <w:b/>
                <w:bCs/>
                <w:szCs w:val="21"/>
              </w:rPr>
            </w:pPr>
            <w:r>
              <w:rPr>
                <w:rFonts w:hint="eastAsia" w:ascii="仿宋" w:hAnsi="仿宋" w:eastAsia="仿宋" w:cs="方正书宋_GBK"/>
                <w:b/>
                <w:bCs/>
                <w:szCs w:val="21"/>
              </w:rPr>
              <w:t>合　计</w:t>
            </w:r>
          </w:p>
        </w:tc>
        <w:tc>
          <w:tcPr>
            <w:tcW w:w="1605" w:type="dxa"/>
            <w:vAlign w:val="center"/>
          </w:tcPr>
          <w:p>
            <w:pPr>
              <w:spacing w:line="560" w:lineRule="exact"/>
              <w:jc w:val="right"/>
              <w:rPr>
                <w:rFonts w:ascii="仿宋" w:hAnsi="仿宋" w:eastAsia="仿宋" w:cs="Times New Roman"/>
                <w:b/>
                <w:bCs/>
                <w:szCs w:val="21"/>
              </w:rPr>
            </w:pPr>
            <w:r>
              <w:rPr>
                <w:rFonts w:hint="eastAsia" w:ascii="仿宋" w:hAnsi="仿宋" w:eastAsia="仿宋" w:cs="Times New Roman"/>
                <w:b/>
                <w:bCs/>
                <w:szCs w:val="21"/>
              </w:rPr>
              <w:t>1.25</w:t>
            </w:r>
          </w:p>
        </w:tc>
        <w:tc>
          <w:tcPr>
            <w:tcW w:w="2257" w:type="dxa"/>
            <w:vAlign w:val="center"/>
          </w:tcPr>
          <w:p>
            <w:pPr>
              <w:spacing w:line="560" w:lineRule="exact"/>
              <w:jc w:val="center"/>
              <w:rPr>
                <w:rFonts w:ascii="仿宋" w:hAnsi="仿宋" w:eastAsia="仿宋" w:cs="Times New Roman"/>
                <w:b/>
                <w:bCs/>
                <w:szCs w:val="21"/>
              </w:rPr>
            </w:pPr>
            <w:r>
              <w:rPr>
                <w:rFonts w:hint="eastAsia" w:ascii="仿宋" w:hAnsi="仿宋" w:eastAsia="仿宋" w:cs="Times New Roman"/>
                <w:b/>
                <w:bCs/>
                <w:szCs w:val="21"/>
              </w:rPr>
              <w:t>合计</w:t>
            </w:r>
          </w:p>
        </w:tc>
        <w:tc>
          <w:tcPr>
            <w:tcW w:w="708" w:type="dxa"/>
            <w:vAlign w:val="center"/>
          </w:tcPr>
          <w:p>
            <w:pPr>
              <w:spacing w:line="560" w:lineRule="exact"/>
              <w:jc w:val="left"/>
              <w:rPr>
                <w:rFonts w:ascii="仿宋" w:hAnsi="仿宋" w:eastAsia="仿宋" w:cs="Times New Roman"/>
                <w:b/>
                <w:bCs/>
                <w:szCs w:val="21"/>
              </w:rPr>
            </w:pPr>
          </w:p>
        </w:tc>
        <w:tc>
          <w:tcPr>
            <w:tcW w:w="709" w:type="dxa"/>
            <w:vAlign w:val="center"/>
          </w:tcPr>
          <w:p>
            <w:pPr>
              <w:spacing w:line="560" w:lineRule="exact"/>
              <w:jc w:val="left"/>
              <w:rPr>
                <w:rFonts w:ascii="仿宋" w:hAnsi="仿宋" w:eastAsia="仿宋" w:cs="Times New Roman"/>
                <w:b/>
                <w:bCs/>
                <w:szCs w:val="21"/>
              </w:rPr>
            </w:pPr>
          </w:p>
        </w:tc>
        <w:tc>
          <w:tcPr>
            <w:tcW w:w="851" w:type="dxa"/>
            <w:vAlign w:val="center"/>
          </w:tcPr>
          <w:p>
            <w:pPr>
              <w:spacing w:line="560" w:lineRule="exact"/>
              <w:jc w:val="right"/>
              <w:rPr>
                <w:rFonts w:ascii="仿宋" w:hAnsi="仿宋" w:eastAsia="仿宋" w:cs="Times New Roman"/>
                <w:b/>
                <w:bCs/>
                <w:szCs w:val="21"/>
              </w:rPr>
            </w:pPr>
          </w:p>
        </w:tc>
        <w:tc>
          <w:tcPr>
            <w:tcW w:w="1134" w:type="dxa"/>
            <w:vAlign w:val="center"/>
          </w:tcPr>
          <w:p>
            <w:pPr>
              <w:spacing w:line="560" w:lineRule="exact"/>
              <w:jc w:val="right"/>
              <w:rPr>
                <w:rFonts w:ascii="仿宋" w:hAnsi="仿宋" w:eastAsia="仿宋" w:cs="Times New Roman"/>
                <w:b/>
                <w:bCs/>
                <w:szCs w:val="21"/>
              </w:rPr>
            </w:pPr>
          </w:p>
        </w:tc>
        <w:tc>
          <w:tcPr>
            <w:tcW w:w="992" w:type="dxa"/>
            <w:vAlign w:val="center"/>
          </w:tcPr>
          <w:p>
            <w:pPr>
              <w:spacing w:line="560" w:lineRule="exact"/>
              <w:jc w:val="right"/>
              <w:rPr>
                <w:rFonts w:ascii="仿宋" w:hAnsi="仿宋" w:eastAsia="仿宋" w:cs="Times New Roman"/>
                <w:b/>
                <w:bCs/>
                <w:szCs w:val="21"/>
              </w:rPr>
            </w:pPr>
            <w:r>
              <w:rPr>
                <w:rFonts w:hint="eastAsia" w:ascii="仿宋" w:hAnsi="仿宋" w:eastAsia="仿宋" w:cs="Times New Roman"/>
                <w:b/>
                <w:bCs/>
                <w:szCs w:val="21"/>
              </w:rPr>
              <w:t>1.25</w:t>
            </w:r>
          </w:p>
        </w:tc>
        <w:tc>
          <w:tcPr>
            <w:tcW w:w="992" w:type="dxa"/>
            <w:vAlign w:val="center"/>
          </w:tcPr>
          <w:p>
            <w:pPr>
              <w:spacing w:line="560" w:lineRule="exact"/>
              <w:jc w:val="right"/>
              <w:rPr>
                <w:rFonts w:ascii="仿宋" w:hAnsi="仿宋" w:eastAsia="仿宋" w:cs="Times New Roman"/>
                <w:b/>
                <w:bCs/>
                <w:szCs w:val="21"/>
              </w:rPr>
            </w:pPr>
            <w:r>
              <w:rPr>
                <w:rFonts w:hint="eastAsia" w:ascii="仿宋" w:hAnsi="仿宋" w:eastAsia="仿宋" w:cs="Times New Roman"/>
                <w:b/>
                <w:bCs/>
                <w:szCs w:val="21"/>
              </w:rPr>
              <w:t>1.25</w:t>
            </w:r>
          </w:p>
        </w:tc>
        <w:tc>
          <w:tcPr>
            <w:tcW w:w="1276" w:type="dxa"/>
            <w:vAlign w:val="center"/>
          </w:tcPr>
          <w:p>
            <w:pPr>
              <w:spacing w:line="560" w:lineRule="exact"/>
              <w:jc w:val="right"/>
              <w:rPr>
                <w:rFonts w:ascii="仿宋" w:hAnsi="仿宋" w:eastAsia="仿宋" w:cs="Times New Roman"/>
                <w:b/>
                <w:bCs/>
                <w:szCs w:val="21"/>
              </w:rPr>
            </w:pPr>
            <w:r>
              <w:rPr>
                <w:rFonts w:hint="eastAsia" w:ascii="仿宋" w:hAnsi="仿宋" w:eastAsia="仿宋" w:cs="Times New Roman"/>
                <w:b/>
                <w:bCs/>
                <w:szCs w:val="21"/>
              </w:rPr>
              <w:t>1.25</w:t>
            </w:r>
          </w:p>
        </w:tc>
        <w:tc>
          <w:tcPr>
            <w:tcW w:w="1134" w:type="dxa"/>
            <w:vAlign w:val="center"/>
          </w:tcPr>
          <w:p>
            <w:pPr>
              <w:spacing w:line="560" w:lineRule="exact"/>
              <w:jc w:val="right"/>
              <w:rPr>
                <w:rFonts w:ascii="仿宋" w:hAnsi="仿宋" w:eastAsia="仿宋" w:cs="Times New Roman"/>
                <w:b/>
                <w:bCs/>
                <w:szCs w:val="21"/>
              </w:rPr>
            </w:pPr>
          </w:p>
        </w:tc>
        <w:tc>
          <w:tcPr>
            <w:tcW w:w="992" w:type="dxa"/>
            <w:vAlign w:val="center"/>
          </w:tcPr>
          <w:p>
            <w:pPr>
              <w:spacing w:line="560" w:lineRule="exact"/>
              <w:jc w:val="right"/>
              <w:rPr>
                <w:rFonts w:ascii="仿宋" w:hAnsi="仿宋" w:eastAsia="仿宋" w:cs="Times New Roman"/>
                <w:b/>
                <w:bCs/>
                <w:szCs w:val="21"/>
              </w:rPr>
            </w:pPr>
          </w:p>
        </w:tc>
        <w:tc>
          <w:tcPr>
            <w:tcW w:w="851" w:type="dxa"/>
            <w:vAlign w:val="center"/>
          </w:tcPr>
          <w:p>
            <w:pPr>
              <w:spacing w:line="560" w:lineRule="exact"/>
              <w:jc w:val="right"/>
              <w:rPr>
                <w:rFonts w:ascii="仿宋" w:hAnsi="仿宋" w:eastAsia="仿宋" w:cs="Times New Roman"/>
                <w:b/>
                <w:bCs/>
                <w:szCs w:val="21"/>
              </w:rPr>
            </w:pPr>
          </w:p>
        </w:tc>
        <w:tc>
          <w:tcPr>
            <w:tcW w:w="850" w:type="dxa"/>
            <w:vAlign w:val="center"/>
          </w:tcPr>
          <w:p>
            <w:pPr>
              <w:spacing w:line="560" w:lineRule="exact"/>
              <w:jc w:val="right"/>
              <w:rPr>
                <w:rFonts w:ascii="仿宋" w:hAnsi="仿宋" w:eastAsia="仿宋" w:cs="Times New Roman"/>
                <w:b/>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06" w:type="dxa"/>
            <w:vAlign w:val="center"/>
          </w:tcPr>
          <w:p>
            <w:pPr>
              <w:spacing w:line="560" w:lineRule="exact"/>
              <w:jc w:val="center"/>
              <w:rPr>
                <w:rFonts w:ascii="仿宋" w:hAnsi="仿宋" w:eastAsia="仿宋" w:cs="Times New Roman"/>
                <w:b/>
                <w:bCs/>
                <w:szCs w:val="21"/>
              </w:rPr>
            </w:pPr>
            <w:r>
              <w:rPr>
                <w:rFonts w:hint="eastAsia" w:ascii="仿宋" w:hAnsi="仿宋" w:eastAsia="仿宋" w:cs="Times New Roman"/>
                <w:b/>
                <w:bCs/>
                <w:szCs w:val="21"/>
              </w:rPr>
              <w:t>日常公用经费</w:t>
            </w:r>
          </w:p>
        </w:tc>
        <w:tc>
          <w:tcPr>
            <w:tcW w:w="1605" w:type="dxa"/>
            <w:vAlign w:val="center"/>
          </w:tcPr>
          <w:p>
            <w:pPr>
              <w:spacing w:line="560" w:lineRule="exact"/>
              <w:jc w:val="right"/>
              <w:rPr>
                <w:rFonts w:ascii="仿宋" w:hAnsi="仿宋" w:eastAsia="仿宋" w:cs="Times New Roman"/>
                <w:b/>
                <w:bCs/>
                <w:szCs w:val="21"/>
              </w:rPr>
            </w:pPr>
            <w:r>
              <w:rPr>
                <w:rFonts w:hint="eastAsia" w:ascii="仿宋" w:hAnsi="仿宋" w:eastAsia="仿宋" w:cs="Times New Roman"/>
                <w:b/>
                <w:bCs/>
                <w:szCs w:val="21"/>
              </w:rPr>
              <w:t>1.25</w:t>
            </w:r>
          </w:p>
        </w:tc>
        <w:tc>
          <w:tcPr>
            <w:tcW w:w="2257" w:type="dxa"/>
            <w:vAlign w:val="center"/>
          </w:tcPr>
          <w:p>
            <w:pPr>
              <w:spacing w:line="560" w:lineRule="exact"/>
              <w:jc w:val="center"/>
              <w:rPr>
                <w:rFonts w:ascii="仿宋" w:hAnsi="仿宋" w:eastAsia="仿宋" w:cs="Times New Roman"/>
                <w:b/>
                <w:bCs/>
                <w:szCs w:val="21"/>
              </w:rPr>
            </w:pPr>
            <w:r>
              <w:rPr>
                <w:rFonts w:hint="eastAsia" w:ascii="仿宋" w:hAnsi="仿宋" w:eastAsia="仿宋" w:cs="Times New Roman"/>
                <w:b/>
                <w:bCs/>
                <w:szCs w:val="21"/>
              </w:rPr>
              <w:t>电脑</w:t>
            </w:r>
          </w:p>
        </w:tc>
        <w:tc>
          <w:tcPr>
            <w:tcW w:w="708" w:type="dxa"/>
            <w:vAlign w:val="center"/>
          </w:tcPr>
          <w:p>
            <w:pPr>
              <w:spacing w:line="560" w:lineRule="exact"/>
              <w:jc w:val="left"/>
              <w:rPr>
                <w:rFonts w:ascii="仿宋" w:hAnsi="仿宋" w:eastAsia="仿宋" w:cs="Times New Roman"/>
                <w:b/>
                <w:bCs/>
                <w:szCs w:val="21"/>
              </w:rPr>
            </w:pPr>
            <w:r>
              <w:rPr>
                <w:rFonts w:hint="eastAsia" w:ascii="仿宋" w:hAnsi="仿宋" w:eastAsia="仿宋" w:cs="Times New Roman"/>
                <w:b/>
                <w:bCs/>
                <w:szCs w:val="21"/>
              </w:rPr>
              <w:t>A020199</w:t>
            </w:r>
          </w:p>
        </w:tc>
        <w:tc>
          <w:tcPr>
            <w:tcW w:w="709" w:type="dxa"/>
            <w:vAlign w:val="center"/>
          </w:tcPr>
          <w:p>
            <w:pPr>
              <w:spacing w:line="560" w:lineRule="exact"/>
              <w:jc w:val="left"/>
              <w:rPr>
                <w:rFonts w:ascii="仿宋" w:hAnsi="仿宋" w:eastAsia="仿宋" w:cs="Times New Roman"/>
                <w:b/>
                <w:bCs/>
                <w:szCs w:val="21"/>
              </w:rPr>
            </w:pPr>
            <w:r>
              <w:rPr>
                <w:rFonts w:hint="eastAsia" w:ascii="仿宋" w:hAnsi="仿宋" w:eastAsia="仿宋" w:cs="Times New Roman"/>
                <w:b/>
                <w:bCs/>
                <w:szCs w:val="21"/>
              </w:rPr>
              <w:t>台</w:t>
            </w:r>
          </w:p>
        </w:tc>
        <w:tc>
          <w:tcPr>
            <w:tcW w:w="851" w:type="dxa"/>
            <w:vAlign w:val="center"/>
          </w:tcPr>
          <w:p>
            <w:pPr>
              <w:spacing w:line="560" w:lineRule="exact"/>
              <w:jc w:val="right"/>
              <w:rPr>
                <w:rFonts w:ascii="仿宋" w:hAnsi="仿宋" w:eastAsia="仿宋" w:cs="Times New Roman"/>
                <w:b/>
                <w:bCs/>
                <w:szCs w:val="21"/>
              </w:rPr>
            </w:pPr>
            <w:r>
              <w:rPr>
                <w:rFonts w:hint="eastAsia" w:ascii="仿宋" w:hAnsi="仿宋" w:eastAsia="仿宋" w:cs="Times New Roman"/>
                <w:b/>
                <w:bCs/>
                <w:szCs w:val="21"/>
              </w:rPr>
              <w:t>5</w:t>
            </w:r>
          </w:p>
        </w:tc>
        <w:tc>
          <w:tcPr>
            <w:tcW w:w="1134" w:type="dxa"/>
            <w:vAlign w:val="center"/>
          </w:tcPr>
          <w:p>
            <w:pPr>
              <w:spacing w:line="560" w:lineRule="exact"/>
              <w:jc w:val="right"/>
              <w:rPr>
                <w:rFonts w:ascii="仿宋" w:hAnsi="仿宋" w:eastAsia="仿宋" w:cs="Times New Roman"/>
                <w:b/>
                <w:bCs/>
                <w:szCs w:val="21"/>
              </w:rPr>
            </w:pPr>
            <w:r>
              <w:rPr>
                <w:rFonts w:hint="eastAsia" w:ascii="仿宋" w:hAnsi="仿宋" w:eastAsia="仿宋" w:cs="Times New Roman"/>
                <w:b/>
                <w:bCs/>
                <w:szCs w:val="21"/>
              </w:rPr>
              <w:t>0.25</w:t>
            </w:r>
          </w:p>
        </w:tc>
        <w:tc>
          <w:tcPr>
            <w:tcW w:w="992" w:type="dxa"/>
            <w:vAlign w:val="center"/>
          </w:tcPr>
          <w:p>
            <w:pPr>
              <w:spacing w:line="560" w:lineRule="exact"/>
              <w:jc w:val="right"/>
              <w:rPr>
                <w:rFonts w:ascii="仿宋" w:hAnsi="仿宋" w:eastAsia="仿宋" w:cs="Times New Roman"/>
                <w:b/>
                <w:bCs/>
                <w:szCs w:val="21"/>
              </w:rPr>
            </w:pPr>
            <w:r>
              <w:rPr>
                <w:rFonts w:hint="eastAsia" w:ascii="仿宋" w:hAnsi="仿宋" w:eastAsia="仿宋" w:cs="Times New Roman"/>
                <w:b/>
                <w:bCs/>
                <w:szCs w:val="21"/>
              </w:rPr>
              <w:t>1.25</w:t>
            </w:r>
          </w:p>
        </w:tc>
        <w:tc>
          <w:tcPr>
            <w:tcW w:w="992" w:type="dxa"/>
            <w:vAlign w:val="center"/>
          </w:tcPr>
          <w:p>
            <w:pPr>
              <w:spacing w:line="560" w:lineRule="exact"/>
              <w:jc w:val="right"/>
              <w:rPr>
                <w:rFonts w:ascii="仿宋" w:hAnsi="仿宋" w:eastAsia="仿宋" w:cs="Times New Roman"/>
                <w:b/>
                <w:bCs/>
                <w:szCs w:val="21"/>
              </w:rPr>
            </w:pPr>
            <w:r>
              <w:rPr>
                <w:rFonts w:hint="eastAsia" w:ascii="仿宋" w:hAnsi="仿宋" w:eastAsia="仿宋" w:cs="Times New Roman"/>
                <w:b/>
                <w:bCs/>
                <w:szCs w:val="21"/>
              </w:rPr>
              <w:t>1.25</w:t>
            </w:r>
          </w:p>
        </w:tc>
        <w:tc>
          <w:tcPr>
            <w:tcW w:w="1276" w:type="dxa"/>
            <w:vAlign w:val="center"/>
          </w:tcPr>
          <w:p>
            <w:pPr>
              <w:spacing w:line="560" w:lineRule="exact"/>
              <w:jc w:val="right"/>
              <w:rPr>
                <w:rFonts w:ascii="仿宋" w:hAnsi="仿宋" w:eastAsia="仿宋" w:cs="Times New Roman"/>
                <w:b/>
                <w:bCs/>
                <w:szCs w:val="21"/>
              </w:rPr>
            </w:pPr>
            <w:r>
              <w:rPr>
                <w:rFonts w:hint="eastAsia" w:ascii="仿宋" w:hAnsi="仿宋" w:eastAsia="仿宋" w:cs="Times New Roman"/>
                <w:b/>
                <w:bCs/>
                <w:szCs w:val="21"/>
              </w:rPr>
              <w:t>1.25</w:t>
            </w:r>
          </w:p>
        </w:tc>
        <w:tc>
          <w:tcPr>
            <w:tcW w:w="1134" w:type="dxa"/>
            <w:vAlign w:val="center"/>
          </w:tcPr>
          <w:p>
            <w:pPr>
              <w:spacing w:line="560" w:lineRule="exact"/>
              <w:jc w:val="right"/>
              <w:rPr>
                <w:rFonts w:ascii="仿宋" w:hAnsi="仿宋" w:eastAsia="仿宋" w:cs="Times New Roman"/>
                <w:b/>
                <w:bCs/>
                <w:szCs w:val="21"/>
              </w:rPr>
            </w:pPr>
          </w:p>
        </w:tc>
        <w:tc>
          <w:tcPr>
            <w:tcW w:w="992" w:type="dxa"/>
            <w:vAlign w:val="center"/>
          </w:tcPr>
          <w:p>
            <w:pPr>
              <w:spacing w:line="560" w:lineRule="exact"/>
              <w:jc w:val="right"/>
              <w:rPr>
                <w:rFonts w:ascii="仿宋" w:hAnsi="仿宋" w:eastAsia="仿宋" w:cs="Times New Roman"/>
                <w:b/>
                <w:bCs/>
                <w:szCs w:val="21"/>
              </w:rPr>
            </w:pPr>
          </w:p>
        </w:tc>
        <w:tc>
          <w:tcPr>
            <w:tcW w:w="851" w:type="dxa"/>
            <w:vAlign w:val="center"/>
          </w:tcPr>
          <w:p>
            <w:pPr>
              <w:spacing w:line="560" w:lineRule="exact"/>
              <w:jc w:val="right"/>
              <w:rPr>
                <w:rFonts w:ascii="仿宋" w:hAnsi="仿宋" w:eastAsia="仿宋" w:cs="Times New Roman"/>
                <w:b/>
                <w:bCs/>
                <w:szCs w:val="21"/>
              </w:rPr>
            </w:pPr>
          </w:p>
        </w:tc>
        <w:tc>
          <w:tcPr>
            <w:tcW w:w="850" w:type="dxa"/>
            <w:vAlign w:val="center"/>
          </w:tcPr>
          <w:p>
            <w:pPr>
              <w:spacing w:line="560" w:lineRule="exact"/>
              <w:jc w:val="right"/>
              <w:rPr>
                <w:rFonts w:ascii="仿宋" w:hAnsi="仿宋" w:eastAsia="仿宋" w:cs="Times New Roman"/>
                <w:b/>
                <w:bCs/>
                <w:szCs w:val="21"/>
              </w:rPr>
            </w:pPr>
          </w:p>
        </w:tc>
      </w:tr>
    </w:tbl>
    <w:p>
      <w:pPr>
        <w:autoSpaceDE w:val="0"/>
        <w:autoSpaceDN w:val="0"/>
        <w:adjustRightInd w:val="0"/>
        <w:spacing w:line="560" w:lineRule="exact"/>
        <w:ind w:left="198" w:firstLine="640" w:firstLineChars="200"/>
        <w:jc w:val="left"/>
        <w:rPr>
          <w:rFonts w:ascii="仿宋" w:hAnsi="仿宋" w:eastAsia="仿宋" w:cs="Times New Roman"/>
          <w:sz w:val="32"/>
          <w:szCs w:val="32"/>
        </w:rPr>
      </w:pPr>
      <w:r>
        <w:rPr>
          <w:rFonts w:ascii="仿宋" w:hAnsi="仿宋" w:eastAsia="仿宋" w:cs="Times New Roman"/>
          <w:sz w:val="32"/>
          <w:szCs w:val="32"/>
        </w:rPr>
        <w:br w:type="textWrapping" w:clear="all"/>
      </w:r>
    </w:p>
    <w:p>
      <w:pPr>
        <w:autoSpaceDE w:val="0"/>
        <w:autoSpaceDN w:val="0"/>
        <w:adjustRightInd w:val="0"/>
        <w:spacing w:line="560" w:lineRule="exact"/>
        <w:ind w:firstLine="643" w:firstLineChars="200"/>
        <w:jc w:val="left"/>
        <w:rPr>
          <w:rFonts w:ascii="仿宋" w:hAnsi="仿宋" w:eastAsia="仿宋" w:cs="黑体"/>
          <w:b/>
          <w:sz w:val="32"/>
          <w:szCs w:val="32"/>
        </w:rPr>
      </w:pPr>
    </w:p>
    <w:p>
      <w:pPr>
        <w:autoSpaceDE w:val="0"/>
        <w:autoSpaceDN w:val="0"/>
        <w:adjustRightInd w:val="0"/>
        <w:spacing w:line="560" w:lineRule="exact"/>
        <w:ind w:firstLine="643" w:firstLineChars="200"/>
        <w:jc w:val="left"/>
        <w:rPr>
          <w:rFonts w:ascii="仿宋" w:hAnsi="仿宋" w:eastAsia="仿宋" w:cs="Times New Roman"/>
          <w:sz w:val="32"/>
          <w:szCs w:val="32"/>
        </w:rPr>
      </w:pPr>
      <w:r>
        <w:rPr>
          <w:rFonts w:hint="eastAsia" w:ascii="仿宋" w:hAnsi="仿宋" w:eastAsia="仿宋" w:cs="黑体"/>
          <w:b/>
          <w:sz w:val="32"/>
          <w:szCs w:val="32"/>
        </w:rPr>
        <w:t>七、国有资产信息</w:t>
      </w:r>
    </w:p>
    <w:tbl>
      <w:tblPr>
        <w:tblStyle w:val="4"/>
        <w:tblW w:w="11907" w:type="dxa"/>
        <w:tblInd w:w="959" w:type="dxa"/>
        <w:tblLayout w:type="fixed"/>
        <w:tblCellMar>
          <w:top w:w="0" w:type="dxa"/>
          <w:left w:w="108" w:type="dxa"/>
          <w:bottom w:w="0" w:type="dxa"/>
          <w:right w:w="108" w:type="dxa"/>
        </w:tblCellMar>
      </w:tblPr>
      <w:tblGrid>
        <w:gridCol w:w="4678"/>
        <w:gridCol w:w="2693"/>
        <w:gridCol w:w="4536"/>
      </w:tblGrid>
      <w:tr>
        <w:tblPrEx>
          <w:tblCellMar>
            <w:top w:w="0" w:type="dxa"/>
            <w:left w:w="108" w:type="dxa"/>
            <w:bottom w:w="0" w:type="dxa"/>
            <w:right w:w="108" w:type="dxa"/>
          </w:tblCellMar>
        </w:tblPrEx>
        <w:trPr>
          <w:trHeight w:val="705" w:hRule="atLeast"/>
        </w:trPr>
        <w:tc>
          <w:tcPr>
            <w:tcW w:w="11907" w:type="dxa"/>
            <w:gridSpan w:val="3"/>
            <w:tcBorders>
              <w:top w:val="nil"/>
              <w:left w:val="nil"/>
              <w:bottom w:val="nil"/>
              <w:right w:val="nil"/>
            </w:tcBorders>
            <w:vAlign w:val="center"/>
          </w:tcPr>
          <w:p>
            <w:pPr>
              <w:spacing w:line="560" w:lineRule="exact"/>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我单位上年末固定资产金额为162.56万元，详见下表。</w:t>
            </w:r>
          </w:p>
          <w:p>
            <w:pPr>
              <w:widowControl/>
              <w:jc w:val="left"/>
              <w:rPr>
                <w:rFonts w:ascii="仿宋" w:hAnsi="仿宋" w:eastAsia="仿宋" w:cs="宋体"/>
                <w:b/>
                <w:bCs/>
                <w:kern w:val="0"/>
                <w:sz w:val="32"/>
                <w:szCs w:val="32"/>
              </w:rPr>
            </w:pPr>
          </w:p>
          <w:p>
            <w:pPr>
              <w:widowControl/>
              <w:jc w:val="left"/>
              <w:rPr>
                <w:rFonts w:ascii="仿宋" w:hAnsi="仿宋" w:eastAsia="仿宋" w:cs="宋体"/>
                <w:b/>
                <w:bCs/>
                <w:kern w:val="0"/>
                <w:sz w:val="32"/>
                <w:szCs w:val="32"/>
              </w:rPr>
            </w:pPr>
          </w:p>
          <w:p>
            <w:pPr>
              <w:widowControl/>
              <w:jc w:val="left"/>
              <w:rPr>
                <w:rFonts w:ascii="仿宋" w:hAnsi="仿宋" w:eastAsia="仿宋" w:cs="宋体"/>
                <w:b/>
                <w:bCs/>
                <w:kern w:val="0"/>
                <w:sz w:val="32"/>
                <w:szCs w:val="32"/>
              </w:rPr>
            </w:pPr>
          </w:p>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7371" w:type="dxa"/>
            <w:gridSpan w:val="2"/>
            <w:tcBorders>
              <w:top w:val="nil"/>
              <w:left w:val="nil"/>
              <w:bottom w:val="nil"/>
              <w:right w:val="nil"/>
            </w:tcBorders>
            <w:vAlign w:val="center"/>
          </w:tcPr>
          <w:p>
            <w:pPr>
              <w:widowControl/>
              <w:jc w:val="center"/>
              <w:rPr>
                <w:rFonts w:ascii="仿宋" w:hAnsi="仿宋" w:eastAsia="仿宋" w:cs="Times New Roman"/>
                <w:kern w:val="0"/>
                <w:sz w:val="32"/>
                <w:szCs w:val="32"/>
              </w:rPr>
            </w:pPr>
            <w:r>
              <w:rPr>
                <w:rFonts w:hint="eastAsia" w:ascii="仿宋" w:hAnsi="仿宋" w:eastAsia="仿宋" w:cs="宋体"/>
                <w:kern w:val="0"/>
                <w:sz w:val="32"/>
                <w:szCs w:val="32"/>
              </w:rPr>
              <w:t>编制部门：成安县北乡义镇人民政府</w:t>
            </w:r>
          </w:p>
        </w:tc>
        <w:tc>
          <w:tcPr>
            <w:tcW w:w="4536" w:type="dxa"/>
            <w:tcBorders>
              <w:top w:val="nil"/>
              <w:left w:val="nil"/>
              <w:bottom w:val="nil"/>
              <w:right w:val="nil"/>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截止时间：2020年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 xml:space="preserve">31 </w:t>
            </w:r>
          </w:p>
        </w:tc>
      </w:tr>
      <w:tr>
        <w:tblPrEx>
          <w:tblCellMar>
            <w:top w:w="0" w:type="dxa"/>
            <w:left w:w="108" w:type="dxa"/>
            <w:bottom w:w="0" w:type="dxa"/>
            <w:right w:w="108" w:type="dxa"/>
          </w:tblCellMar>
        </w:tblPrEx>
        <w:trPr>
          <w:trHeight w:val="645" w:hRule="atLeast"/>
        </w:trPr>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项目</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数量</w:t>
            </w:r>
          </w:p>
        </w:tc>
        <w:tc>
          <w:tcPr>
            <w:tcW w:w="453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价值（金额单位：万元）</w:t>
            </w:r>
          </w:p>
        </w:tc>
      </w:tr>
      <w:tr>
        <w:tblPrEx>
          <w:tblCellMar>
            <w:top w:w="0" w:type="dxa"/>
            <w:left w:w="108" w:type="dxa"/>
            <w:bottom w:w="0" w:type="dxa"/>
            <w:right w:w="108" w:type="dxa"/>
          </w:tblCellMar>
        </w:tblPrEx>
        <w:trPr>
          <w:trHeight w:val="645" w:hRule="atLeast"/>
        </w:trPr>
        <w:tc>
          <w:tcPr>
            <w:tcW w:w="467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宋体"/>
                <w:kern w:val="0"/>
                <w:sz w:val="32"/>
                <w:szCs w:val="32"/>
              </w:rPr>
              <w:t>资产总额</w:t>
            </w:r>
          </w:p>
        </w:tc>
        <w:tc>
          <w:tcPr>
            <w:tcW w:w="26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w:t>
            </w:r>
          </w:p>
        </w:tc>
        <w:tc>
          <w:tcPr>
            <w:tcW w:w="45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162.56</w:t>
            </w:r>
          </w:p>
        </w:tc>
      </w:tr>
      <w:tr>
        <w:trPr>
          <w:trHeight w:val="645" w:hRule="atLeast"/>
        </w:trPr>
        <w:tc>
          <w:tcPr>
            <w:tcW w:w="467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、房屋（平方米）</w:t>
            </w:r>
          </w:p>
        </w:tc>
        <w:tc>
          <w:tcPr>
            <w:tcW w:w="269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4400</w:t>
            </w:r>
          </w:p>
        </w:tc>
        <w:tc>
          <w:tcPr>
            <w:tcW w:w="4536"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72</w:t>
            </w:r>
          </w:p>
        </w:tc>
      </w:tr>
      <w:tr>
        <w:tblPrEx>
          <w:tblCellMar>
            <w:top w:w="0" w:type="dxa"/>
            <w:left w:w="108" w:type="dxa"/>
            <w:bottom w:w="0" w:type="dxa"/>
            <w:right w:w="108" w:type="dxa"/>
          </w:tblCellMar>
        </w:tblPrEx>
        <w:trPr>
          <w:trHeight w:val="645" w:hRule="atLeast"/>
        </w:trPr>
        <w:tc>
          <w:tcPr>
            <w:tcW w:w="467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宋体"/>
                <w:kern w:val="0"/>
                <w:sz w:val="32"/>
                <w:szCs w:val="32"/>
              </w:rPr>
              <w:t>其中：办公用房（平方米）</w:t>
            </w:r>
          </w:p>
        </w:tc>
        <w:tc>
          <w:tcPr>
            <w:tcW w:w="269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4400</w:t>
            </w:r>
          </w:p>
        </w:tc>
        <w:tc>
          <w:tcPr>
            <w:tcW w:w="4536"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72</w:t>
            </w:r>
          </w:p>
        </w:tc>
      </w:tr>
      <w:tr>
        <w:tblPrEx>
          <w:tblCellMar>
            <w:top w:w="0" w:type="dxa"/>
            <w:left w:w="108" w:type="dxa"/>
            <w:bottom w:w="0" w:type="dxa"/>
            <w:right w:w="108" w:type="dxa"/>
          </w:tblCellMar>
        </w:tblPrEx>
        <w:trPr>
          <w:trHeight w:val="645" w:hRule="atLeast"/>
        </w:trPr>
        <w:tc>
          <w:tcPr>
            <w:tcW w:w="467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、车辆（台、辆）</w:t>
            </w:r>
          </w:p>
        </w:tc>
        <w:tc>
          <w:tcPr>
            <w:tcW w:w="269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3</w:t>
            </w:r>
          </w:p>
        </w:tc>
        <w:tc>
          <w:tcPr>
            <w:tcW w:w="4536" w:type="dxa"/>
            <w:tcBorders>
              <w:top w:val="nil"/>
              <w:left w:val="nil"/>
              <w:bottom w:val="single" w:color="auto" w:sz="4" w:space="0"/>
              <w:right w:val="single" w:color="auto" w:sz="4" w:space="0"/>
            </w:tcBorders>
            <w:vAlign w:val="center"/>
          </w:tcPr>
          <w:p>
            <w:pPr>
              <w:widowControl/>
              <w:tabs>
                <w:tab w:val="left" w:pos="641"/>
              </w:tabs>
              <w:jc w:val="center"/>
              <w:rPr>
                <w:rFonts w:ascii="仿宋" w:hAnsi="仿宋" w:eastAsia="仿宋" w:cs="Times New Roman"/>
                <w:kern w:val="0"/>
                <w:sz w:val="32"/>
                <w:szCs w:val="32"/>
              </w:rPr>
            </w:pPr>
            <w:r>
              <w:rPr>
                <w:rFonts w:hint="eastAsia" w:ascii="仿宋" w:hAnsi="仿宋" w:eastAsia="仿宋" w:cs="Times New Roman"/>
                <w:kern w:val="0"/>
                <w:sz w:val="32"/>
                <w:szCs w:val="32"/>
              </w:rPr>
              <w:t>37.38</w:t>
            </w:r>
          </w:p>
        </w:tc>
      </w:tr>
      <w:tr>
        <w:tblPrEx>
          <w:tblCellMar>
            <w:top w:w="0" w:type="dxa"/>
            <w:left w:w="108" w:type="dxa"/>
            <w:bottom w:w="0" w:type="dxa"/>
            <w:right w:w="108" w:type="dxa"/>
          </w:tblCellMar>
        </w:tblPrEx>
        <w:trPr>
          <w:trHeight w:val="645" w:hRule="atLeast"/>
        </w:trPr>
        <w:tc>
          <w:tcPr>
            <w:tcW w:w="467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、单价在</w:t>
            </w:r>
            <w:r>
              <w:rPr>
                <w:rFonts w:ascii="仿宋" w:hAnsi="仿宋" w:eastAsia="仿宋" w:cs="宋体"/>
                <w:kern w:val="0"/>
                <w:sz w:val="32"/>
                <w:szCs w:val="32"/>
              </w:rPr>
              <w:t>50</w:t>
            </w:r>
            <w:r>
              <w:rPr>
                <w:rFonts w:hint="eastAsia" w:ascii="仿宋" w:hAnsi="仿宋" w:eastAsia="仿宋" w:cs="宋体"/>
                <w:kern w:val="0"/>
                <w:sz w:val="32"/>
                <w:szCs w:val="32"/>
              </w:rPr>
              <w:t>万元以上的设备</w:t>
            </w:r>
          </w:p>
        </w:tc>
        <w:tc>
          <w:tcPr>
            <w:tcW w:w="269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c>
          <w:tcPr>
            <w:tcW w:w="4536"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r>
      <w:tr>
        <w:tblPrEx>
          <w:tblCellMar>
            <w:top w:w="0" w:type="dxa"/>
            <w:left w:w="108" w:type="dxa"/>
            <w:bottom w:w="0" w:type="dxa"/>
            <w:right w:w="108" w:type="dxa"/>
          </w:tblCellMar>
        </w:tblPrEx>
        <w:trPr>
          <w:trHeight w:val="645" w:hRule="atLeast"/>
        </w:trPr>
        <w:tc>
          <w:tcPr>
            <w:tcW w:w="467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、其他固定资产</w:t>
            </w:r>
          </w:p>
        </w:tc>
        <w:tc>
          <w:tcPr>
            <w:tcW w:w="269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空调办公家具等</w:t>
            </w:r>
          </w:p>
        </w:tc>
        <w:tc>
          <w:tcPr>
            <w:tcW w:w="4536"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53.18</w:t>
            </w:r>
          </w:p>
        </w:tc>
      </w:tr>
    </w:tbl>
    <w:p>
      <w:pPr>
        <w:autoSpaceDE w:val="0"/>
        <w:autoSpaceDN w:val="0"/>
        <w:adjustRightInd w:val="0"/>
        <w:ind w:left="197" w:leftChars="94" w:firstLine="1285" w:firstLineChars="400"/>
        <w:jc w:val="left"/>
        <w:rPr>
          <w:rFonts w:ascii="仿宋" w:hAnsi="仿宋" w:eastAsia="仿宋" w:cs="Times New Roman"/>
          <w:b/>
          <w:sz w:val="32"/>
          <w:szCs w:val="32"/>
        </w:rPr>
      </w:pPr>
      <w:r>
        <w:rPr>
          <w:rFonts w:hint="eastAsia" w:ascii="仿宋" w:hAnsi="仿宋" w:eastAsia="仿宋" w:cs="黑体"/>
          <w:b/>
          <w:sz w:val="32"/>
          <w:szCs w:val="32"/>
        </w:rPr>
        <w:t>八、名词解释</w:t>
      </w:r>
    </w:p>
    <w:p>
      <w:pPr>
        <w:pStyle w:val="6"/>
        <w:widowControl/>
        <w:spacing w:line="360" w:lineRule="auto"/>
        <w:ind w:left="720" w:firstLine="64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pStyle w:val="6"/>
        <w:widowControl/>
        <w:spacing w:line="360" w:lineRule="auto"/>
        <w:ind w:left="720" w:firstLine="64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pStyle w:val="6"/>
        <w:widowControl/>
        <w:spacing w:line="360" w:lineRule="auto"/>
        <w:ind w:left="720" w:leftChars="343" w:firstLine="640"/>
        <w:jc w:val="left"/>
        <w:rPr>
          <w:rFonts w:ascii="仿宋" w:hAnsi="仿宋" w:eastAsia="仿宋" w:cs="宋体"/>
          <w:b/>
          <w:kern w:val="0"/>
          <w:sz w:val="32"/>
          <w:szCs w:val="32"/>
        </w:rPr>
      </w:pPr>
      <w:r>
        <w:rPr>
          <w:rFonts w:hint="eastAsia" w:ascii="仿宋" w:hAnsi="仿宋" w:eastAsia="仿宋" w:cs="微软雅黑"/>
          <w:kern w:val="0"/>
          <w:sz w:val="32"/>
          <w:szCs w:val="32"/>
        </w:rPr>
        <w:t>3</w:t>
      </w:r>
      <w:r>
        <w:rPr>
          <w:rFonts w:hint="eastAsia" w:ascii="仿宋" w:hAnsi="仿宋" w:eastAsia="仿宋" w:cs="仿宋"/>
          <w:kern w:val="0"/>
          <w:sz w:val="32"/>
          <w:szCs w:val="32"/>
        </w:rPr>
        <w:t>、年初结转和结余</w:t>
      </w:r>
      <w:r>
        <w:rPr>
          <w:rFonts w:hint="eastAsia" w:ascii="仿宋" w:hAnsi="仿宋" w:eastAsia="仿宋" w:cs="仿宋"/>
          <w:b/>
          <w:kern w:val="0"/>
          <w:sz w:val="32"/>
          <w:szCs w:val="32"/>
        </w:rPr>
        <w:t>：</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宋体" w:hAnsi="宋体" w:eastAsia="宋体" w:cs="宋体"/>
          <w:b/>
          <w:kern w:val="0"/>
          <w:sz w:val="32"/>
          <w:szCs w:val="32"/>
        </w:rPr>
        <w:t> </w:t>
      </w:r>
    </w:p>
    <w:p>
      <w:pPr>
        <w:pStyle w:val="6"/>
        <w:widowControl/>
        <w:spacing w:line="360" w:lineRule="auto"/>
        <w:ind w:left="720" w:firstLine="640"/>
        <w:jc w:val="left"/>
        <w:rPr>
          <w:rFonts w:ascii="仿宋" w:hAnsi="仿宋" w:eastAsia="仿宋" w:cs="宋体"/>
          <w:b/>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b/>
          <w:kern w:val="0"/>
          <w:sz w:val="32"/>
          <w:szCs w:val="32"/>
        </w:rPr>
        <w:t> </w:t>
      </w:r>
    </w:p>
    <w:p>
      <w:pPr>
        <w:pStyle w:val="6"/>
        <w:widowControl/>
        <w:spacing w:line="360" w:lineRule="auto"/>
        <w:ind w:left="720" w:firstLine="64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1285" w:firstLineChars="400"/>
        <w:rPr>
          <w:rFonts w:ascii="仿宋" w:hAnsi="仿宋" w:eastAsia="仿宋" w:cs="Times New Roman"/>
          <w:b/>
          <w:sz w:val="32"/>
          <w:szCs w:val="32"/>
        </w:rPr>
      </w:pPr>
      <w:r>
        <w:rPr>
          <w:rFonts w:hint="eastAsia" w:ascii="仿宋" w:hAnsi="仿宋" w:eastAsia="仿宋" w:cs="黑体"/>
          <w:b/>
          <w:sz w:val="32"/>
          <w:szCs w:val="32"/>
        </w:rPr>
        <w:t>九、其它需要说明的事项</w:t>
      </w:r>
    </w:p>
    <w:p>
      <w:pPr>
        <w:tabs>
          <w:tab w:val="left" w:pos="11490"/>
        </w:tabs>
        <w:ind w:firstLine="1280" w:firstLineChars="400"/>
        <w:rPr>
          <w:rFonts w:ascii="仿宋" w:hAnsi="仿宋" w:eastAsia="仿宋" w:cs="Times New Roman"/>
          <w:sz w:val="32"/>
          <w:szCs w:val="32"/>
        </w:rPr>
      </w:pPr>
      <w:r>
        <w:rPr>
          <w:rFonts w:hint="eastAsia" w:ascii="仿宋" w:hAnsi="仿宋" w:eastAsia="仿宋" w:cs="方正仿宋_GBK"/>
          <w:bCs/>
          <w:sz w:val="32"/>
          <w:szCs w:val="32"/>
        </w:rPr>
        <w:t>无其它需要说明的事项。</w:t>
      </w:r>
    </w:p>
    <w:p>
      <w:pPr>
        <w:widowControl/>
        <w:spacing w:line="360" w:lineRule="auto"/>
        <w:ind w:firstLine="1280" w:firstLineChars="400"/>
        <w:jc w:val="left"/>
        <w:rPr>
          <w:sz w:val="32"/>
          <w:szCs w:val="32"/>
        </w:rPr>
      </w:pPr>
    </w:p>
    <w:p/>
    <w:sectPr>
      <w:footerReference r:id="rId5" w:type="default"/>
      <w:pgSz w:w="16839" w:h="11907" w:orient="landscape"/>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9</w:t>
    </w:r>
    <w:r>
      <w:rPr>
        <w:rFonts w:ascii="仿宋" w:hAnsi="仿宋" w:eastAsia="仿宋" w:cs="仿宋"/>
        <w:sz w:val="32"/>
        <w:szCs w:val="32"/>
      </w:rPr>
      <w:fldChar w:fldCharType="end"/>
    </w:r>
  </w:p>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25</w:t>
    </w:r>
    <w:r>
      <w:rPr>
        <w:rFonts w:ascii="仿宋" w:hAnsi="仿宋" w:eastAsia="仿宋" w:cs="仿宋"/>
        <w:sz w:val="32"/>
        <w:szCs w:val="32"/>
      </w:rPr>
      <w:fldChar w:fldCharType="end"/>
    </w:r>
  </w:p>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5C8E3"/>
    <w:multiLevelType w:val="singleLevel"/>
    <w:tmpl w:val="E8E5C8E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158DC"/>
    <w:rsid w:val="00017D3F"/>
    <w:rsid w:val="00017E96"/>
    <w:rsid w:val="000B62E1"/>
    <w:rsid w:val="001510B8"/>
    <w:rsid w:val="00151723"/>
    <w:rsid w:val="001C08BB"/>
    <w:rsid w:val="00283143"/>
    <w:rsid w:val="00324390"/>
    <w:rsid w:val="00333D99"/>
    <w:rsid w:val="00353EA7"/>
    <w:rsid w:val="00382DF8"/>
    <w:rsid w:val="003A71F3"/>
    <w:rsid w:val="003E098D"/>
    <w:rsid w:val="0045680D"/>
    <w:rsid w:val="004F1006"/>
    <w:rsid w:val="0054386F"/>
    <w:rsid w:val="006409A0"/>
    <w:rsid w:val="00646EB9"/>
    <w:rsid w:val="006F3E17"/>
    <w:rsid w:val="00736454"/>
    <w:rsid w:val="00755B26"/>
    <w:rsid w:val="0076340B"/>
    <w:rsid w:val="007772F6"/>
    <w:rsid w:val="00785BCA"/>
    <w:rsid w:val="00802A8B"/>
    <w:rsid w:val="008322DB"/>
    <w:rsid w:val="00854C88"/>
    <w:rsid w:val="00874BED"/>
    <w:rsid w:val="00877814"/>
    <w:rsid w:val="0091558F"/>
    <w:rsid w:val="0093313D"/>
    <w:rsid w:val="0098546B"/>
    <w:rsid w:val="009E2466"/>
    <w:rsid w:val="00AD2A72"/>
    <w:rsid w:val="00AD4AE1"/>
    <w:rsid w:val="00BF64EE"/>
    <w:rsid w:val="00C402F3"/>
    <w:rsid w:val="00CD0BA3"/>
    <w:rsid w:val="00D629DB"/>
    <w:rsid w:val="00D62B17"/>
    <w:rsid w:val="00E064A4"/>
    <w:rsid w:val="00E16F20"/>
    <w:rsid w:val="00E40ABB"/>
    <w:rsid w:val="00E70C99"/>
    <w:rsid w:val="00ED2AA0"/>
    <w:rsid w:val="00F058B6"/>
    <w:rsid w:val="00F7583A"/>
    <w:rsid w:val="00FC47A0"/>
    <w:rsid w:val="037957D5"/>
    <w:rsid w:val="08865929"/>
    <w:rsid w:val="091E2F31"/>
    <w:rsid w:val="0B250B0B"/>
    <w:rsid w:val="0C686516"/>
    <w:rsid w:val="0F4D4AC0"/>
    <w:rsid w:val="0FB41DA4"/>
    <w:rsid w:val="13D84A5D"/>
    <w:rsid w:val="17FD7057"/>
    <w:rsid w:val="1EAE4440"/>
    <w:rsid w:val="23EE1D29"/>
    <w:rsid w:val="2A310291"/>
    <w:rsid w:val="2A7D5606"/>
    <w:rsid w:val="2DDA5FC7"/>
    <w:rsid w:val="35EB53DF"/>
    <w:rsid w:val="366D2C8C"/>
    <w:rsid w:val="3A5D2DFE"/>
    <w:rsid w:val="3AE9715C"/>
    <w:rsid w:val="3B66410E"/>
    <w:rsid w:val="3E487835"/>
    <w:rsid w:val="3EE85AEB"/>
    <w:rsid w:val="3EF07CC6"/>
    <w:rsid w:val="48FE1D0D"/>
    <w:rsid w:val="543158DC"/>
    <w:rsid w:val="560142B0"/>
    <w:rsid w:val="595122B9"/>
    <w:rsid w:val="5CC11978"/>
    <w:rsid w:val="6AD904A6"/>
    <w:rsid w:val="6BE82315"/>
    <w:rsid w:val="75EE53E9"/>
    <w:rsid w:val="7F4C4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2"/>
    <w:basedOn w:val="1"/>
    <w:unhideWhenUsed/>
    <w:qFormat/>
    <w:uiPriority w:val="99"/>
    <w:pPr>
      <w:ind w:firstLine="420" w:firstLineChars="200"/>
    </w:p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25</Pages>
  <Words>1741</Words>
  <Characters>9925</Characters>
  <Lines>82</Lines>
  <Paragraphs>23</Paragraphs>
  <TotalTime>3</TotalTime>
  <ScaleCrop>false</ScaleCrop>
  <LinksUpToDate>false</LinksUpToDate>
  <CharactersWithSpaces>11643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2018-03-29T08:16:00Z</dcterms:created>
  <dc:creator>Administrator</dc:creator>
  <cp:lastModifiedBy>Administrator</cp:lastModifiedBy>
  <dcterms:modified xsi:type="dcterms:W3CDTF">2024-09-09T08:59:50Z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63FF73B8070A4799B6D9BA12133EA58D</vt:lpwstr>
  </property>
</Properties>
</file>