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44"/>
          <w:szCs w:val="44"/>
        </w:rPr>
      </w:pPr>
    </w:p>
    <w:p>
      <w:pPr>
        <w:jc w:val="center"/>
        <w:rPr>
          <w:rFonts w:ascii="宋体" w:cs="Times New Roman"/>
          <w:b/>
          <w:bCs/>
          <w:sz w:val="44"/>
          <w:szCs w:val="44"/>
        </w:rPr>
      </w:pPr>
      <w:r>
        <w:rPr>
          <w:rFonts w:hint="eastAsia" w:ascii="宋体" w:hAnsi="宋体" w:cs="宋体"/>
          <w:b/>
          <w:bCs/>
          <w:sz w:val="44"/>
          <w:szCs w:val="44"/>
        </w:rPr>
        <w:t>成安县消防救援大队2021年部门预算公开</w:t>
      </w:r>
    </w:p>
    <w:p>
      <w:pPr>
        <w:jc w:val="center"/>
        <w:rPr>
          <w:rFonts w:ascii="宋体" w:cs="Times New Roman"/>
          <w:b/>
          <w:bCs/>
          <w:sz w:val="44"/>
          <w:szCs w:val="44"/>
        </w:rPr>
      </w:pPr>
      <w:r>
        <w:rPr>
          <w:rFonts w:hint="eastAsia" w:ascii="宋体" w:hAnsi="宋体" w:cs="宋体"/>
          <w:b/>
          <w:bCs/>
          <w:sz w:val="44"/>
          <w:szCs w:val="44"/>
        </w:rPr>
        <w:t>情况说明</w:t>
      </w:r>
    </w:p>
    <w:p>
      <w:pPr>
        <w:jc w:val="center"/>
        <w:rPr>
          <w:rFonts w:ascii="宋体" w:cs="Times New Roman"/>
        </w:rPr>
      </w:pPr>
      <w:r>
        <w:rPr>
          <w:rFonts w:ascii="宋体" w:hAnsi="宋体" w:cs="宋体"/>
        </w:rPr>
        <w:t xml:space="preserve"> </w:t>
      </w:r>
    </w:p>
    <w:p>
      <w:pPr>
        <w:ind w:firstLine="640" w:firstLineChars="200"/>
        <w:jc w:val="left"/>
        <w:rPr>
          <w:rFonts w:ascii="仿宋" w:hAnsi="仿宋" w:eastAsia="仿宋" w:cs="Times New Roman"/>
          <w:kern w:val="0"/>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有关规定和</w:t>
      </w:r>
      <w:bookmarkStart w:id="0" w:name="_GoBack"/>
      <w:bookmarkEnd w:id="0"/>
      <w:r>
        <w:rPr>
          <w:rFonts w:hint="eastAsia" w:ascii="仿宋" w:hAnsi="仿宋" w:eastAsia="仿宋" w:cs="仿宋"/>
          <w:sz w:val="32"/>
          <w:szCs w:val="32"/>
        </w:rPr>
        <w:t>财政部关于印发《地方预决算公开操作规程》的通知，</w:t>
      </w:r>
      <w:r>
        <w:rPr>
          <w:rFonts w:hint="eastAsia" w:ascii="仿宋" w:hAnsi="仿宋" w:eastAsia="仿宋" w:cs="仿宋"/>
          <w:kern w:val="0"/>
          <w:sz w:val="32"/>
          <w:szCs w:val="32"/>
        </w:rPr>
        <w:t>现将成安县消防救援大队2021年部门预算公开如下：</w:t>
      </w:r>
    </w:p>
    <w:p>
      <w:pPr>
        <w:widowControl/>
        <w:tabs>
          <w:tab w:val="left" w:pos="806"/>
        </w:tabs>
        <w:spacing w:line="360" w:lineRule="auto"/>
        <w:ind w:firstLine="640" w:firstLineChars="200"/>
        <w:jc w:val="left"/>
        <w:rPr>
          <w:rFonts w:ascii="黑体" w:hAnsi="黑体" w:eastAsia="黑体" w:cs="Times New Roman"/>
          <w:kern w:val="0"/>
          <w:sz w:val="32"/>
          <w:szCs w:val="32"/>
        </w:rPr>
      </w:pPr>
      <w:r>
        <w:rPr>
          <w:rFonts w:hint="eastAsia" w:ascii="黑体" w:hAnsi="黑体" w:eastAsia="黑体" w:cs="黑体"/>
          <w:sz w:val="32"/>
          <w:szCs w:val="32"/>
        </w:rPr>
        <w:t>一、</w:t>
      </w:r>
      <w:r>
        <w:rPr>
          <w:rFonts w:ascii="黑体" w:hAnsi="黑体" w:eastAsia="黑体" w:cs="黑体"/>
          <w:sz w:val="32"/>
          <w:szCs w:val="32"/>
        </w:rPr>
        <w:t xml:space="preserve">  </w:t>
      </w:r>
      <w:r>
        <w:rPr>
          <w:rFonts w:hint="eastAsia" w:ascii="黑体" w:hAnsi="黑体" w:eastAsia="黑体" w:cs="黑体"/>
          <w:sz w:val="32"/>
          <w:szCs w:val="32"/>
        </w:rPr>
        <w:t>部门职责及机构设置情况</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hint="eastAsia" w:ascii="仿宋" w:hAnsi="仿宋" w:eastAsia="仿宋" w:cs="仿宋"/>
          <w:sz w:val="32"/>
          <w:szCs w:val="32"/>
        </w:rPr>
        <w:t>（一）消防监督管理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、职责描述：落实消防工作责任制，履行消防法职责，对机关、团体、企业、事业等单位遵守消防法律、法规的情况依法进行监督检查，有针对性地开展消防安全检查，及时督促整改火灾隐患。</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、年度绩效目标：提高机关、团体、企业、事业单位消防自查自纠能力，消除发现的火灾隐患，火灾原因调查清楚。</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、工作活动绩效指标：通过扎实开展各项消防专项检查活动，消除发现的火灾隐患，确保火灾隐患消除完成率及火灾原因调查完成率达到</w:t>
      </w:r>
      <w:r>
        <w:rPr>
          <w:rFonts w:ascii="仿宋" w:hAnsi="仿宋" w:eastAsia="仿宋" w:cs="仿宋"/>
          <w:sz w:val="32"/>
          <w:szCs w:val="32"/>
        </w:rPr>
        <w:t>80%</w:t>
      </w:r>
      <w:r>
        <w:rPr>
          <w:rFonts w:hint="eastAsia" w:ascii="仿宋" w:hAnsi="仿宋" w:eastAsia="仿宋" w:cs="仿宋"/>
          <w:sz w:val="32"/>
          <w:szCs w:val="32"/>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hint="eastAsia" w:ascii="仿宋" w:hAnsi="仿宋" w:eastAsia="仿宋" w:cs="仿宋"/>
          <w:sz w:val="32"/>
          <w:szCs w:val="32"/>
        </w:rPr>
        <w:t>（二）灭火抢险救援</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、职责描述：组织开展灭火抢险救援工作，保卫国家经济建设，保护公共财产和人民生命财产安全，并不断提升灭火抢险救援装备能力，提升消防部队灭火抢险救援能力。</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、年度绩效目标：有效处置灭火抢险救援事故，努力减少火灾损失，全力参加灭火以外的各种抢险救灾，不断加强消防车辆及器材装备建设，提升消防部队事故处置战斗力。</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、工作活动绩效指标：迅速接警出动，及时有效的扑灭各种灾害事故，确保火灾处置率达到</w:t>
      </w:r>
      <w:r>
        <w:rPr>
          <w:rFonts w:ascii="仿宋" w:hAnsi="仿宋" w:eastAsia="仿宋" w:cs="仿宋"/>
          <w:sz w:val="32"/>
          <w:szCs w:val="32"/>
        </w:rPr>
        <w:t>100%</w:t>
      </w:r>
      <w:r>
        <w:rPr>
          <w:rFonts w:hint="eastAsia" w:ascii="仿宋" w:hAnsi="仿宋" w:eastAsia="仿宋" w:cs="仿宋"/>
          <w:sz w:val="32"/>
          <w:szCs w:val="32"/>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hint="eastAsia" w:ascii="仿宋" w:hAnsi="仿宋" w:eastAsia="仿宋" w:cs="仿宋"/>
          <w:sz w:val="32"/>
          <w:szCs w:val="32"/>
        </w:rPr>
        <w:t>（三）消防宣传</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、职责描述：组织开展消防宣传，对机关、团体、企业、事业单位及群众进行消防知识宣传培训，对专职、义务消防队进行指导，督促有关单位整改火灾隐患，落实消防安全措施。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、年度绩效目标：提高机关、团体、企业、事业单位及群众的消防安全意识，强化单位消防安全职责，督促、指导、协助行业部门做好消防宣传教育工作，增强消防隐患自查自纠能力。</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、工作活动绩效指标：切实提高全民的消防安全意识，防止火灾的发生，减少火灾的损失，年度消防宣传覆盖率达到</w:t>
      </w:r>
      <w:r>
        <w:rPr>
          <w:rFonts w:ascii="仿宋" w:hAnsi="仿宋" w:eastAsia="仿宋" w:cs="仿宋"/>
          <w:sz w:val="32"/>
          <w:szCs w:val="32"/>
        </w:rPr>
        <w:t>80%</w:t>
      </w:r>
      <w:r>
        <w:rPr>
          <w:rFonts w:hint="eastAsia" w:ascii="仿宋" w:hAnsi="仿宋" w:eastAsia="仿宋" w:cs="仿宋"/>
          <w:sz w:val="32"/>
          <w:szCs w:val="32"/>
        </w:rPr>
        <w:t>以上。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hint="eastAsia" w:ascii="仿宋" w:hAnsi="仿宋" w:eastAsia="仿宋" w:cs="仿宋"/>
          <w:sz w:val="32"/>
          <w:szCs w:val="32"/>
        </w:rPr>
        <w:t>（四）公共消防基础设施建设</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、职责描述：为适应经济建设和社会发展的需要，增强城市抗御火灾和应急救援的能力，进一步加强全县公共消防基础设施建设，其主要涵盖消防站建设及维护、消防专项规划编制、消火栓建设等方面。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、年度绩效目标：完成特勤消防站、乡镇消防站及微型消防站建设任务，对现消防站营房完成修缮，完成新建消火栓任务，对建成的消火栓完成维护。</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、工作活动绩效指标：新建消防站建设、消防站营房修缮、消防专项规划编制及消火栓建设完成率达到</w:t>
      </w:r>
      <w:r>
        <w:rPr>
          <w:rFonts w:ascii="仿宋" w:hAnsi="仿宋" w:eastAsia="仿宋" w:cs="仿宋"/>
          <w:sz w:val="32"/>
          <w:szCs w:val="32"/>
        </w:rPr>
        <w:t>80%</w:t>
      </w:r>
      <w:r>
        <w:rPr>
          <w:rFonts w:hint="eastAsia" w:ascii="仿宋" w:hAnsi="仿宋" w:eastAsia="仿宋" w:cs="仿宋"/>
          <w:sz w:val="32"/>
          <w:szCs w:val="32"/>
        </w:rPr>
        <w:t>以上。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hint="eastAsia" w:ascii="仿宋" w:hAnsi="仿宋" w:eastAsia="仿宋" w:cs="仿宋"/>
          <w:sz w:val="32"/>
          <w:szCs w:val="32"/>
        </w:rPr>
        <w:t>（五）承办县委、县政府交办的其他工作。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hAnsi="仿宋" w:eastAsia="仿宋" w:cs="仿宋"/>
          <w:sz w:val="32"/>
          <w:szCs w:val="32"/>
        </w:rPr>
      </w:pPr>
      <w:r>
        <w:rPr>
          <w:rFonts w:hint="eastAsia" w:ascii="仿宋" w:hAnsi="仿宋" w:eastAsia="仿宋" w:cs="仿宋"/>
          <w:sz w:val="32"/>
          <w:szCs w:val="32"/>
        </w:rPr>
        <w:t>（六）机构设置情况：在编人员</w:t>
      </w:r>
      <w:r>
        <w:rPr>
          <w:rFonts w:ascii="仿宋" w:hAnsi="仿宋" w:eastAsia="仿宋" w:cs="仿宋"/>
          <w:sz w:val="32"/>
          <w:szCs w:val="32"/>
        </w:rPr>
        <w:t>70</w:t>
      </w:r>
      <w:r>
        <w:rPr>
          <w:rFonts w:hint="eastAsia" w:ascii="仿宋" w:hAnsi="仿宋" w:eastAsia="仿宋" w:cs="仿宋"/>
          <w:sz w:val="32"/>
          <w:szCs w:val="32"/>
        </w:rPr>
        <w:t>人，其中：消防指战员</w:t>
      </w:r>
      <w:r>
        <w:rPr>
          <w:rFonts w:ascii="仿宋" w:hAnsi="仿宋" w:eastAsia="仿宋" w:cs="仿宋"/>
          <w:sz w:val="32"/>
          <w:szCs w:val="32"/>
        </w:rPr>
        <w:t>6</w:t>
      </w:r>
      <w:r>
        <w:rPr>
          <w:rFonts w:hint="eastAsia" w:ascii="仿宋" w:hAnsi="仿宋" w:eastAsia="仿宋" w:cs="仿宋"/>
          <w:sz w:val="32"/>
          <w:szCs w:val="32"/>
        </w:rPr>
        <w:t>人，政府专职消防员</w:t>
      </w:r>
      <w:r>
        <w:rPr>
          <w:rFonts w:ascii="仿宋" w:hAnsi="仿宋" w:eastAsia="仿宋" w:cs="仿宋"/>
          <w:sz w:val="32"/>
          <w:szCs w:val="32"/>
        </w:rPr>
        <w:t>64</w:t>
      </w:r>
      <w:r>
        <w:rPr>
          <w:rFonts w:hint="eastAsia" w:ascii="仿宋" w:hAnsi="仿宋" w:eastAsia="仿宋" w:cs="仿宋"/>
          <w:sz w:val="32"/>
          <w:szCs w:val="32"/>
        </w:rPr>
        <w:t>人。</w:t>
      </w:r>
    </w:p>
    <w:p>
      <w:pPr>
        <w:widowControl/>
        <w:spacing w:line="360" w:lineRule="auto"/>
        <w:ind w:left="628"/>
        <w:jc w:val="left"/>
        <w:rPr>
          <w:rFonts w:ascii="仿宋" w:hAnsi="仿宋" w:eastAsia="仿宋" w:cs="仿宋"/>
          <w:sz w:val="32"/>
          <w:szCs w:val="32"/>
        </w:rPr>
      </w:pPr>
      <w:r>
        <w:rPr>
          <w:rFonts w:hint="eastAsia" w:ascii="仿宋" w:hAnsi="仿宋" w:eastAsia="仿宋" w:cs="仿宋"/>
          <w:sz w:val="32"/>
          <w:szCs w:val="32"/>
        </w:rPr>
        <w:t>内设机构及职责：</w:t>
      </w:r>
    </w:p>
    <w:p>
      <w:pPr>
        <w:jc w:val="center"/>
        <w:outlineLvl w:val="0"/>
        <w:rPr>
          <w:rFonts w:ascii="仿宋" w:hAnsi="仿宋" w:eastAsia="仿宋" w:cs="Times New Roman"/>
          <w:b/>
          <w:bCs/>
          <w:kern w:val="0"/>
          <w:sz w:val="32"/>
          <w:szCs w:val="32"/>
        </w:rPr>
      </w:pPr>
      <w:r>
        <w:rPr>
          <w:rFonts w:hint="eastAsia" w:ascii="仿宋" w:hAnsi="仿宋" w:eastAsia="仿宋" w:cs="仿宋"/>
          <w:sz w:val="32"/>
          <w:szCs w:val="32"/>
        </w:rPr>
        <w:t>部门机构设置情况</w:t>
      </w:r>
    </w:p>
    <w:tbl>
      <w:tblPr>
        <w:tblStyle w:val="6"/>
        <w:tblW w:w="96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53"/>
        <w:gridCol w:w="1830"/>
        <w:gridCol w:w="1803"/>
        <w:gridCol w:w="2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153" w:type="dxa"/>
            <w:vMerge w:val="restart"/>
            <w:vAlign w:val="center"/>
          </w:tcPr>
          <w:p>
            <w:pPr>
              <w:spacing w:line="300" w:lineRule="exact"/>
              <w:jc w:val="center"/>
              <w:rPr>
                <w:rFonts w:ascii="仿宋" w:hAnsi="仿宋" w:eastAsia="仿宋" w:cs="Times New Roman"/>
                <w:b/>
                <w:bCs/>
                <w:sz w:val="28"/>
                <w:szCs w:val="28"/>
              </w:rPr>
            </w:pPr>
            <w:r>
              <w:rPr>
                <w:rFonts w:hint="eastAsia" w:ascii="仿宋" w:hAnsi="仿宋" w:eastAsia="仿宋" w:cs="仿宋"/>
                <w:b/>
                <w:bCs/>
                <w:sz w:val="28"/>
                <w:szCs w:val="28"/>
              </w:rPr>
              <w:t>单位名称</w:t>
            </w:r>
          </w:p>
        </w:tc>
        <w:tc>
          <w:tcPr>
            <w:tcW w:w="1830" w:type="dxa"/>
            <w:vMerge w:val="restart"/>
            <w:vAlign w:val="center"/>
          </w:tcPr>
          <w:p>
            <w:pPr>
              <w:spacing w:line="300" w:lineRule="exact"/>
              <w:jc w:val="center"/>
              <w:rPr>
                <w:rFonts w:ascii="仿宋" w:hAnsi="仿宋" w:eastAsia="仿宋" w:cs="Times New Roman"/>
                <w:b/>
                <w:bCs/>
                <w:sz w:val="28"/>
                <w:szCs w:val="28"/>
              </w:rPr>
            </w:pPr>
            <w:r>
              <w:rPr>
                <w:rFonts w:hint="eastAsia" w:ascii="仿宋" w:hAnsi="仿宋" w:eastAsia="仿宋" w:cs="仿宋"/>
                <w:b/>
                <w:bCs/>
                <w:sz w:val="28"/>
                <w:szCs w:val="28"/>
              </w:rPr>
              <w:t>单位性质</w:t>
            </w:r>
          </w:p>
        </w:tc>
        <w:tc>
          <w:tcPr>
            <w:tcW w:w="1803" w:type="dxa"/>
            <w:vMerge w:val="restart"/>
            <w:vAlign w:val="center"/>
          </w:tcPr>
          <w:p>
            <w:pPr>
              <w:spacing w:line="300" w:lineRule="exact"/>
              <w:jc w:val="center"/>
              <w:rPr>
                <w:rFonts w:ascii="仿宋" w:hAnsi="仿宋" w:eastAsia="仿宋" w:cs="Times New Roman"/>
                <w:b/>
                <w:bCs/>
                <w:sz w:val="28"/>
                <w:szCs w:val="28"/>
              </w:rPr>
            </w:pPr>
            <w:r>
              <w:rPr>
                <w:rFonts w:hint="eastAsia" w:ascii="仿宋" w:hAnsi="仿宋" w:eastAsia="仿宋" w:cs="仿宋"/>
                <w:b/>
                <w:bCs/>
                <w:sz w:val="28"/>
                <w:szCs w:val="28"/>
              </w:rPr>
              <w:t>单位规格</w:t>
            </w:r>
          </w:p>
        </w:tc>
        <w:tc>
          <w:tcPr>
            <w:tcW w:w="2870" w:type="dxa"/>
            <w:vMerge w:val="restart"/>
            <w:vAlign w:val="center"/>
          </w:tcPr>
          <w:p>
            <w:pPr>
              <w:spacing w:line="300" w:lineRule="exact"/>
              <w:jc w:val="center"/>
              <w:rPr>
                <w:rFonts w:ascii="仿宋" w:hAnsi="仿宋" w:eastAsia="仿宋" w:cs="Times New Roman"/>
                <w:b/>
                <w:bCs/>
                <w:sz w:val="28"/>
                <w:szCs w:val="28"/>
              </w:rPr>
            </w:pPr>
            <w:r>
              <w:rPr>
                <w:rFonts w:hint="eastAsia" w:ascii="仿宋" w:hAnsi="仿宋" w:eastAsia="仿宋" w:cs="仿宋"/>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153" w:type="dxa"/>
            <w:vMerge w:val="continue"/>
            <w:vAlign w:val="center"/>
          </w:tcPr>
          <w:p>
            <w:pPr>
              <w:spacing w:line="300" w:lineRule="exact"/>
              <w:jc w:val="left"/>
              <w:outlineLvl w:val="0"/>
              <w:rPr>
                <w:rFonts w:ascii="仿宋" w:hAnsi="仿宋" w:eastAsia="仿宋" w:cs="Times New Roman"/>
                <w:sz w:val="32"/>
                <w:szCs w:val="32"/>
              </w:rPr>
            </w:pPr>
          </w:p>
        </w:tc>
        <w:tc>
          <w:tcPr>
            <w:tcW w:w="1830" w:type="dxa"/>
            <w:vMerge w:val="continue"/>
            <w:vAlign w:val="center"/>
          </w:tcPr>
          <w:p>
            <w:pPr>
              <w:spacing w:line="300" w:lineRule="exact"/>
              <w:jc w:val="left"/>
              <w:outlineLvl w:val="0"/>
              <w:rPr>
                <w:rFonts w:ascii="仿宋" w:hAnsi="仿宋" w:eastAsia="仿宋" w:cs="Times New Roman"/>
                <w:sz w:val="32"/>
                <w:szCs w:val="32"/>
              </w:rPr>
            </w:pPr>
          </w:p>
        </w:tc>
        <w:tc>
          <w:tcPr>
            <w:tcW w:w="1803" w:type="dxa"/>
            <w:vMerge w:val="continue"/>
            <w:vAlign w:val="center"/>
          </w:tcPr>
          <w:p>
            <w:pPr>
              <w:spacing w:line="300" w:lineRule="exact"/>
              <w:jc w:val="left"/>
              <w:outlineLvl w:val="0"/>
              <w:rPr>
                <w:rFonts w:ascii="仿宋" w:hAnsi="仿宋" w:eastAsia="仿宋" w:cs="Times New Roman"/>
                <w:sz w:val="32"/>
                <w:szCs w:val="32"/>
              </w:rPr>
            </w:pPr>
          </w:p>
        </w:tc>
        <w:tc>
          <w:tcPr>
            <w:tcW w:w="2870" w:type="dxa"/>
            <w:vMerge w:val="continue"/>
            <w:vAlign w:val="center"/>
          </w:tcPr>
          <w:p>
            <w:pPr>
              <w:spacing w:line="300" w:lineRule="exact"/>
              <w:jc w:val="left"/>
              <w:outlineLvl w:val="0"/>
              <w:rPr>
                <w:rFonts w:ascii="仿宋" w:hAns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3153"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kern w:val="0"/>
                <w:sz w:val="24"/>
                <w:szCs w:val="24"/>
              </w:rPr>
              <w:t>成安县消防救援大队</w:t>
            </w:r>
          </w:p>
        </w:tc>
        <w:tc>
          <w:tcPr>
            <w:tcW w:w="1830" w:type="dxa"/>
            <w:vAlign w:val="center"/>
          </w:tcPr>
          <w:p>
            <w:pPr>
              <w:spacing w:line="300" w:lineRule="exact"/>
              <w:rPr>
                <w:rFonts w:ascii="仿宋" w:hAnsi="仿宋" w:eastAsia="仿宋" w:cs="Times New Roman"/>
                <w:sz w:val="32"/>
                <w:szCs w:val="32"/>
              </w:rPr>
            </w:pPr>
            <w:r>
              <w:rPr>
                <w:rFonts w:hint="eastAsia" w:ascii="仿宋" w:hAnsi="仿宋" w:eastAsia="仿宋" w:cs="仿宋"/>
                <w:kern w:val="0"/>
                <w:sz w:val="24"/>
                <w:szCs w:val="24"/>
              </w:rPr>
              <w:t>行政单位</w:t>
            </w:r>
          </w:p>
        </w:tc>
        <w:tc>
          <w:tcPr>
            <w:tcW w:w="1803"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kern w:val="0"/>
                <w:sz w:val="24"/>
                <w:szCs w:val="24"/>
              </w:rPr>
              <w:t>正科级</w:t>
            </w:r>
          </w:p>
        </w:tc>
        <w:tc>
          <w:tcPr>
            <w:tcW w:w="2870" w:type="dxa"/>
            <w:vAlign w:val="center"/>
          </w:tcPr>
          <w:p>
            <w:pPr>
              <w:spacing w:line="300" w:lineRule="exact"/>
              <w:ind w:firstLine="443"/>
              <w:jc w:val="center"/>
              <w:rPr>
                <w:rFonts w:ascii="仿宋" w:hAnsi="仿宋" w:eastAsia="仿宋" w:cs="Times New Roman"/>
                <w:sz w:val="32"/>
                <w:szCs w:val="32"/>
              </w:rPr>
            </w:pPr>
            <w:r>
              <w:rPr>
                <w:rFonts w:hint="eastAsia" w:ascii="仿宋" w:hAnsi="仿宋" w:eastAsia="仿宋" w:cs="仿宋"/>
                <w:kern w:val="0"/>
                <w:sz w:val="24"/>
                <w:szCs w:val="24"/>
              </w:rPr>
              <w:t>全额财政拨款</w:t>
            </w:r>
          </w:p>
        </w:tc>
      </w:tr>
    </w:tbl>
    <w:p>
      <w:pPr>
        <w:widowControl/>
        <w:spacing w:line="360" w:lineRule="auto"/>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成安县消防救援大队单位性质为行政单位，经费来源全额财政拨款，下设成安县乾侯北街消防救援站，成安县乾侯北街消防救援站主要负责全县火灾抢险救援事故处置，成安县消防救援大队主要负责全县消防监督检查、消防宣传及消防日常管理工作。</w:t>
      </w:r>
    </w:p>
    <w:p>
      <w:pPr>
        <w:widowControl/>
        <w:spacing w:line="360" w:lineRule="auto"/>
        <w:jc w:val="left"/>
        <w:rPr>
          <w:rFonts w:ascii="黑体" w:hAnsi="黑体" w:eastAsia="黑体" w:cs="Times New Roman"/>
          <w:kern w:val="0"/>
          <w:sz w:val="32"/>
          <w:szCs w:val="32"/>
        </w:rPr>
      </w:pPr>
      <w:r>
        <w:rPr>
          <w:rFonts w:ascii="黑体" w:hAnsi="黑体" w:eastAsia="黑体" w:cs="黑体"/>
          <w:kern w:val="0"/>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二、部门预算安排的总体情况</w:t>
      </w:r>
    </w:p>
    <w:p>
      <w:pPr>
        <w:widowControl/>
        <w:spacing w:line="360" w:lineRule="auto"/>
        <w:ind w:firstLine="1280" w:firstLineChars="400"/>
        <w:jc w:val="left"/>
        <w:rPr>
          <w:rFonts w:hint="eastAsia" w:ascii="黑体" w:hAnsi="黑体" w:eastAsia="黑体" w:cs="黑体"/>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收入说明</w:t>
      </w:r>
    </w:p>
    <w:p>
      <w:pPr>
        <w:widowControl/>
        <w:spacing w:line="360" w:lineRule="auto"/>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2021年预算收入为998.68万元，其中：一般公共预算收入998.68万元，政府性基金收入</w:t>
      </w:r>
      <w:r>
        <w:rPr>
          <w:rFonts w:ascii="仿宋" w:hAnsi="仿宋" w:eastAsia="仿宋" w:cs="仿宋"/>
          <w:kern w:val="0"/>
          <w:sz w:val="32"/>
          <w:szCs w:val="32"/>
        </w:rPr>
        <w:t>0</w:t>
      </w:r>
      <w:r>
        <w:rPr>
          <w:rFonts w:hint="eastAsia" w:ascii="仿宋" w:hAnsi="仿宋" w:eastAsia="仿宋" w:cs="仿宋"/>
          <w:kern w:val="0"/>
          <w:sz w:val="32"/>
          <w:szCs w:val="32"/>
        </w:rPr>
        <w:t>万元，国有资本经营收入</w:t>
      </w:r>
      <w:r>
        <w:rPr>
          <w:rFonts w:ascii="仿宋" w:hAnsi="仿宋" w:eastAsia="仿宋" w:cs="仿宋"/>
          <w:kern w:val="0"/>
          <w:sz w:val="32"/>
          <w:szCs w:val="32"/>
        </w:rPr>
        <w:t>0</w:t>
      </w:r>
      <w:r>
        <w:rPr>
          <w:rFonts w:hint="eastAsia" w:ascii="仿宋" w:hAnsi="仿宋" w:eastAsia="仿宋" w:cs="仿宋"/>
          <w:kern w:val="0"/>
          <w:sz w:val="32"/>
          <w:szCs w:val="32"/>
        </w:rPr>
        <w:t>万元，事业收入</w:t>
      </w:r>
      <w:r>
        <w:rPr>
          <w:rFonts w:ascii="仿宋" w:hAnsi="仿宋" w:eastAsia="仿宋" w:cs="仿宋"/>
          <w:kern w:val="0"/>
          <w:sz w:val="32"/>
          <w:szCs w:val="32"/>
        </w:rPr>
        <w:t>0</w:t>
      </w:r>
      <w:r>
        <w:rPr>
          <w:rFonts w:hint="eastAsia" w:ascii="仿宋" w:hAnsi="仿宋" w:eastAsia="仿宋" w:cs="仿宋"/>
          <w:kern w:val="0"/>
          <w:sz w:val="32"/>
          <w:szCs w:val="32"/>
        </w:rPr>
        <w:t>万元，其他收入</w:t>
      </w:r>
      <w:r>
        <w:rPr>
          <w:rFonts w:ascii="仿宋" w:hAnsi="仿宋" w:eastAsia="仿宋" w:cs="仿宋"/>
          <w:kern w:val="0"/>
          <w:sz w:val="32"/>
          <w:szCs w:val="32"/>
        </w:rPr>
        <w:t>0</w:t>
      </w:r>
      <w:r>
        <w:rPr>
          <w:rFonts w:hint="eastAsia" w:ascii="仿宋" w:hAnsi="仿宋" w:eastAsia="仿宋" w:cs="仿宋"/>
          <w:kern w:val="0"/>
          <w:sz w:val="32"/>
          <w:szCs w:val="32"/>
        </w:rPr>
        <w:t>万元。</w:t>
      </w:r>
    </w:p>
    <w:p>
      <w:pPr>
        <w:widowControl/>
        <w:spacing w:line="360" w:lineRule="auto"/>
        <w:ind w:firstLine="1280" w:firstLineChars="4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2、支出说明</w:t>
      </w:r>
    </w:p>
    <w:p>
      <w:pPr>
        <w:widowControl/>
        <w:spacing w:line="360" w:lineRule="auto"/>
        <w:ind w:firstLine="640"/>
        <w:jc w:val="left"/>
        <w:rPr>
          <w:rFonts w:ascii="仿宋" w:hAnsi="仿宋" w:eastAsia="仿宋" w:cs="Times New Roman"/>
          <w:kern w:val="0"/>
          <w:sz w:val="32"/>
          <w:szCs w:val="32"/>
        </w:rPr>
      </w:pPr>
      <w:r>
        <w:rPr>
          <w:rFonts w:hint="eastAsia" w:ascii="仿宋" w:hAnsi="仿宋" w:eastAsia="仿宋" w:cs="仿宋"/>
          <w:kern w:val="0"/>
          <w:sz w:val="32"/>
          <w:szCs w:val="32"/>
        </w:rPr>
        <w:t>2021年支出预算总额为998.68万元，其中：行政运行672.97万元，消防应急救援325.71万元，主要为保障消防日常监督及火灾抢险救援事故处置项目的各项支出。</w:t>
      </w:r>
    </w:p>
    <w:p>
      <w:pPr>
        <w:widowControl/>
        <w:spacing w:line="360" w:lineRule="auto"/>
        <w:ind w:firstLine="1280" w:firstLineChars="4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3、比上年增减变化情况</w:t>
      </w:r>
    </w:p>
    <w:p>
      <w:pPr>
        <w:widowControl/>
        <w:spacing w:line="360" w:lineRule="auto"/>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2021年预算收支安排998.68万元，较2020年预算增加387.31万元，其中：行政运行增加61.6万元，主要是人员工资增加；项目支出增加325.71万元，主要是增加了特勤消防站建设项目经费及消防指战员改革和奖励性补贴经费。</w:t>
      </w:r>
    </w:p>
    <w:p>
      <w:pPr>
        <w:widowControl/>
        <w:spacing w:line="360" w:lineRule="auto"/>
        <w:ind w:firstLine="800" w:firstLineChars="250"/>
        <w:jc w:val="left"/>
        <w:rPr>
          <w:rFonts w:ascii="黑体" w:hAnsi="黑体" w:eastAsia="黑体" w:cs="Times New Roman"/>
          <w:kern w:val="0"/>
          <w:sz w:val="32"/>
          <w:szCs w:val="32"/>
        </w:rPr>
      </w:pPr>
      <w:r>
        <w:rPr>
          <w:rFonts w:hint="eastAsia" w:ascii="黑体" w:hAnsi="黑体" w:eastAsia="黑体" w:cs="黑体"/>
          <w:sz w:val="32"/>
          <w:szCs w:val="32"/>
        </w:rPr>
        <w:t>三、机关运行经费安排情况</w:t>
      </w:r>
    </w:p>
    <w:p>
      <w:pPr>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机关运行经费共计8</w:t>
      </w:r>
      <w:r>
        <w:rPr>
          <w:rFonts w:ascii="仿宋" w:hAnsi="仿宋" w:eastAsia="仿宋" w:cs="仿宋"/>
          <w:kern w:val="0"/>
          <w:sz w:val="32"/>
          <w:szCs w:val="32"/>
        </w:rPr>
        <w:t>6</w:t>
      </w:r>
      <w:r>
        <w:rPr>
          <w:rFonts w:hint="eastAsia" w:ascii="仿宋" w:hAnsi="仿宋" w:eastAsia="仿宋" w:cs="仿宋"/>
          <w:kern w:val="0"/>
          <w:sz w:val="32"/>
          <w:szCs w:val="32"/>
        </w:rPr>
        <w:t>万元，主要用于办公费、印刷费、电费、邮电费、维修</w:t>
      </w:r>
      <w:r>
        <w:rPr>
          <w:rFonts w:ascii="仿宋" w:hAnsi="仿宋" w:eastAsia="仿宋" w:cs="仿宋"/>
          <w:kern w:val="0"/>
          <w:sz w:val="32"/>
          <w:szCs w:val="32"/>
        </w:rPr>
        <w:t>(</w:t>
      </w:r>
      <w:r>
        <w:rPr>
          <w:rFonts w:hint="eastAsia" w:ascii="仿宋" w:hAnsi="仿宋" w:eastAsia="仿宋" w:cs="仿宋"/>
          <w:kern w:val="0"/>
          <w:sz w:val="32"/>
          <w:szCs w:val="32"/>
        </w:rPr>
        <w:t>护</w:t>
      </w:r>
      <w:r>
        <w:rPr>
          <w:rFonts w:ascii="仿宋" w:hAnsi="仿宋" w:eastAsia="仿宋" w:cs="仿宋"/>
          <w:kern w:val="0"/>
          <w:sz w:val="32"/>
          <w:szCs w:val="32"/>
        </w:rPr>
        <w:t>)</w:t>
      </w:r>
      <w:r>
        <w:rPr>
          <w:rFonts w:hint="eastAsia" w:ascii="仿宋" w:hAnsi="仿宋" w:eastAsia="仿宋" w:cs="仿宋"/>
          <w:kern w:val="0"/>
          <w:sz w:val="32"/>
          <w:szCs w:val="32"/>
        </w:rPr>
        <w:t>费、专用材料费、专用燃料费、公务用车运行维护费等。</w:t>
      </w:r>
    </w:p>
    <w:p>
      <w:pPr>
        <w:widowControl/>
        <w:spacing w:line="360" w:lineRule="auto"/>
        <w:ind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widowControl/>
        <w:spacing w:line="360" w:lineRule="auto"/>
        <w:ind w:left="420" w:leftChars="200"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2021年，我单位“三公”经费预算安排20万元，其中，因公出国（境）费</w:t>
      </w:r>
      <w:r>
        <w:rPr>
          <w:rFonts w:ascii="仿宋" w:hAnsi="仿宋" w:eastAsia="仿宋" w:cs="仿宋"/>
          <w:kern w:val="0"/>
          <w:sz w:val="32"/>
          <w:szCs w:val="32"/>
        </w:rPr>
        <w:t>0</w:t>
      </w:r>
      <w:r>
        <w:rPr>
          <w:rFonts w:hint="eastAsia" w:ascii="仿宋" w:hAnsi="仿宋" w:eastAsia="仿宋" w:cs="仿宋"/>
          <w:kern w:val="0"/>
          <w:sz w:val="32"/>
          <w:szCs w:val="32"/>
        </w:rPr>
        <w:t>元，安排公务用车维护费20万元，（其中公务用车购置费</w:t>
      </w:r>
      <w:r>
        <w:rPr>
          <w:rFonts w:ascii="仿宋" w:hAnsi="仿宋" w:eastAsia="仿宋" w:cs="仿宋"/>
          <w:kern w:val="0"/>
          <w:sz w:val="32"/>
          <w:szCs w:val="32"/>
        </w:rPr>
        <w:t>0</w:t>
      </w:r>
      <w:r>
        <w:rPr>
          <w:rFonts w:hint="eastAsia" w:ascii="仿宋" w:hAnsi="仿宋" w:eastAsia="仿宋" w:cs="仿宋"/>
          <w:kern w:val="0"/>
          <w:sz w:val="32"/>
          <w:szCs w:val="32"/>
        </w:rPr>
        <w:t>元，公务用车运行维护费</w:t>
      </w:r>
      <w:r>
        <w:rPr>
          <w:rFonts w:ascii="仿宋" w:hAnsi="仿宋" w:eastAsia="仿宋" w:cs="仿宋"/>
          <w:kern w:val="0"/>
          <w:sz w:val="32"/>
          <w:szCs w:val="32"/>
        </w:rPr>
        <w:t>20</w:t>
      </w:r>
      <w:r>
        <w:rPr>
          <w:rFonts w:hint="eastAsia" w:ascii="仿宋" w:hAnsi="仿宋" w:eastAsia="仿宋" w:cs="仿宋"/>
          <w:kern w:val="0"/>
          <w:sz w:val="32"/>
          <w:szCs w:val="32"/>
        </w:rPr>
        <w:t>万元），</w:t>
      </w:r>
      <w:r>
        <w:rPr>
          <w:rFonts w:hint="eastAsia" w:ascii="仿宋" w:hAnsi="仿宋" w:eastAsia="仿宋" w:cs="仿宋"/>
          <w:kern w:val="0"/>
          <w:sz w:val="32"/>
          <w:szCs w:val="32"/>
          <w:highlight w:val="none"/>
        </w:rPr>
        <w:t>公务接</w:t>
      </w:r>
      <w:r>
        <w:rPr>
          <w:rFonts w:hint="eastAsia" w:ascii="仿宋" w:hAnsi="仿宋" w:eastAsia="仿宋" w:cs="仿宋"/>
          <w:kern w:val="0"/>
          <w:sz w:val="32"/>
          <w:szCs w:val="32"/>
          <w:highlight w:val="none"/>
          <w:lang w:eastAsia="zh-CN"/>
        </w:rPr>
        <w:t>待</w:t>
      </w:r>
      <w:r>
        <w:rPr>
          <w:rFonts w:hint="eastAsia" w:ascii="仿宋" w:hAnsi="仿宋" w:eastAsia="仿宋" w:cs="仿宋"/>
          <w:kern w:val="0"/>
          <w:sz w:val="32"/>
          <w:szCs w:val="32"/>
          <w:highlight w:val="none"/>
        </w:rPr>
        <w:t>费</w:t>
      </w:r>
      <w:r>
        <w:rPr>
          <w:rFonts w:ascii="仿宋" w:hAnsi="仿宋" w:eastAsia="仿宋" w:cs="仿宋"/>
          <w:kern w:val="0"/>
          <w:sz w:val="32"/>
          <w:szCs w:val="32"/>
          <w:highlight w:val="none"/>
        </w:rPr>
        <w:t>0</w:t>
      </w:r>
      <w:r>
        <w:rPr>
          <w:rFonts w:hint="eastAsia" w:ascii="仿宋" w:hAnsi="仿宋" w:eastAsia="仿宋" w:cs="仿宋"/>
          <w:kern w:val="0"/>
          <w:sz w:val="32"/>
          <w:szCs w:val="32"/>
        </w:rPr>
        <w:t>万元，2021年因公出国（境）费预算</w:t>
      </w:r>
      <w:r>
        <w:rPr>
          <w:rFonts w:hint="eastAsia" w:ascii="仿宋" w:hAnsi="仿宋" w:eastAsia="仿宋" w:cs="仿宋"/>
          <w:kern w:val="0"/>
          <w:sz w:val="32"/>
          <w:szCs w:val="32"/>
          <w:lang w:eastAsia="zh-CN"/>
        </w:rPr>
        <w:t>经费</w:t>
      </w:r>
      <w:r>
        <w:rPr>
          <w:rFonts w:hint="eastAsia" w:ascii="仿宋" w:hAnsi="仿宋" w:eastAsia="仿宋" w:cs="仿宋"/>
          <w:kern w:val="0"/>
          <w:sz w:val="32"/>
          <w:szCs w:val="32"/>
        </w:rPr>
        <w:t>与2020年持平，</w:t>
      </w:r>
      <w:r>
        <w:rPr>
          <w:rFonts w:hint="eastAsia" w:ascii="仿宋" w:hAnsi="仿宋" w:eastAsia="仿宋" w:cs="仿宋"/>
          <w:kern w:val="0"/>
          <w:sz w:val="32"/>
          <w:szCs w:val="32"/>
          <w:highlight w:val="none"/>
        </w:rPr>
        <w:t>公务接</w:t>
      </w:r>
      <w:r>
        <w:rPr>
          <w:rFonts w:hint="eastAsia" w:ascii="仿宋" w:hAnsi="仿宋" w:eastAsia="仿宋" w:cs="仿宋"/>
          <w:kern w:val="0"/>
          <w:sz w:val="32"/>
          <w:szCs w:val="32"/>
          <w:highlight w:val="none"/>
          <w:lang w:eastAsia="zh-CN"/>
        </w:rPr>
        <w:t>待</w:t>
      </w:r>
      <w:r>
        <w:rPr>
          <w:rFonts w:hint="eastAsia" w:ascii="仿宋" w:hAnsi="仿宋" w:eastAsia="仿宋" w:cs="仿宋"/>
          <w:kern w:val="0"/>
          <w:sz w:val="32"/>
          <w:szCs w:val="32"/>
          <w:highlight w:val="none"/>
        </w:rPr>
        <w:t>费</w:t>
      </w:r>
      <w:r>
        <w:rPr>
          <w:rFonts w:ascii="仿宋" w:hAnsi="仿宋" w:eastAsia="仿宋" w:cs="仿宋"/>
          <w:kern w:val="0"/>
          <w:sz w:val="32"/>
          <w:szCs w:val="32"/>
          <w:highlight w:val="none"/>
        </w:rPr>
        <w:t>0</w:t>
      </w:r>
      <w:r>
        <w:rPr>
          <w:rFonts w:hint="eastAsia" w:ascii="仿宋" w:hAnsi="仿宋" w:eastAsia="仿宋" w:cs="仿宋"/>
          <w:kern w:val="0"/>
          <w:sz w:val="32"/>
          <w:szCs w:val="32"/>
        </w:rPr>
        <w:t>万元与2020年持平</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安排公务用车维护费20万元，（其中公务用车购置费</w:t>
      </w:r>
      <w:r>
        <w:rPr>
          <w:rFonts w:ascii="仿宋" w:hAnsi="仿宋" w:eastAsia="仿宋" w:cs="仿宋"/>
          <w:kern w:val="0"/>
          <w:sz w:val="32"/>
          <w:szCs w:val="32"/>
        </w:rPr>
        <w:t>0</w:t>
      </w:r>
      <w:r>
        <w:rPr>
          <w:rFonts w:hint="eastAsia" w:ascii="仿宋" w:hAnsi="仿宋" w:eastAsia="仿宋" w:cs="仿宋"/>
          <w:kern w:val="0"/>
          <w:sz w:val="32"/>
          <w:szCs w:val="32"/>
        </w:rPr>
        <w:t>元，公务用车运行维护费</w:t>
      </w:r>
      <w:r>
        <w:rPr>
          <w:rFonts w:ascii="仿宋" w:hAnsi="仿宋" w:eastAsia="仿宋" w:cs="仿宋"/>
          <w:kern w:val="0"/>
          <w:sz w:val="32"/>
          <w:szCs w:val="32"/>
        </w:rPr>
        <w:t>20</w:t>
      </w:r>
      <w:r>
        <w:rPr>
          <w:rFonts w:hint="eastAsia" w:ascii="仿宋" w:hAnsi="仿宋" w:eastAsia="仿宋" w:cs="仿宋"/>
          <w:kern w:val="0"/>
          <w:sz w:val="32"/>
          <w:szCs w:val="32"/>
        </w:rPr>
        <w:t>万元）主要用于执法执勤车辆燃油及保险费支出。</w:t>
      </w:r>
    </w:p>
    <w:p>
      <w:pPr>
        <w:widowControl/>
        <w:spacing w:line="360" w:lineRule="auto"/>
        <w:ind w:firstLine="1059" w:firstLineChars="331"/>
        <w:jc w:val="left"/>
        <w:rPr>
          <w:rFonts w:hint="eastAsia" w:ascii="黑体" w:hAnsi="黑体" w:eastAsia="黑体" w:cs="黑体"/>
          <w:sz w:val="32"/>
          <w:szCs w:val="32"/>
        </w:rPr>
      </w:pPr>
      <w:r>
        <w:rPr>
          <w:rFonts w:hint="eastAsia" w:ascii="黑体" w:hAnsi="黑体" w:eastAsia="黑体" w:cs="黑体"/>
          <w:sz w:val="32"/>
          <w:szCs w:val="32"/>
        </w:rPr>
        <w:t>五、绩效预算信息</w:t>
      </w:r>
    </w:p>
    <w:p>
      <w:pPr>
        <w:widowControl/>
        <w:spacing w:line="360" w:lineRule="auto"/>
        <w:ind w:firstLine="696" w:firstLineChars="231"/>
        <w:jc w:val="left"/>
        <w:rPr>
          <w:rFonts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第一部分 部门整体绩效目标</w:t>
      </w:r>
    </w:p>
    <w:p>
      <w:pPr>
        <w:widowControl/>
        <w:spacing w:line="360" w:lineRule="auto"/>
        <w:ind w:left="420" w:leftChars="20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（一）总体绩效目标</w:t>
      </w:r>
    </w:p>
    <w:p>
      <w:pPr>
        <w:widowControl/>
        <w:spacing w:line="360" w:lineRule="auto"/>
        <w:ind w:left="420" w:leftChars="20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以习近平新时代中国特色社会主义思想，特别是关于抢险救援和应急管理工作一系列重要讲话精神为指导，全面贯彻落实党的十九大和十九届四中全会精神，落实消防工作责任制，履行消防法职责，对机关、团体、企业、事业等单位遵守消防法律、法规的情况依法进行监督检查，有针对性地开展消防安全检查，及时督促整改火灾隐患，并对火灾原因进行调查。组织开展灭火抢险救援工作，并不断提升灭火抢险救援装备能力，提升消防部队灭火抢险救援能力。组织开展消防宣传，对机关、团体、企业、事业单位及群众进行消防知识宣传培训，对专职、义务消防队进行指导，督促有关单位整改火灾隐患，落实消防安全措施。积极参加社会抢险救援，保卫国家经济建设，保护公共财产和人民生命财产的安全。</w:t>
      </w:r>
    </w:p>
    <w:p>
      <w:pPr>
        <w:widowControl/>
        <w:spacing w:line="360" w:lineRule="auto"/>
        <w:ind w:left="420" w:leftChars="20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（二）分项绩效目标</w:t>
      </w:r>
    </w:p>
    <w:p>
      <w:pPr>
        <w:widowControl/>
        <w:spacing w:line="360" w:lineRule="auto"/>
        <w:ind w:left="420" w:leftChars="20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消防监督检查管理目标：确保机关、团体、企业、事业等单位遵守消防法律、法规，发现的火灾隐患得到消除，火灾原因调查结果清楚。提高机关、团体、企业、事业单位及群众的消防安全意识，落实消防安全职责，督促、指导、协助有关单位做好消防宣传教育工作,增强消防隐患自查自纠能力。</w:t>
      </w:r>
    </w:p>
    <w:p>
      <w:pPr>
        <w:widowControl/>
        <w:spacing w:line="360" w:lineRule="auto"/>
        <w:ind w:left="420" w:leftChars="20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灭火抢险救援管理体系建设目标 ：1.加强理论的学习应用，实现业务理论和实战指挥的有机结合。实施灭火抢险救援行动的快速性、多样性、协调性，切实提高自身的专业知识和指挥水平。抓好消防业务基础知识、消防法规、灭火救援基础工作、消防装备、建筑防火常识和固定消防设施、灭火抢险救援行动、灭火应用计算、各类火灾扑救行动等专业理论的学习，高度重视灭火组织指挥体系的建立与完善。</w:t>
      </w:r>
    </w:p>
    <w:p>
      <w:pPr>
        <w:widowControl/>
        <w:spacing w:line="360" w:lineRule="auto"/>
        <w:ind w:left="319" w:leftChars="152"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2.加强装备配备和训练，实现人与装备的有机结合。灭火救援技术装备的配置是推进消防队伍现代化建设，保障完成急、难、险、重等灭火救援任务的基础工程，必须从保证执勤灭火的需要出发，按照轻重缓急，分阶段、分步骤加强灭火救援技术装备建设。立足现有装备，通过适应性训练、心理训练和模拟实战训练等，使消防指挥员、战斗员进一步了解和掌握各种车辆装备器材的工作原理和性能，达到熟练操作使用的目的。同时加强车辆装备的维护保养，确保时刻处于完好状态，确保关键时刻完整好用。 3.积极推进战训改革，实现“训练”与“实战”的最大结合。坚持“练为战”指导思想，火场需要什么，就训练什么。更新观念，树立科学的训练观，把操场训练和现场演练有机地结合，把技能训练和应用性训练有机地结合，突出应实性训练。</w:t>
      </w:r>
    </w:p>
    <w:p>
      <w:pPr>
        <w:widowControl/>
        <w:spacing w:line="360" w:lineRule="auto"/>
        <w:ind w:left="420" w:leftChars="20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消防宣传管理工作目标：保障119宣传印制资料及日常宣传材料，制作消防宣传片，户外宣传牌制作。确保全县消防工作、调度会、宣传、季度执法例会等会议顺利召开。 </w:t>
      </w:r>
    </w:p>
    <w:p>
      <w:pPr>
        <w:widowControl/>
        <w:spacing w:line="360" w:lineRule="auto"/>
        <w:ind w:left="420" w:leftChars="20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（三）工作保障措施</w:t>
      </w:r>
    </w:p>
    <w:p>
      <w:pPr>
        <w:widowControl/>
        <w:spacing w:line="360" w:lineRule="auto"/>
        <w:ind w:left="420" w:leftChars="20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结合六熟悉做好应急预案和演练。辖区责任单位要针对火灾规律和辖区单位的消防安全工作特点，加强实战演练，从人员、装备、训练等方面，及时修订完善应急处置预案，了解场所内部结构、设施、通道等情况，掌握周边交通、道路和水源，保证在发生火灾事故时能够快速、科学处置，最大限度地减少火灾损失和危害。</w:t>
      </w:r>
    </w:p>
    <w:p>
      <w:pPr>
        <w:widowControl/>
        <w:spacing w:line="360" w:lineRule="auto"/>
        <w:ind w:left="420" w:leftChars="20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探索建立联合作战分级指挥系统。构建与火灾及灾害应急救援相配套的联合指挥系统，打破平时的部门区分与建制，采取多部门、多警种混合编组的方式，确定各参战单位的任务分工，以及在执行任务时的行动准则，确保参与联合作战的各部门、各警种之间能够互联、互通，避免各参战部门产生各自为战、难以形成战斗合力的情况。</w:t>
      </w:r>
    </w:p>
    <w:p>
      <w:pPr>
        <w:widowControl/>
        <w:spacing w:line="360" w:lineRule="auto"/>
        <w:ind w:left="420" w:leftChars="20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提高灭火救援组织指挥能力。指挥部要根据着火建筑的结构特点、材料燃烧特性、火势大小、现场的道路和水源环境以及现有灭火救援力量等因素，确定最佳力量调集、火灾扑救方案。加强火情侦察，充分发挥建筑结构专家的作用，把安全施救贯穿于作战行动始终，最大限度地减少伤亡，确保参战官兵自身安全。扑救火灾中一旦遇有被困人员，应积极通过破拆、排烟等手段，把灭火力量首先用于救人方面。</w:t>
      </w:r>
    </w:p>
    <w:p>
      <w:pPr>
        <w:widowControl/>
        <w:spacing w:line="360" w:lineRule="auto"/>
        <w:ind w:firstLine="151" w:firstLineChars="50"/>
        <w:jc w:val="left"/>
        <w:rPr>
          <w:rFonts w:ascii="仿宋" w:hAnsi="仿宋" w:eastAsia="仿宋" w:cs="Times New Roman"/>
          <w:b/>
          <w:bCs/>
          <w:kern w:val="0"/>
          <w:sz w:val="30"/>
          <w:szCs w:val="30"/>
          <w:highlight w:val="none"/>
        </w:rPr>
      </w:pPr>
      <w:r>
        <w:rPr>
          <w:rFonts w:hint="eastAsia" w:ascii="仿宋" w:hAnsi="仿宋" w:eastAsia="仿宋" w:cs="仿宋"/>
          <w:b/>
          <w:bCs/>
          <w:kern w:val="0"/>
          <w:sz w:val="30"/>
          <w:szCs w:val="30"/>
          <w:highlight w:val="none"/>
        </w:rPr>
        <w:t>第二部分部门职责及工作活动绩效目标指：</w:t>
      </w:r>
    </w:p>
    <w:tbl>
      <w:tblPr>
        <w:tblStyle w:val="6"/>
        <w:tblW w:w="14782" w:type="dxa"/>
        <w:tblInd w:w="-1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958"/>
        <w:gridCol w:w="3596"/>
        <w:gridCol w:w="4252"/>
        <w:gridCol w:w="2460"/>
        <w:gridCol w:w="600"/>
        <w:gridCol w:w="700"/>
        <w:gridCol w:w="650"/>
        <w:gridCol w:w="6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12207" w:type="dxa"/>
            <w:gridSpan w:val="5"/>
            <w:tcBorders>
              <w:top w:val="single" w:color="FFFFFF" w:sz="6" w:space="0"/>
              <w:left w:val="single" w:color="FFFFFF" w:sz="6" w:space="0"/>
              <w:right w:val="single" w:color="FFFFFF" w:sz="6" w:space="0"/>
            </w:tcBorders>
            <w:vAlign w:val="center"/>
          </w:tcPr>
          <w:p>
            <w:pPr>
              <w:spacing w:line="560" w:lineRule="exact"/>
              <w:jc w:val="left"/>
              <w:rPr>
                <w:rFonts w:ascii="宋体" w:cs="Times New Roman"/>
                <w:sz w:val="18"/>
                <w:szCs w:val="18"/>
                <w:highlight w:val="none"/>
              </w:rPr>
            </w:pPr>
            <w:r>
              <w:rPr>
                <w:rFonts w:hint="eastAsia" w:ascii="宋体" w:hAnsi="宋体" w:cs="宋体"/>
                <w:sz w:val="18"/>
                <w:szCs w:val="18"/>
                <w:highlight w:val="none"/>
              </w:rPr>
              <w:t>部门（单位）名称：成安县消防救援大队</w:t>
            </w:r>
          </w:p>
        </w:tc>
        <w:tc>
          <w:tcPr>
            <w:tcW w:w="2575"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cs="Times New Roman"/>
                <w:sz w:val="18"/>
                <w:szCs w:val="18"/>
                <w:highlight w:val="none"/>
              </w:rPr>
            </w:pPr>
            <w:r>
              <w:rPr>
                <w:rFonts w:hint="eastAsia" w:ascii="宋体" w:hAnsi="宋体" w:cs="宋体"/>
                <w:sz w:val="18"/>
                <w:szCs w:val="18"/>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941" w:type="dxa"/>
            <w:vMerge w:val="restart"/>
            <w:vAlign w:val="center"/>
          </w:tcPr>
          <w:p>
            <w:pPr>
              <w:spacing w:line="560" w:lineRule="exact"/>
              <w:jc w:val="center"/>
              <w:rPr>
                <w:rFonts w:ascii="宋体" w:cs="Times New Roman"/>
                <w:b/>
                <w:bCs/>
                <w:sz w:val="18"/>
                <w:szCs w:val="18"/>
                <w:highlight w:val="none"/>
              </w:rPr>
            </w:pPr>
            <w:r>
              <w:rPr>
                <w:rFonts w:hint="eastAsia" w:ascii="宋体" w:hAnsi="宋体" w:cs="宋体"/>
                <w:b/>
                <w:bCs/>
                <w:sz w:val="18"/>
                <w:szCs w:val="18"/>
                <w:highlight w:val="none"/>
              </w:rPr>
              <w:t>职责活动</w:t>
            </w:r>
          </w:p>
        </w:tc>
        <w:tc>
          <w:tcPr>
            <w:tcW w:w="958" w:type="dxa"/>
            <w:vMerge w:val="restart"/>
            <w:vAlign w:val="center"/>
          </w:tcPr>
          <w:p>
            <w:pPr>
              <w:spacing w:line="560" w:lineRule="exact"/>
              <w:jc w:val="center"/>
              <w:rPr>
                <w:rFonts w:ascii="宋体" w:cs="Times New Roman"/>
                <w:b/>
                <w:bCs/>
                <w:sz w:val="18"/>
                <w:szCs w:val="18"/>
                <w:highlight w:val="none"/>
              </w:rPr>
            </w:pPr>
            <w:r>
              <w:rPr>
                <w:rFonts w:hint="eastAsia" w:ascii="宋体" w:hAnsi="宋体" w:cs="宋体"/>
                <w:b/>
                <w:bCs/>
                <w:sz w:val="18"/>
                <w:szCs w:val="18"/>
                <w:highlight w:val="none"/>
              </w:rPr>
              <w:t>年度预算数</w:t>
            </w:r>
          </w:p>
        </w:tc>
        <w:tc>
          <w:tcPr>
            <w:tcW w:w="3596" w:type="dxa"/>
            <w:vMerge w:val="restart"/>
            <w:vAlign w:val="center"/>
          </w:tcPr>
          <w:p>
            <w:pPr>
              <w:spacing w:line="560" w:lineRule="exact"/>
              <w:jc w:val="center"/>
              <w:rPr>
                <w:rFonts w:ascii="宋体" w:cs="Times New Roman"/>
                <w:b/>
                <w:bCs/>
                <w:sz w:val="18"/>
                <w:szCs w:val="18"/>
                <w:highlight w:val="none"/>
              </w:rPr>
            </w:pPr>
            <w:r>
              <w:rPr>
                <w:rFonts w:hint="eastAsia" w:ascii="宋体" w:hAnsi="宋体" w:cs="宋体"/>
                <w:b/>
                <w:bCs/>
                <w:sz w:val="18"/>
                <w:szCs w:val="18"/>
                <w:highlight w:val="none"/>
              </w:rPr>
              <w:t>内容描述</w:t>
            </w:r>
          </w:p>
        </w:tc>
        <w:tc>
          <w:tcPr>
            <w:tcW w:w="4252" w:type="dxa"/>
            <w:vMerge w:val="restart"/>
            <w:vAlign w:val="center"/>
          </w:tcPr>
          <w:p>
            <w:pPr>
              <w:spacing w:line="560" w:lineRule="exact"/>
              <w:jc w:val="center"/>
              <w:rPr>
                <w:rFonts w:ascii="宋体" w:cs="Times New Roman"/>
                <w:b/>
                <w:bCs/>
                <w:sz w:val="18"/>
                <w:szCs w:val="18"/>
                <w:highlight w:val="none"/>
              </w:rPr>
            </w:pPr>
            <w:r>
              <w:rPr>
                <w:rFonts w:hint="eastAsia" w:ascii="宋体" w:hAnsi="宋体" w:cs="宋体"/>
                <w:b/>
                <w:bCs/>
                <w:sz w:val="18"/>
                <w:szCs w:val="18"/>
                <w:highlight w:val="none"/>
              </w:rPr>
              <w:t>绩效目标</w:t>
            </w:r>
          </w:p>
        </w:tc>
        <w:tc>
          <w:tcPr>
            <w:tcW w:w="2460" w:type="dxa"/>
            <w:vMerge w:val="restart"/>
            <w:vAlign w:val="center"/>
          </w:tcPr>
          <w:p>
            <w:pPr>
              <w:spacing w:line="560" w:lineRule="exact"/>
              <w:jc w:val="center"/>
              <w:rPr>
                <w:rFonts w:ascii="宋体" w:cs="Times New Roman"/>
                <w:b/>
                <w:bCs/>
                <w:sz w:val="18"/>
                <w:szCs w:val="18"/>
                <w:highlight w:val="none"/>
              </w:rPr>
            </w:pPr>
            <w:r>
              <w:rPr>
                <w:rFonts w:hint="eastAsia" w:ascii="宋体" w:hAnsi="宋体" w:cs="宋体"/>
                <w:b/>
                <w:bCs/>
                <w:sz w:val="18"/>
                <w:szCs w:val="18"/>
                <w:highlight w:val="none"/>
              </w:rPr>
              <w:t>绩效指标</w:t>
            </w:r>
          </w:p>
        </w:tc>
        <w:tc>
          <w:tcPr>
            <w:tcW w:w="2575" w:type="dxa"/>
            <w:gridSpan w:val="4"/>
            <w:vAlign w:val="center"/>
          </w:tcPr>
          <w:p>
            <w:pPr>
              <w:spacing w:line="560" w:lineRule="exact"/>
              <w:jc w:val="center"/>
              <w:rPr>
                <w:rFonts w:ascii="宋体" w:cs="Times New Roman"/>
                <w:b/>
                <w:bCs/>
                <w:sz w:val="18"/>
                <w:szCs w:val="18"/>
                <w:highlight w:val="none"/>
              </w:rPr>
            </w:pPr>
            <w:r>
              <w:rPr>
                <w:rFonts w:hint="eastAsia" w:ascii="宋体" w:hAnsi="宋体" w:cs="宋体"/>
                <w:b/>
                <w:bCs/>
                <w:sz w:val="18"/>
                <w:szCs w:val="18"/>
                <w:highlight w:val="none"/>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941" w:type="dxa"/>
            <w:vMerge w:val="continue"/>
            <w:vAlign w:val="center"/>
          </w:tcPr>
          <w:p>
            <w:pPr>
              <w:spacing w:line="560" w:lineRule="exact"/>
              <w:jc w:val="left"/>
              <w:outlineLvl w:val="0"/>
              <w:rPr>
                <w:rFonts w:ascii="宋体" w:cs="Times New Roman"/>
                <w:sz w:val="18"/>
                <w:szCs w:val="18"/>
                <w:highlight w:val="none"/>
              </w:rPr>
            </w:pPr>
          </w:p>
        </w:tc>
        <w:tc>
          <w:tcPr>
            <w:tcW w:w="958" w:type="dxa"/>
            <w:vMerge w:val="continue"/>
            <w:vAlign w:val="center"/>
          </w:tcPr>
          <w:p>
            <w:pPr>
              <w:spacing w:line="560" w:lineRule="exact"/>
              <w:jc w:val="left"/>
              <w:outlineLvl w:val="0"/>
              <w:rPr>
                <w:rFonts w:ascii="宋体" w:cs="Times New Roman"/>
                <w:sz w:val="18"/>
                <w:szCs w:val="18"/>
                <w:highlight w:val="none"/>
              </w:rPr>
            </w:pPr>
          </w:p>
        </w:tc>
        <w:tc>
          <w:tcPr>
            <w:tcW w:w="3596" w:type="dxa"/>
            <w:vMerge w:val="continue"/>
            <w:vAlign w:val="center"/>
          </w:tcPr>
          <w:p>
            <w:pPr>
              <w:spacing w:line="560" w:lineRule="exact"/>
              <w:jc w:val="left"/>
              <w:outlineLvl w:val="0"/>
              <w:rPr>
                <w:rFonts w:ascii="宋体" w:cs="Times New Roman"/>
                <w:sz w:val="18"/>
                <w:szCs w:val="18"/>
                <w:highlight w:val="none"/>
              </w:rPr>
            </w:pPr>
          </w:p>
        </w:tc>
        <w:tc>
          <w:tcPr>
            <w:tcW w:w="4252" w:type="dxa"/>
            <w:vMerge w:val="continue"/>
            <w:vAlign w:val="center"/>
          </w:tcPr>
          <w:p>
            <w:pPr>
              <w:spacing w:line="560" w:lineRule="exact"/>
              <w:jc w:val="left"/>
              <w:outlineLvl w:val="0"/>
              <w:rPr>
                <w:rFonts w:ascii="宋体" w:cs="Times New Roman"/>
                <w:sz w:val="18"/>
                <w:szCs w:val="18"/>
                <w:highlight w:val="none"/>
              </w:rPr>
            </w:pPr>
          </w:p>
        </w:tc>
        <w:tc>
          <w:tcPr>
            <w:tcW w:w="2460" w:type="dxa"/>
            <w:vMerge w:val="continue"/>
            <w:vAlign w:val="center"/>
          </w:tcPr>
          <w:p>
            <w:pPr>
              <w:spacing w:line="560" w:lineRule="exact"/>
              <w:jc w:val="left"/>
              <w:outlineLvl w:val="0"/>
              <w:rPr>
                <w:rFonts w:ascii="宋体" w:cs="Times New Roman"/>
                <w:sz w:val="18"/>
                <w:szCs w:val="18"/>
                <w:highlight w:val="none"/>
              </w:rPr>
            </w:pPr>
          </w:p>
        </w:tc>
        <w:tc>
          <w:tcPr>
            <w:tcW w:w="600" w:type="dxa"/>
            <w:vAlign w:val="center"/>
          </w:tcPr>
          <w:p>
            <w:pPr>
              <w:spacing w:line="560" w:lineRule="exact"/>
              <w:jc w:val="center"/>
              <w:rPr>
                <w:rFonts w:ascii="宋体" w:cs="Times New Roman"/>
                <w:b/>
                <w:bCs/>
                <w:sz w:val="18"/>
                <w:szCs w:val="18"/>
                <w:highlight w:val="none"/>
              </w:rPr>
            </w:pPr>
            <w:r>
              <w:rPr>
                <w:rFonts w:hint="eastAsia" w:ascii="宋体" w:hAnsi="宋体" w:cs="宋体"/>
                <w:b/>
                <w:bCs/>
                <w:sz w:val="18"/>
                <w:szCs w:val="18"/>
                <w:highlight w:val="none"/>
              </w:rPr>
              <w:t>优</w:t>
            </w:r>
          </w:p>
        </w:tc>
        <w:tc>
          <w:tcPr>
            <w:tcW w:w="700" w:type="dxa"/>
            <w:vAlign w:val="center"/>
          </w:tcPr>
          <w:p>
            <w:pPr>
              <w:spacing w:line="560" w:lineRule="exact"/>
              <w:jc w:val="center"/>
              <w:rPr>
                <w:rFonts w:ascii="宋体" w:cs="Times New Roman"/>
                <w:b/>
                <w:bCs/>
                <w:sz w:val="18"/>
                <w:szCs w:val="18"/>
                <w:highlight w:val="none"/>
              </w:rPr>
            </w:pPr>
            <w:r>
              <w:rPr>
                <w:rFonts w:hint="eastAsia" w:ascii="宋体" w:hAnsi="宋体" w:cs="宋体"/>
                <w:b/>
                <w:bCs/>
                <w:sz w:val="18"/>
                <w:szCs w:val="18"/>
                <w:highlight w:val="none"/>
              </w:rPr>
              <w:t>良</w:t>
            </w:r>
          </w:p>
        </w:tc>
        <w:tc>
          <w:tcPr>
            <w:tcW w:w="650" w:type="dxa"/>
            <w:vAlign w:val="center"/>
          </w:tcPr>
          <w:p>
            <w:pPr>
              <w:spacing w:line="560" w:lineRule="exact"/>
              <w:jc w:val="center"/>
              <w:rPr>
                <w:rFonts w:ascii="宋体" w:cs="Times New Roman"/>
                <w:b/>
                <w:bCs/>
                <w:sz w:val="18"/>
                <w:szCs w:val="18"/>
                <w:highlight w:val="none"/>
              </w:rPr>
            </w:pPr>
            <w:r>
              <w:rPr>
                <w:rFonts w:hint="eastAsia" w:ascii="宋体" w:hAnsi="宋体" w:cs="宋体"/>
                <w:b/>
                <w:bCs/>
                <w:sz w:val="18"/>
                <w:szCs w:val="18"/>
                <w:highlight w:val="none"/>
              </w:rPr>
              <w:t>中</w:t>
            </w:r>
          </w:p>
        </w:tc>
        <w:tc>
          <w:tcPr>
            <w:tcW w:w="625" w:type="dxa"/>
            <w:vAlign w:val="center"/>
          </w:tcPr>
          <w:p>
            <w:pPr>
              <w:spacing w:line="560" w:lineRule="exact"/>
              <w:jc w:val="center"/>
              <w:rPr>
                <w:rFonts w:ascii="宋体" w:cs="Times New Roman"/>
                <w:b/>
                <w:bCs/>
                <w:sz w:val="18"/>
                <w:szCs w:val="18"/>
                <w:highlight w:val="none"/>
              </w:rPr>
            </w:pPr>
            <w:r>
              <w:rPr>
                <w:rFonts w:hint="eastAsia" w:ascii="宋体" w:hAnsi="宋体" w:cs="宋体"/>
                <w:b/>
                <w:bCs/>
                <w:sz w:val="18"/>
                <w:szCs w:val="18"/>
                <w:highlight w:val="none"/>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5" w:hRule="atLeast"/>
        </w:trPr>
        <w:tc>
          <w:tcPr>
            <w:tcW w:w="941" w:type="dxa"/>
            <w:vAlign w:val="center"/>
          </w:tcPr>
          <w:p>
            <w:pPr>
              <w:rPr>
                <w:rFonts w:ascii="宋体" w:cs="Times New Roman"/>
                <w:sz w:val="18"/>
                <w:szCs w:val="18"/>
                <w:highlight w:val="none"/>
              </w:rPr>
            </w:pPr>
            <w:r>
              <w:rPr>
                <w:rFonts w:hint="eastAsia" w:cs="宋体"/>
                <w:sz w:val="18"/>
                <w:szCs w:val="18"/>
                <w:highlight w:val="none"/>
              </w:rPr>
              <w:t>防灭火及社会抢险救援</w:t>
            </w:r>
          </w:p>
        </w:tc>
        <w:tc>
          <w:tcPr>
            <w:tcW w:w="958" w:type="dxa"/>
            <w:vAlign w:val="center"/>
          </w:tcPr>
          <w:p>
            <w:pPr>
              <w:spacing w:line="560" w:lineRule="exact"/>
              <w:jc w:val="left"/>
              <w:rPr>
                <w:rFonts w:ascii="宋体" w:cs="Times New Roman"/>
                <w:sz w:val="18"/>
                <w:szCs w:val="18"/>
                <w:highlight w:val="none"/>
              </w:rPr>
            </w:pPr>
            <w:r>
              <w:rPr>
                <w:rFonts w:hint="eastAsia" w:ascii="宋体" w:cs="宋体"/>
                <w:sz w:val="18"/>
                <w:szCs w:val="18"/>
                <w:highlight w:val="none"/>
              </w:rPr>
              <w:t>325.71</w:t>
            </w:r>
          </w:p>
        </w:tc>
        <w:tc>
          <w:tcPr>
            <w:tcW w:w="3596" w:type="dxa"/>
            <w:vAlign w:val="center"/>
          </w:tcPr>
          <w:p>
            <w:pPr>
              <w:rPr>
                <w:rFonts w:ascii="宋体" w:cs="Times New Roman"/>
                <w:sz w:val="18"/>
                <w:szCs w:val="18"/>
                <w:highlight w:val="none"/>
              </w:rPr>
            </w:pPr>
            <w:r>
              <w:rPr>
                <w:rFonts w:hint="eastAsia" w:cs="宋体"/>
                <w:sz w:val="18"/>
                <w:szCs w:val="18"/>
                <w:highlight w:val="none"/>
              </w:rP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tc>
        <w:tc>
          <w:tcPr>
            <w:tcW w:w="4252" w:type="dxa"/>
            <w:vAlign w:val="center"/>
          </w:tcPr>
          <w:p>
            <w:pPr>
              <w:rPr>
                <w:rFonts w:ascii="宋体" w:cs="Times New Roman"/>
                <w:sz w:val="18"/>
                <w:szCs w:val="18"/>
                <w:highlight w:val="none"/>
              </w:rPr>
            </w:pPr>
            <w:r>
              <w:rPr>
                <w:rFonts w:hint="eastAsia" w:cs="宋体"/>
                <w:sz w:val="18"/>
                <w:szCs w:val="18"/>
                <w:highlight w:val="none"/>
              </w:rPr>
              <w:t>提高机关、团体、企业、事业单位等单位的消防安全意识，增强消防监督检查及灭火抢险救援能力。</w:t>
            </w:r>
          </w:p>
        </w:tc>
        <w:tc>
          <w:tcPr>
            <w:tcW w:w="2460" w:type="dxa"/>
            <w:vAlign w:val="center"/>
          </w:tcPr>
          <w:p>
            <w:pPr>
              <w:rPr>
                <w:rFonts w:ascii="宋体" w:cs="Times New Roman"/>
                <w:sz w:val="18"/>
                <w:szCs w:val="18"/>
                <w:highlight w:val="none"/>
              </w:rPr>
            </w:pPr>
            <w:r>
              <w:rPr>
                <w:rFonts w:hint="eastAsia" w:cs="宋体"/>
                <w:sz w:val="18"/>
                <w:szCs w:val="18"/>
                <w:highlight w:val="none"/>
              </w:rPr>
              <w:t>确保各类火灾及社会抢险出警得到保障</w:t>
            </w:r>
          </w:p>
        </w:tc>
        <w:tc>
          <w:tcPr>
            <w:tcW w:w="600" w:type="dxa"/>
            <w:vAlign w:val="center"/>
          </w:tcPr>
          <w:p>
            <w:pPr>
              <w:spacing w:line="560" w:lineRule="exact"/>
              <w:jc w:val="left"/>
              <w:rPr>
                <w:rFonts w:hint="eastAsia" w:ascii="宋体" w:cs="宋体"/>
                <w:sz w:val="15"/>
                <w:szCs w:val="15"/>
                <w:highlight w:val="none"/>
              </w:rPr>
            </w:pPr>
            <w:r>
              <w:rPr>
                <w:rFonts w:hint="eastAsia" w:ascii="宋体" w:cs="宋体"/>
                <w:sz w:val="15"/>
                <w:szCs w:val="15"/>
                <w:highlight w:val="none"/>
              </w:rPr>
              <w:t>100%</w:t>
            </w:r>
          </w:p>
        </w:tc>
        <w:tc>
          <w:tcPr>
            <w:tcW w:w="700" w:type="dxa"/>
            <w:vAlign w:val="center"/>
          </w:tcPr>
          <w:p>
            <w:pPr>
              <w:spacing w:line="560" w:lineRule="exact"/>
              <w:jc w:val="left"/>
              <w:rPr>
                <w:rFonts w:hint="eastAsia" w:ascii="宋体" w:cs="宋体"/>
                <w:sz w:val="15"/>
                <w:szCs w:val="15"/>
                <w:highlight w:val="none"/>
              </w:rPr>
            </w:pPr>
            <w:r>
              <w:rPr>
                <w:rFonts w:hint="eastAsia" w:ascii="宋体" w:cs="宋体"/>
                <w:sz w:val="15"/>
                <w:szCs w:val="15"/>
                <w:highlight w:val="none"/>
              </w:rPr>
              <w:t>≥90%</w:t>
            </w:r>
          </w:p>
        </w:tc>
        <w:tc>
          <w:tcPr>
            <w:tcW w:w="650" w:type="dxa"/>
            <w:vAlign w:val="center"/>
          </w:tcPr>
          <w:p>
            <w:pPr>
              <w:spacing w:line="560" w:lineRule="exact"/>
              <w:jc w:val="left"/>
              <w:rPr>
                <w:rFonts w:hint="eastAsia" w:ascii="宋体" w:cs="宋体"/>
                <w:sz w:val="15"/>
                <w:szCs w:val="15"/>
                <w:highlight w:val="none"/>
              </w:rPr>
            </w:pPr>
            <w:r>
              <w:rPr>
                <w:rFonts w:hint="eastAsia" w:ascii="宋体" w:cs="宋体"/>
                <w:sz w:val="15"/>
                <w:szCs w:val="15"/>
                <w:highlight w:val="none"/>
              </w:rPr>
              <w:t>≥80%</w:t>
            </w:r>
          </w:p>
        </w:tc>
        <w:tc>
          <w:tcPr>
            <w:tcW w:w="625" w:type="dxa"/>
            <w:vAlign w:val="center"/>
          </w:tcPr>
          <w:p>
            <w:pPr>
              <w:spacing w:line="560" w:lineRule="exact"/>
              <w:jc w:val="left"/>
              <w:rPr>
                <w:rFonts w:hint="eastAsia" w:ascii="宋体" w:cs="宋体"/>
                <w:sz w:val="15"/>
                <w:szCs w:val="15"/>
                <w:highlight w:val="none"/>
                <w:lang w:val="en-US" w:eastAsia="zh-CN"/>
              </w:rPr>
            </w:pPr>
            <w:r>
              <w:rPr>
                <w:rFonts w:hint="eastAsia" w:ascii="宋体" w:cs="宋体"/>
                <w:sz w:val="15"/>
                <w:szCs w:val="15"/>
                <w:highlight w:val="none"/>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trPr>
        <w:tc>
          <w:tcPr>
            <w:tcW w:w="941" w:type="dxa"/>
            <w:vAlign w:val="center"/>
          </w:tcPr>
          <w:p>
            <w:pPr>
              <w:rPr>
                <w:rFonts w:ascii="宋体" w:cs="Times New Roman"/>
                <w:sz w:val="18"/>
                <w:szCs w:val="18"/>
                <w:highlight w:val="none"/>
              </w:rPr>
            </w:pPr>
            <w:r>
              <w:rPr>
                <w:rFonts w:hint="eastAsia" w:cs="宋体"/>
                <w:sz w:val="18"/>
                <w:szCs w:val="18"/>
                <w:highlight w:val="none"/>
              </w:rPr>
              <w:t>消防宣传管理</w:t>
            </w:r>
          </w:p>
        </w:tc>
        <w:tc>
          <w:tcPr>
            <w:tcW w:w="958" w:type="dxa"/>
            <w:vAlign w:val="center"/>
          </w:tcPr>
          <w:p>
            <w:pPr>
              <w:spacing w:line="560" w:lineRule="exact"/>
              <w:jc w:val="left"/>
              <w:rPr>
                <w:rFonts w:ascii="方正书宋_GBK" w:hAnsi="Times New Roman" w:eastAsia="方正书宋_GBK" w:cs="Times New Roman"/>
                <w:sz w:val="18"/>
                <w:szCs w:val="18"/>
                <w:highlight w:val="none"/>
              </w:rPr>
            </w:pPr>
            <w:r>
              <w:rPr>
                <w:rFonts w:hint="eastAsia" w:ascii="宋体" w:cs="宋体"/>
                <w:sz w:val="18"/>
                <w:szCs w:val="18"/>
                <w:highlight w:val="none"/>
              </w:rPr>
              <w:t>30</w:t>
            </w:r>
          </w:p>
        </w:tc>
        <w:tc>
          <w:tcPr>
            <w:tcW w:w="3596" w:type="dxa"/>
            <w:vAlign w:val="center"/>
          </w:tcPr>
          <w:p>
            <w:pPr>
              <w:rPr>
                <w:rFonts w:ascii="宋体" w:cs="Times New Roman"/>
                <w:sz w:val="18"/>
                <w:szCs w:val="18"/>
                <w:highlight w:val="none"/>
              </w:rPr>
            </w:pPr>
            <w:r>
              <w:rPr>
                <w:rFonts w:hint="eastAsia" w:cs="宋体"/>
                <w:sz w:val="18"/>
                <w:szCs w:val="18"/>
                <w:highlight w:val="none"/>
              </w:rPr>
              <w:t>组织开展消防宣传，对机关、团体、企业、事业单位及群众进行消防知识宣传培训，对专职、义务消防队进行指导，督促有关单位整改火灾隐患，落实消防安全措施。</w:t>
            </w:r>
          </w:p>
        </w:tc>
        <w:tc>
          <w:tcPr>
            <w:tcW w:w="4252" w:type="dxa"/>
            <w:vAlign w:val="center"/>
          </w:tcPr>
          <w:p>
            <w:pPr>
              <w:rPr>
                <w:rFonts w:ascii="宋体" w:cs="Times New Roman"/>
                <w:sz w:val="18"/>
                <w:szCs w:val="18"/>
                <w:highlight w:val="none"/>
              </w:rPr>
            </w:pPr>
            <w:r>
              <w:rPr>
                <w:rFonts w:hint="eastAsia" w:cs="宋体"/>
                <w:sz w:val="18"/>
                <w:szCs w:val="18"/>
                <w:highlight w:val="none"/>
              </w:rPr>
              <w:t>提高机关、团体、企业、事业单位及群众的消防安全意识，落实消防安全职责，督促、指导、协助有关单位做好消防宣传教育工作</w:t>
            </w:r>
            <w:r>
              <w:rPr>
                <w:sz w:val="18"/>
                <w:szCs w:val="18"/>
                <w:highlight w:val="none"/>
              </w:rPr>
              <w:t>,</w:t>
            </w:r>
            <w:r>
              <w:rPr>
                <w:rFonts w:hint="eastAsia" w:cs="宋体"/>
                <w:sz w:val="18"/>
                <w:szCs w:val="18"/>
                <w:highlight w:val="none"/>
              </w:rPr>
              <w:t>增强消防隐患自查自纠能力。</w:t>
            </w:r>
          </w:p>
        </w:tc>
        <w:tc>
          <w:tcPr>
            <w:tcW w:w="2460" w:type="dxa"/>
            <w:vAlign w:val="center"/>
          </w:tcPr>
          <w:p>
            <w:pPr>
              <w:rPr>
                <w:rFonts w:ascii="宋体" w:cs="Times New Roman"/>
                <w:sz w:val="18"/>
                <w:szCs w:val="18"/>
                <w:highlight w:val="none"/>
              </w:rPr>
            </w:pPr>
            <w:r>
              <w:rPr>
                <w:rFonts w:hint="eastAsia" w:cs="宋体"/>
                <w:sz w:val="18"/>
                <w:szCs w:val="18"/>
                <w:highlight w:val="none"/>
              </w:rPr>
              <w:t>确保全县消防工作、调度会、宣传、季度执法例会等会议顺利召开。保障</w:t>
            </w:r>
            <w:r>
              <w:rPr>
                <w:sz w:val="18"/>
                <w:szCs w:val="18"/>
                <w:highlight w:val="none"/>
              </w:rPr>
              <w:t>119</w:t>
            </w:r>
            <w:r>
              <w:rPr>
                <w:rFonts w:hint="eastAsia" w:cs="宋体"/>
                <w:sz w:val="18"/>
                <w:szCs w:val="18"/>
                <w:highlight w:val="none"/>
              </w:rPr>
              <w:t>宣传印制资料及日常宣传材料，制作消防宣传片，户外宣传牌制作。</w:t>
            </w:r>
          </w:p>
        </w:tc>
        <w:tc>
          <w:tcPr>
            <w:tcW w:w="600" w:type="dxa"/>
            <w:vAlign w:val="center"/>
          </w:tcPr>
          <w:p>
            <w:pPr>
              <w:spacing w:line="560" w:lineRule="exact"/>
              <w:jc w:val="left"/>
              <w:rPr>
                <w:rFonts w:ascii="Times New Roman" w:hAnsi="Times New Roman" w:eastAsia="方正书宋_GBK" w:cs="Times New Roman"/>
                <w:sz w:val="18"/>
                <w:szCs w:val="18"/>
                <w:highlight w:val="none"/>
              </w:rPr>
            </w:pPr>
            <w:r>
              <w:rPr>
                <w:rFonts w:hint="eastAsia" w:ascii="宋体" w:cs="宋体"/>
                <w:sz w:val="15"/>
                <w:szCs w:val="15"/>
                <w:highlight w:val="none"/>
              </w:rPr>
              <w:t>100%</w:t>
            </w:r>
          </w:p>
        </w:tc>
        <w:tc>
          <w:tcPr>
            <w:tcW w:w="700" w:type="dxa"/>
            <w:vAlign w:val="center"/>
          </w:tcPr>
          <w:p>
            <w:pPr>
              <w:spacing w:line="560" w:lineRule="exact"/>
              <w:jc w:val="left"/>
              <w:rPr>
                <w:rFonts w:ascii="Times New Roman" w:hAnsi="Times New Roman" w:eastAsia="方正书宋_GBK" w:cs="Times New Roman"/>
                <w:sz w:val="18"/>
                <w:szCs w:val="18"/>
                <w:highlight w:val="none"/>
              </w:rPr>
            </w:pPr>
            <w:r>
              <w:rPr>
                <w:rFonts w:hint="eastAsia" w:ascii="宋体" w:cs="宋体"/>
                <w:sz w:val="15"/>
                <w:szCs w:val="15"/>
                <w:highlight w:val="none"/>
              </w:rPr>
              <w:t>≥90%</w:t>
            </w:r>
          </w:p>
        </w:tc>
        <w:tc>
          <w:tcPr>
            <w:tcW w:w="650" w:type="dxa"/>
            <w:vAlign w:val="center"/>
          </w:tcPr>
          <w:p>
            <w:pPr>
              <w:spacing w:line="560" w:lineRule="exact"/>
              <w:jc w:val="left"/>
              <w:rPr>
                <w:rFonts w:ascii="Times New Roman" w:hAnsi="Times New Roman" w:eastAsia="方正书宋_GBK" w:cs="Times New Roman"/>
                <w:sz w:val="18"/>
                <w:szCs w:val="18"/>
                <w:highlight w:val="none"/>
              </w:rPr>
            </w:pPr>
            <w:r>
              <w:rPr>
                <w:rFonts w:hint="eastAsia" w:ascii="宋体" w:cs="宋体"/>
                <w:sz w:val="15"/>
                <w:szCs w:val="15"/>
                <w:highlight w:val="none"/>
              </w:rPr>
              <w:t>≥80%</w:t>
            </w:r>
          </w:p>
        </w:tc>
        <w:tc>
          <w:tcPr>
            <w:tcW w:w="625" w:type="dxa"/>
            <w:vAlign w:val="center"/>
          </w:tcPr>
          <w:p>
            <w:pPr>
              <w:spacing w:line="560" w:lineRule="exact"/>
              <w:jc w:val="left"/>
              <w:rPr>
                <w:rFonts w:ascii="Times New Roman" w:hAnsi="Times New Roman" w:eastAsia="方正书宋_GBK" w:cs="Times New Roman"/>
                <w:sz w:val="18"/>
                <w:szCs w:val="18"/>
                <w:highlight w:val="none"/>
              </w:rPr>
            </w:pPr>
            <w:r>
              <w:rPr>
                <w:rFonts w:hint="eastAsia" w:ascii="宋体" w:cs="宋体"/>
                <w:sz w:val="15"/>
                <w:szCs w:val="15"/>
                <w:highlight w:val="none"/>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trPr>
        <w:tc>
          <w:tcPr>
            <w:tcW w:w="941" w:type="dxa"/>
            <w:vAlign w:val="center"/>
          </w:tcPr>
          <w:p>
            <w:pPr>
              <w:rPr>
                <w:rFonts w:ascii="宋体" w:cs="Times New Roman"/>
                <w:sz w:val="18"/>
                <w:szCs w:val="18"/>
                <w:highlight w:val="none"/>
              </w:rPr>
            </w:pPr>
            <w:r>
              <w:rPr>
                <w:rFonts w:hint="eastAsia" w:cs="宋体"/>
                <w:sz w:val="18"/>
                <w:szCs w:val="18"/>
                <w:highlight w:val="none"/>
              </w:rPr>
              <w:t>灭火抢险救援管理</w:t>
            </w:r>
          </w:p>
        </w:tc>
        <w:tc>
          <w:tcPr>
            <w:tcW w:w="958" w:type="dxa"/>
            <w:vAlign w:val="center"/>
          </w:tcPr>
          <w:p>
            <w:pPr>
              <w:spacing w:line="560" w:lineRule="exact"/>
              <w:jc w:val="left"/>
              <w:rPr>
                <w:rFonts w:ascii="方正书宋_GBK" w:hAnsi="Times New Roman" w:eastAsia="方正书宋_GBK" w:cs="Times New Roman"/>
                <w:sz w:val="18"/>
                <w:szCs w:val="18"/>
                <w:highlight w:val="none"/>
              </w:rPr>
            </w:pPr>
            <w:r>
              <w:rPr>
                <w:rFonts w:hint="eastAsia" w:ascii="宋体" w:cs="宋体"/>
                <w:sz w:val="18"/>
                <w:szCs w:val="18"/>
                <w:highlight w:val="none"/>
              </w:rPr>
              <w:t>622.97</w:t>
            </w:r>
          </w:p>
        </w:tc>
        <w:tc>
          <w:tcPr>
            <w:tcW w:w="3596" w:type="dxa"/>
            <w:vAlign w:val="center"/>
          </w:tcPr>
          <w:p>
            <w:pPr>
              <w:rPr>
                <w:rFonts w:ascii="宋体" w:cs="Times New Roman"/>
                <w:sz w:val="18"/>
                <w:szCs w:val="18"/>
                <w:highlight w:val="none"/>
              </w:rPr>
            </w:pPr>
            <w:r>
              <w:rPr>
                <w:rFonts w:hint="eastAsia" w:cs="宋体"/>
                <w:sz w:val="18"/>
                <w:szCs w:val="18"/>
                <w:highlight w:val="none"/>
              </w:rPr>
              <w:t>组织开展灭火抢险救援工作，并不断提升灭火抢险救援装备能力，提升消防部队灭火抢险救援能力。</w:t>
            </w:r>
          </w:p>
        </w:tc>
        <w:tc>
          <w:tcPr>
            <w:tcW w:w="4252" w:type="dxa"/>
            <w:vAlign w:val="center"/>
          </w:tcPr>
          <w:p>
            <w:pPr>
              <w:rPr>
                <w:rFonts w:ascii="宋体" w:cs="Times New Roman"/>
                <w:sz w:val="18"/>
                <w:szCs w:val="18"/>
                <w:highlight w:val="none"/>
              </w:rPr>
            </w:pPr>
            <w:r>
              <w:rPr>
                <w:rFonts w:hint="eastAsia" w:cs="宋体"/>
                <w:sz w:val="18"/>
                <w:szCs w:val="18"/>
                <w:highlight w:val="none"/>
              </w:rPr>
              <w:t>有效处置灭火抢险救援事故，购置消防车辆及器材装备，提升消防部队事故处置战斗力。</w:t>
            </w:r>
          </w:p>
        </w:tc>
        <w:tc>
          <w:tcPr>
            <w:tcW w:w="2460" w:type="dxa"/>
            <w:vAlign w:val="center"/>
          </w:tcPr>
          <w:p>
            <w:pPr>
              <w:rPr>
                <w:rFonts w:ascii="宋体" w:cs="Times New Roman"/>
                <w:sz w:val="18"/>
                <w:szCs w:val="18"/>
                <w:highlight w:val="none"/>
              </w:rPr>
            </w:pPr>
            <w:r>
              <w:rPr>
                <w:rFonts w:hint="eastAsia" w:cs="宋体"/>
                <w:sz w:val="18"/>
                <w:szCs w:val="18"/>
                <w:highlight w:val="none"/>
              </w:rPr>
              <w:t>确保各类火灾及社会抢险出警得到保障</w:t>
            </w:r>
          </w:p>
        </w:tc>
        <w:tc>
          <w:tcPr>
            <w:tcW w:w="600" w:type="dxa"/>
            <w:vAlign w:val="center"/>
          </w:tcPr>
          <w:p>
            <w:pPr>
              <w:spacing w:line="560" w:lineRule="exact"/>
              <w:jc w:val="left"/>
              <w:rPr>
                <w:rFonts w:ascii="Times New Roman" w:hAnsi="Times New Roman" w:eastAsia="方正书宋_GBK" w:cs="Times New Roman"/>
                <w:sz w:val="18"/>
                <w:szCs w:val="18"/>
                <w:highlight w:val="none"/>
              </w:rPr>
            </w:pPr>
            <w:r>
              <w:rPr>
                <w:rFonts w:hint="eastAsia" w:ascii="宋体" w:cs="宋体"/>
                <w:sz w:val="15"/>
                <w:szCs w:val="15"/>
                <w:highlight w:val="none"/>
              </w:rPr>
              <w:t>100%</w:t>
            </w:r>
          </w:p>
        </w:tc>
        <w:tc>
          <w:tcPr>
            <w:tcW w:w="700" w:type="dxa"/>
            <w:vAlign w:val="center"/>
          </w:tcPr>
          <w:p>
            <w:pPr>
              <w:spacing w:line="560" w:lineRule="exact"/>
              <w:jc w:val="left"/>
              <w:rPr>
                <w:rFonts w:ascii="Times New Roman" w:hAnsi="Times New Roman" w:eastAsia="方正书宋_GBK" w:cs="Times New Roman"/>
                <w:sz w:val="18"/>
                <w:szCs w:val="18"/>
                <w:highlight w:val="none"/>
              </w:rPr>
            </w:pPr>
            <w:r>
              <w:rPr>
                <w:rFonts w:hint="eastAsia" w:ascii="宋体" w:cs="宋体"/>
                <w:sz w:val="15"/>
                <w:szCs w:val="15"/>
                <w:highlight w:val="none"/>
              </w:rPr>
              <w:t>≥90%</w:t>
            </w:r>
          </w:p>
        </w:tc>
        <w:tc>
          <w:tcPr>
            <w:tcW w:w="650" w:type="dxa"/>
            <w:vAlign w:val="center"/>
          </w:tcPr>
          <w:p>
            <w:pPr>
              <w:spacing w:line="560" w:lineRule="exact"/>
              <w:jc w:val="left"/>
              <w:rPr>
                <w:rFonts w:ascii="Times New Roman" w:hAnsi="Times New Roman" w:eastAsia="方正书宋_GBK" w:cs="Times New Roman"/>
                <w:sz w:val="18"/>
                <w:szCs w:val="18"/>
                <w:highlight w:val="none"/>
              </w:rPr>
            </w:pPr>
            <w:r>
              <w:rPr>
                <w:rFonts w:hint="eastAsia" w:ascii="宋体" w:cs="宋体"/>
                <w:sz w:val="15"/>
                <w:szCs w:val="15"/>
                <w:highlight w:val="none"/>
              </w:rPr>
              <w:t>≥80%</w:t>
            </w:r>
          </w:p>
        </w:tc>
        <w:tc>
          <w:tcPr>
            <w:tcW w:w="625" w:type="dxa"/>
            <w:vAlign w:val="center"/>
          </w:tcPr>
          <w:p>
            <w:pPr>
              <w:spacing w:line="560" w:lineRule="exact"/>
              <w:jc w:val="left"/>
              <w:rPr>
                <w:rFonts w:ascii="Times New Roman" w:hAnsi="Times New Roman" w:eastAsia="方正书宋_GBK" w:cs="Times New Roman"/>
                <w:sz w:val="18"/>
                <w:szCs w:val="18"/>
                <w:highlight w:val="none"/>
              </w:rPr>
            </w:pPr>
            <w:r>
              <w:rPr>
                <w:rFonts w:hint="eastAsia" w:ascii="宋体" w:cs="宋体"/>
                <w:sz w:val="15"/>
                <w:szCs w:val="15"/>
                <w:highlight w:val="none"/>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trPr>
        <w:tc>
          <w:tcPr>
            <w:tcW w:w="941" w:type="dxa"/>
            <w:vAlign w:val="center"/>
          </w:tcPr>
          <w:p>
            <w:pPr>
              <w:rPr>
                <w:rFonts w:ascii="宋体" w:cs="Times New Roman"/>
                <w:sz w:val="18"/>
                <w:szCs w:val="18"/>
                <w:highlight w:val="none"/>
              </w:rPr>
            </w:pPr>
            <w:r>
              <w:rPr>
                <w:rFonts w:hint="eastAsia" w:cs="宋体"/>
                <w:sz w:val="18"/>
                <w:szCs w:val="18"/>
                <w:highlight w:val="none"/>
              </w:rPr>
              <w:t>消防监督检查管理</w:t>
            </w:r>
          </w:p>
        </w:tc>
        <w:tc>
          <w:tcPr>
            <w:tcW w:w="958" w:type="dxa"/>
            <w:vAlign w:val="center"/>
          </w:tcPr>
          <w:p>
            <w:pPr>
              <w:spacing w:line="560" w:lineRule="exact"/>
              <w:jc w:val="left"/>
              <w:rPr>
                <w:rFonts w:ascii="方正书宋_GBK" w:hAnsi="Times New Roman" w:eastAsia="方正书宋_GBK" w:cs="Times New Roman"/>
                <w:sz w:val="18"/>
                <w:szCs w:val="18"/>
                <w:highlight w:val="none"/>
              </w:rPr>
            </w:pPr>
            <w:r>
              <w:rPr>
                <w:rFonts w:hint="eastAsia" w:ascii="宋体" w:cs="宋体"/>
                <w:sz w:val="18"/>
                <w:szCs w:val="18"/>
                <w:highlight w:val="none"/>
              </w:rPr>
              <w:t>20</w:t>
            </w:r>
          </w:p>
        </w:tc>
        <w:tc>
          <w:tcPr>
            <w:tcW w:w="3596" w:type="dxa"/>
            <w:vAlign w:val="center"/>
          </w:tcPr>
          <w:p>
            <w:pPr>
              <w:rPr>
                <w:rFonts w:ascii="宋体" w:cs="Times New Roman"/>
                <w:sz w:val="18"/>
                <w:szCs w:val="18"/>
                <w:highlight w:val="none"/>
              </w:rPr>
            </w:pPr>
            <w:r>
              <w:rPr>
                <w:rFonts w:hint="eastAsia" w:cs="宋体"/>
                <w:sz w:val="18"/>
                <w:szCs w:val="18"/>
                <w:highlight w:val="none"/>
              </w:rPr>
              <w:t>落实消防工作责任制，履行消防法职责，对机关、团体、企业、事业等单位遵守消防法律、法规的情况依法进行监督检查，有针对性地开展消防安全检查，及时督促整改火灾隐患，并对火灾原因进行调查。</w:t>
            </w:r>
          </w:p>
        </w:tc>
        <w:tc>
          <w:tcPr>
            <w:tcW w:w="4252" w:type="dxa"/>
            <w:vAlign w:val="center"/>
          </w:tcPr>
          <w:p>
            <w:pPr>
              <w:rPr>
                <w:rFonts w:ascii="宋体" w:cs="Times New Roman"/>
                <w:sz w:val="18"/>
                <w:szCs w:val="18"/>
                <w:highlight w:val="none"/>
              </w:rPr>
            </w:pPr>
            <w:r>
              <w:rPr>
                <w:rFonts w:hint="eastAsia" w:cs="宋体"/>
                <w:sz w:val="18"/>
                <w:szCs w:val="18"/>
                <w:highlight w:val="none"/>
              </w:rPr>
              <w:t>提高机关、团体、企业、事业单位消防自查自纠能力，消除发现的火灾隐患，火灾原因调查清楚。</w:t>
            </w:r>
          </w:p>
        </w:tc>
        <w:tc>
          <w:tcPr>
            <w:tcW w:w="2460" w:type="dxa"/>
            <w:vAlign w:val="center"/>
          </w:tcPr>
          <w:p>
            <w:pPr>
              <w:rPr>
                <w:rFonts w:ascii="宋体" w:cs="Times New Roman"/>
                <w:sz w:val="18"/>
                <w:szCs w:val="18"/>
                <w:highlight w:val="none"/>
              </w:rPr>
            </w:pPr>
            <w:r>
              <w:rPr>
                <w:rFonts w:hint="eastAsia" w:cs="宋体"/>
                <w:sz w:val="18"/>
                <w:szCs w:val="18"/>
                <w:highlight w:val="none"/>
              </w:rPr>
              <w:t>确保机关、团体、企业、事业等单位遵守消防法律、法规，发现的火灾隐患得到消除，火灾原因调查结果清楚。</w:t>
            </w:r>
          </w:p>
        </w:tc>
        <w:tc>
          <w:tcPr>
            <w:tcW w:w="600" w:type="dxa"/>
            <w:vAlign w:val="center"/>
          </w:tcPr>
          <w:p>
            <w:pPr>
              <w:spacing w:line="560" w:lineRule="exact"/>
              <w:jc w:val="left"/>
              <w:rPr>
                <w:rFonts w:ascii="Times New Roman" w:hAnsi="Times New Roman" w:eastAsia="方正书宋_GBK" w:cs="Times New Roman"/>
                <w:sz w:val="18"/>
                <w:szCs w:val="18"/>
                <w:highlight w:val="none"/>
              </w:rPr>
            </w:pPr>
            <w:r>
              <w:rPr>
                <w:rFonts w:hint="eastAsia" w:ascii="宋体" w:cs="宋体"/>
                <w:sz w:val="15"/>
                <w:szCs w:val="15"/>
                <w:highlight w:val="none"/>
              </w:rPr>
              <w:t>100%</w:t>
            </w:r>
          </w:p>
        </w:tc>
        <w:tc>
          <w:tcPr>
            <w:tcW w:w="700" w:type="dxa"/>
            <w:vAlign w:val="center"/>
          </w:tcPr>
          <w:p>
            <w:pPr>
              <w:spacing w:line="560" w:lineRule="exact"/>
              <w:jc w:val="left"/>
              <w:rPr>
                <w:rFonts w:ascii="Times New Roman" w:hAnsi="Times New Roman" w:eastAsia="方正书宋_GBK" w:cs="Times New Roman"/>
                <w:sz w:val="18"/>
                <w:szCs w:val="18"/>
                <w:highlight w:val="none"/>
              </w:rPr>
            </w:pPr>
            <w:r>
              <w:rPr>
                <w:rFonts w:hint="eastAsia" w:ascii="宋体" w:cs="宋体"/>
                <w:sz w:val="15"/>
                <w:szCs w:val="15"/>
                <w:highlight w:val="none"/>
              </w:rPr>
              <w:t>≥90%</w:t>
            </w:r>
          </w:p>
        </w:tc>
        <w:tc>
          <w:tcPr>
            <w:tcW w:w="650" w:type="dxa"/>
            <w:vAlign w:val="center"/>
          </w:tcPr>
          <w:p>
            <w:pPr>
              <w:spacing w:line="560" w:lineRule="exact"/>
              <w:jc w:val="left"/>
              <w:rPr>
                <w:rFonts w:ascii="Times New Roman" w:hAnsi="Times New Roman" w:eastAsia="方正书宋_GBK" w:cs="Times New Roman"/>
                <w:sz w:val="18"/>
                <w:szCs w:val="18"/>
                <w:highlight w:val="none"/>
              </w:rPr>
            </w:pPr>
            <w:r>
              <w:rPr>
                <w:rFonts w:hint="eastAsia" w:ascii="宋体" w:cs="宋体"/>
                <w:sz w:val="15"/>
                <w:szCs w:val="15"/>
                <w:highlight w:val="none"/>
              </w:rPr>
              <w:t>≥80%</w:t>
            </w:r>
          </w:p>
        </w:tc>
        <w:tc>
          <w:tcPr>
            <w:tcW w:w="625" w:type="dxa"/>
            <w:vAlign w:val="center"/>
          </w:tcPr>
          <w:p>
            <w:pPr>
              <w:spacing w:line="560" w:lineRule="exact"/>
              <w:jc w:val="left"/>
              <w:rPr>
                <w:rFonts w:ascii="Times New Roman" w:hAnsi="Times New Roman" w:eastAsia="方正书宋_GBK" w:cs="Times New Roman"/>
                <w:sz w:val="18"/>
                <w:szCs w:val="18"/>
                <w:highlight w:val="none"/>
              </w:rPr>
            </w:pPr>
            <w:r>
              <w:rPr>
                <w:rFonts w:hint="eastAsia" w:ascii="宋体" w:cs="宋体"/>
                <w:sz w:val="15"/>
                <w:szCs w:val="15"/>
                <w:highlight w:val="none"/>
              </w:rPr>
              <w:t>＜80%</w:t>
            </w:r>
          </w:p>
        </w:tc>
      </w:tr>
    </w:tbl>
    <w:p>
      <w:pPr>
        <w:widowControl/>
        <w:spacing w:line="360" w:lineRule="auto"/>
        <w:jc w:val="center"/>
        <w:rPr>
          <w:rFonts w:ascii="仿宋" w:hAnsi="仿宋" w:eastAsia="仿宋" w:cs="Times New Roman"/>
          <w:b/>
          <w:bCs/>
          <w:kern w:val="0"/>
          <w:sz w:val="32"/>
          <w:szCs w:val="32"/>
          <w:highlight w:val="none"/>
        </w:rPr>
      </w:pPr>
    </w:p>
    <w:p>
      <w:pPr>
        <w:widowControl/>
        <w:spacing w:line="360" w:lineRule="auto"/>
        <w:ind w:firstLine="1059" w:firstLineChars="331"/>
        <w:jc w:val="left"/>
        <w:rPr>
          <w:rFonts w:hint="eastAsia" w:ascii="黑体" w:hAnsi="黑体" w:eastAsia="黑体" w:cs="黑体"/>
          <w:sz w:val="32"/>
          <w:szCs w:val="32"/>
        </w:rPr>
      </w:pPr>
    </w:p>
    <w:p>
      <w:pPr>
        <w:widowControl/>
        <w:spacing w:line="360" w:lineRule="auto"/>
        <w:ind w:firstLine="1059" w:firstLineChars="331"/>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ind w:firstLine="1059" w:firstLineChars="331"/>
        <w:jc w:val="left"/>
        <w:rPr>
          <w:rFonts w:ascii="楷体" w:hAnsi="楷体" w:eastAsia="楷体" w:cs="Times New Roman"/>
          <w:b/>
          <w:bCs/>
          <w:sz w:val="32"/>
          <w:szCs w:val="32"/>
        </w:rPr>
      </w:pPr>
      <w:r>
        <w:rPr>
          <w:rFonts w:hint="eastAsia" w:ascii="仿宋" w:hAnsi="仿宋" w:eastAsia="仿宋" w:cs="仿宋"/>
          <w:kern w:val="0"/>
          <w:sz w:val="32"/>
          <w:szCs w:val="32"/>
        </w:rPr>
        <w:t>2021年，我单位安排政府采购预算34.95万元。具体内容见下表</w:t>
      </w:r>
    </w:p>
    <w:p>
      <w:pPr>
        <w:spacing w:line="560" w:lineRule="exact"/>
        <w:jc w:val="center"/>
        <w:outlineLvl w:val="0"/>
        <w:rPr>
          <w:rFonts w:ascii="仿宋" w:hAnsi="仿宋" w:eastAsia="仿宋" w:cs="Times New Roman"/>
          <w:sz w:val="32"/>
          <w:szCs w:val="32"/>
        </w:rPr>
      </w:pPr>
      <w:r>
        <w:rPr>
          <w:rFonts w:hint="eastAsia" w:ascii="仿宋" w:hAnsi="仿宋" w:eastAsia="仿宋" w:cs="仿宋"/>
          <w:sz w:val="32"/>
          <w:szCs w:val="32"/>
        </w:rPr>
        <w:t>部门政府采购预算</w:t>
      </w:r>
    </w:p>
    <w:tbl>
      <w:tblPr>
        <w:tblStyle w:val="6"/>
        <w:tblW w:w="132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9"/>
        <w:gridCol w:w="960"/>
        <w:gridCol w:w="2227"/>
        <w:gridCol w:w="709"/>
        <w:gridCol w:w="549"/>
        <w:gridCol w:w="463"/>
        <w:gridCol w:w="650"/>
        <w:gridCol w:w="847"/>
        <w:gridCol w:w="789"/>
        <w:gridCol w:w="789"/>
        <w:gridCol w:w="789"/>
        <w:gridCol w:w="789"/>
        <w:gridCol w:w="789"/>
        <w:gridCol w:w="7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687"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cs="Times New Roman"/>
                <w:sz w:val="24"/>
                <w:szCs w:val="24"/>
              </w:rPr>
            </w:pPr>
            <w:r>
              <w:rPr>
                <w:rFonts w:hint="eastAsia" w:ascii="宋体" w:hAnsi="宋体" w:cs="宋体"/>
                <w:sz w:val="24"/>
                <w:szCs w:val="24"/>
              </w:rPr>
              <w:t>部门（单位）名称：成安县消防救援大队</w:t>
            </w:r>
          </w:p>
        </w:tc>
        <w:tc>
          <w:tcPr>
            <w:tcW w:w="5586"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cs="Times New Roman"/>
                <w:sz w:val="24"/>
                <w:szCs w:val="24"/>
              </w:rPr>
            </w:pPr>
            <w:r>
              <w:rPr>
                <w:rFonts w:hint="eastAsia" w:ascii="宋体" w:hAnsi="宋体" w:cs="宋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blHeader/>
          <w:jc w:val="center"/>
        </w:trPr>
        <w:tc>
          <w:tcPr>
            <w:tcW w:w="3089" w:type="dxa"/>
            <w:gridSpan w:val="2"/>
            <w:vAlign w:val="center"/>
          </w:tcPr>
          <w:p>
            <w:pPr>
              <w:spacing w:line="560" w:lineRule="exact"/>
              <w:jc w:val="center"/>
              <w:rPr>
                <w:rFonts w:ascii="宋体" w:cs="Times New Roman"/>
                <w:b/>
                <w:bCs/>
              </w:rPr>
            </w:pPr>
            <w:r>
              <w:rPr>
                <w:rFonts w:hint="eastAsia" w:ascii="宋体" w:hAnsi="宋体" w:cs="宋体"/>
                <w:b/>
                <w:bCs/>
              </w:rPr>
              <w:t>政府采购项目来源</w:t>
            </w:r>
          </w:p>
        </w:tc>
        <w:tc>
          <w:tcPr>
            <w:tcW w:w="2227" w:type="dxa"/>
            <w:vMerge w:val="restart"/>
            <w:vAlign w:val="center"/>
          </w:tcPr>
          <w:p>
            <w:pPr>
              <w:spacing w:line="560" w:lineRule="exact"/>
              <w:jc w:val="center"/>
              <w:rPr>
                <w:rFonts w:ascii="宋体" w:cs="Times New Roman"/>
                <w:b/>
                <w:bCs/>
              </w:rPr>
            </w:pPr>
            <w:r>
              <w:rPr>
                <w:rFonts w:hint="eastAsia" w:ascii="宋体" w:hAnsi="宋体" w:cs="宋体"/>
                <w:b/>
                <w:bCs/>
              </w:rPr>
              <w:t>采购物品名称</w:t>
            </w:r>
          </w:p>
        </w:tc>
        <w:tc>
          <w:tcPr>
            <w:tcW w:w="709" w:type="dxa"/>
            <w:vMerge w:val="restart"/>
            <w:vAlign w:val="center"/>
          </w:tcPr>
          <w:p>
            <w:pPr>
              <w:spacing w:line="560" w:lineRule="exact"/>
              <w:jc w:val="center"/>
              <w:rPr>
                <w:rFonts w:ascii="宋体" w:cs="Times New Roman"/>
                <w:b/>
                <w:bCs/>
              </w:rPr>
            </w:pPr>
            <w:r>
              <w:rPr>
                <w:rFonts w:hint="eastAsia" w:ascii="宋体" w:hAnsi="宋体" w:cs="宋体"/>
                <w:b/>
                <w:bCs/>
              </w:rPr>
              <w:t>政府</w:t>
            </w:r>
            <w:r>
              <w:rPr>
                <w:rFonts w:hint="eastAsia" w:ascii="宋体" w:hAnsi="宋体" w:cs="宋体"/>
                <w:b/>
                <w:bCs/>
                <w:highlight w:val="yellow"/>
              </w:rPr>
              <w:t>采购目录序号</w:t>
            </w:r>
          </w:p>
        </w:tc>
        <w:tc>
          <w:tcPr>
            <w:tcW w:w="549" w:type="dxa"/>
            <w:vMerge w:val="restart"/>
            <w:vAlign w:val="center"/>
          </w:tcPr>
          <w:p>
            <w:pPr>
              <w:spacing w:line="560" w:lineRule="exact"/>
              <w:jc w:val="center"/>
              <w:rPr>
                <w:rFonts w:ascii="宋体" w:cs="Times New Roman"/>
                <w:b/>
                <w:bCs/>
              </w:rPr>
            </w:pPr>
            <w:r>
              <w:rPr>
                <w:rFonts w:hint="eastAsia" w:ascii="宋体" w:hAnsi="宋体" w:cs="宋体"/>
                <w:b/>
                <w:bCs/>
              </w:rPr>
              <w:t>数量</w:t>
            </w:r>
            <w:r>
              <w:rPr>
                <w:rFonts w:ascii="宋体" w:hAnsi="宋体" w:cs="宋体"/>
                <w:b/>
                <w:bCs/>
              </w:rPr>
              <w:t xml:space="preserve">  </w:t>
            </w:r>
            <w:r>
              <w:rPr>
                <w:rFonts w:hint="eastAsia" w:ascii="宋体" w:hAnsi="宋体" w:cs="宋体"/>
                <w:b/>
                <w:bCs/>
              </w:rPr>
              <w:t>单位</w:t>
            </w:r>
          </w:p>
        </w:tc>
        <w:tc>
          <w:tcPr>
            <w:tcW w:w="463" w:type="dxa"/>
            <w:vMerge w:val="restart"/>
            <w:vAlign w:val="center"/>
          </w:tcPr>
          <w:p>
            <w:pPr>
              <w:spacing w:line="560" w:lineRule="exact"/>
              <w:jc w:val="center"/>
              <w:rPr>
                <w:rFonts w:ascii="宋体" w:cs="Times New Roman"/>
                <w:b/>
                <w:bCs/>
              </w:rPr>
            </w:pPr>
            <w:r>
              <w:rPr>
                <w:rFonts w:hint="eastAsia" w:ascii="宋体" w:hAnsi="宋体" w:cs="宋体"/>
                <w:b/>
                <w:bCs/>
              </w:rPr>
              <w:t>数量</w:t>
            </w:r>
          </w:p>
        </w:tc>
        <w:tc>
          <w:tcPr>
            <w:tcW w:w="650" w:type="dxa"/>
            <w:vAlign w:val="center"/>
          </w:tcPr>
          <w:p>
            <w:pPr>
              <w:spacing w:line="560" w:lineRule="exact"/>
              <w:jc w:val="center"/>
              <w:rPr>
                <w:rFonts w:ascii="宋体" w:cs="Times New Roman"/>
                <w:b/>
                <w:bCs/>
              </w:rPr>
            </w:pPr>
            <w:r>
              <w:rPr>
                <w:rFonts w:hint="eastAsia" w:ascii="宋体" w:hAnsi="宋体" w:cs="宋体"/>
                <w:b/>
                <w:bCs/>
              </w:rPr>
              <w:t>单价</w:t>
            </w:r>
          </w:p>
        </w:tc>
        <w:tc>
          <w:tcPr>
            <w:tcW w:w="5586" w:type="dxa"/>
            <w:gridSpan w:val="7"/>
            <w:vAlign w:val="center"/>
          </w:tcPr>
          <w:p>
            <w:pPr>
              <w:spacing w:line="560" w:lineRule="exact"/>
              <w:jc w:val="center"/>
              <w:rPr>
                <w:rFonts w:ascii="宋体" w:cs="Times New Roman"/>
                <w:b/>
                <w:bCs/>
              </w:rPr>
            </w:pPr>
            <w:r>
              <w:rPr>
                <w:rFonts w:hint="eastAsia" w:ascii="宋体" w:hAnsi="宋体" w:cs="宋体"/>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29" w:type="dxa"/>
            <w:vMerge w:val="restart"/>
            <w:vAlign w:val="center"/>
          </w:tcPr>
          <w:p>
            <w:pPr>
              <w:spacing w:line="560" w:lineRule="exact"/>
              <w:jc w:val="center"/>
              <w:rPr>
                <w:rFonts w:ascii="宋体" w:cs="Times New Roman"/>
                <w:b/>
                <w:bCs/>
              </w:rPr>
            </w:pPr>
            <w:r>
              <w:rPr>
                <w:rFonts w:hint="eastAsia" w:ascii="宋体" w:hAnsi="宋体" w:cs="宋体"/>
                <w:b/>
                <w:bCs/>
              </w:rPr>
              <w:t>项目名称</w:t>
            </w:r>
          </w:p>
        </w:tc>
        <w:tc>
          <w:tcPr>
            <w:tcW w:w="960" w:type="dxa"/>
            <w:vMerge w:val="restart"/>
            <w:vAlign w:val="center"/>
          </w:tcPr>
          <w:p>
            <w:pPr>
              <w:spacing w:line="560" w:lineRule="exact"/>
              <w:jc w:val="center"/>
              <w:rPr>
                <w:rFonts w:ascii="宋体" w:cs="Times New Roman"/>
                <w:b/>
                <w:bCs/>
              </w:rPr>
            </w:pPr>
            <w:r>
              <w:rPr>
                <w:rFonts w:hint="eastAsia" w:ascii="宋体" w:hAnsi="宋体" w:cs="宋体"/>
                <w:b/>
                <w:bCs/>
              </w:rPr>
              <w:t>预算资金</w:t>
            </w:r>
          </w:p>
        </w:tc>
        <w:tc>
          <w:tcPr>
            <w:tcW w:w="2227" w:type="dxa"/>
            <w:vMerge w:val="continue"/>
            <w:vAlign w:val="center"/>
          </w:tcPr>
          <w:p>
            <w:pPr>
              <w:spacing w:line="560" w:lineRule="exact"/>
              <w:jc w:val="left"/>
              <w:outlineLvl w:val="0"/>
              <w:rPr>
                <w:rFonts w:ascii="宋体" w:cs="Times New Roman"/>
              </w:rPr>
            </w:pPr>
          </w:p>
        </w:tc>
        <w:tc>
          <w:tcPr>
            <w:tcW w:w="709" w:type="dxa"/>
            <w:vMerge w:val="continue"/>
            <w:vAlign w:val="center"/>
          </w:tcPr>
          <w:p>
            <w:pPr>
              <w:spacing w:line="560" w:lineRule="exact"/>
              <w:jc w:val="left"/>
              <w:outlineLvl w:val="0"/>
              <w:rPr>
                <w:rFonts w:ascii="宋体" w:cs="Times New Roman"/>
              </w:rPr>
            </w:pPr>
          </w:p>
        </w:tc>
        <w:tc>
          <w:tcPr>
            <w:tcW w:w="549" w:type="dxa"/>
            <w:vMerge w:val="continue"/>
            <w:vAlign w:val="center"/>
          </w:tcPr>
          <w:p>
            <w:pPr>
              <w:spacing w:line="560" w:lineRule="exact"/>
              <w:jc w:val="left"/>
              <w:outlineLvl w:val="0"/>
              <w:rPr>
                <w:rFonts w:ascii="宋体" w:cs="Times New Roman"/>
              </w:rPr>
            </w:pPr>
          </w:p>
        </w:tc>
        <w:tc>
          <w:tcPr>
            <w:tcW w:w="463" w:type="dxa"/>
            <w:vMerge w:val="continue"/>
            <w:vAlign w:val="center"/>
          </w:tcPr>
          <w:p>
            <w:pPr>
              <w:spacing w:line="560" w:lineRule="exact"/>
              <w:jc w:val="left"/>
              <w:outlineLvl w:val="0"/>
              <w:rPr>
                <w:rFonts w:ascii="宋体" w:cs="Times New Roman"/>
              </w:rPr>
            </w:pPr>
          </w:p>
        </w:tc>
        <w:tc>
          <w:tcPr>
            <w:tcW w:w="650" w:type="dxa"/>
            <w:vMerge w:val="restart"/>
            <w:vAlign w:val="center"/>
          </w:tcPr>
          <w:p>
            <w:pPr>
              <w:spacing w:line="560" w:lineRule="exact"/>
              <w:jc w:val="left"/>
              <w:outlineLvl w:val="0"/>
              <w:rPr>
                <w:rFonts w:ascii="宋体" w:cs="Times New Roman"/>
              </w:rPr>
            </w:pPr>
          </w:p>
        </w:tc>
        <w:tc>
          <w:tcPr>
            <w:tcW w:w="847" w:type="dxa"/>
            <w:vMerge w:val="restart"/>
            <w:vAlign w:val="center"/>
          </w:tcPr>
          <w:p>
            <w:pPr>
              <w:spacing w:line="560" w:lineRule="exact"/>
              <w:jc w:val="center"/>
              <w:rPr>
                <w:rFonts w:ascii="宋体" w:cs="Times New Roman"/>
                <w:b/>
                <w:bCs/>
              </w:rPr>
            </w:pPr>
            <w:r>
              <w:rPr>
                <w:rFonts w:hint="eastAsia" w:ascii="宋体" w:hAnsi="宋体" w:cs="宋体"/>
                <w:b/>
                <w:bCs/>
              </w:rPr>
              <w:t>总计</w:t>
            </w:r>
          </w:p>
        </w:tc>
        <w:tc>
          <w:tcPr>
            <w:tcW w:w="3945" w:type="dxa"/>
            <w:gridSpan w:val="5"/>
            <w:vAlign w:val="center"/>
          </w:tcPr>
          <w:p>
            <w:pPr>
              <w:spacing w:line="560" w:lineRule="exact"/>
              <w:jc w:val="center"/>
              <w:rPr>
                <w:rFonts w:ascii="宋体" w:cs="Times New Roman"/>
                <w:b/>
                <w:bCs/>
              </w:rPr>
            </w:pPr>
            <w:r>
              <w:rPr>
                <w:rFonts w:hint="eastAsia" w:ascii="宋体" w:hAnsi="宋体" w:cs="宋体"/>
                <w:b/>
                <w:bCs/>
              </w:rPr>
              <w:t>当年部门预算安排资金</w:t>
            </w:r>
          </w:p>
        </w:tc>
        <w:tc>
          <w:tcPr>
            <w:tcW w:w="794" w:type="dxa"/>
            <w:vMerge w:val="restart"/>
            <w:vAlign w:val="center"/>
          </w:tcPr>
          <w:p>
            <w:pPr>
              <w:spacing w:line="560" w:lineRule="exact"/>
              <w:jc w:val="center"/>
              <w:rPr>
                <w:rFonts w:ascii="宋体" w:cs="Times New Roman"/>
                <w:b/>
                <w:bCs/>
              </w:rPr>
            </w:pPr>
            <w:r>
              <w:rPr>
                <w:rFonts w:hint="eastAsia" w:ascii="宋体" w:hAnsi="宋体" w:cs="宋体"/>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29" w:type="dxa"/>
            <w:vMerge w:val="continue"/>
            <w:vAlign w:val="center"/>
          </w:tcPr>
          <w:p>
            <w:pPr>
              <w:spacing w:line="560" w:lineRule="exact"/>
              <w:jc w:val="left"/>
              <w:outlineLvl w:val="0"/>
              <w:rPr>
                <w:rFonts w:ascii="宋体" w:cs="Times New Roman"/>
              </w:rPr>
            </w:pPr>
          </w:p>
        </w:tc>
        <w:tc>
          <w:tcPr>
            <w:tcW w:w="960" w:type="dxa"/>
            <w:vMerge w:val="continue"/>
            <w:vAlign w:val="center"/>
          </w:tcPr>
          <w:p>
            <w:pPr>
              <w:spacing w:line="560" w:lineRule="exact"/>
              <w:jc w:val="left"/>
              <w:outlineLvl w:val="0"/>
              <w:rPr>
                <w:rFonts w:ascii="宋体" w:cs="Times New Roman"/>
              </w:rPr>
            </w:pPr>
          </w:p>
        </w:tc>
        <w:tc>
          <w:tcPr>
            <w:tcW w:w="2227" w:type="dxa"/>
            <w:vMerge w:val="continue"/>
            <w:vAlign w:val="center"/>
          </w:tcPr>
          <w:p>
            <w:pPr>
              <w:spacing w:line="560" w:lineRule="exact"/>
              <w:jc w:val="left"/>
              <w:outlineLvl w:val="0"/>
              <w:rPr>
                <w:rFonts w:ascii="宋体" w:cs="Times New Roman"/>
              </w:rPr>
            </w:pPr>
          </w:p>
        </w:tc>
        <w:tc>
          <w:tcPr>
            <w:tcW w:w="709" w:type="dxa"/>
            <w:vMerge w:val="continue"/>
            <w:vAlign w:val="center"/>
          </w:tcPr>
          <w:p>
            <w:pPr>
              <w:spacing w:line="560" w:lineRule="exact"/>
              <w:jc w:val="left"/>
              <w:outlineLvl w:val="0"/>
              <w:rPr>
                <w:rFonts w:ascii="宋体" w:cs="Times New Roman"/>
              </w:rPr>
            </w:pPr>
          </w:p>
        </w:tc>
        <w:tc>
          <w:tcPr>
            <w:tcW w:w="549" w:type="dxa"/>
            <w:vMerge w:val="continue"/>
            <w:vAlign w:val="center"/>
          </w:tcPr>
          <w:p>
            <w:pPr>
              <w:spacing w:line="560" w:lineRule="exact"/>
              <w:jc w:val="left"/>
              <w:outlineLvl w:val="0"/>
              <w:rPr>
                <w:rFonts w:ascii="宋体" w:cs="Times New Roman"/>
              </w:rPr>
            </w:pPr>
          </w:p>
        </w:tc>
        <w:tc>
          <w:tcPr>
            <w:tcW w:w="463" w:type="dxa"/>
            <w:vMerge w:val="continue"/>
            <w:vAlign w:val="center"/>
          </w:tcPr>
          <w:p>
            <w:pPr>
              <w:spacing w:line="560" w:lineRule="exact"/>
              <w:jc w:val="left"/>
              <w:outlineLvl w:val="0"/>
              <w:rPr>
                <w:rFonts w:ascii="宋体" w:cs="Times New Roman"/>
              </w:rPr>
            </w:pPr>
          </w:p>
        </w:tc>
        <w:tc>
          <w:tcPr>
            <w:tcW w:w="650" w:type="dxa"/>
            <w:vMerge w:val="continue"/>
            <w:vAlign w:val="center"/>
          </w:tcPr>
          <w:p>
            <w:pPr>
              <w:spacing w:line="560" w:lineRule="exact"/>
              <w:jc w:val="left"/>
              <w:outlineLvl w:val="0"/>
              <w:rPr>
                <w:rFonts w:ascii="宋体" w:cs="Times New Roman"/>
              </w:rPr>
            </w:pPr>
          </w:p>
        </w:tc>
        <w:tc>
          <w:tcPr>
            <w:tcW w:w="847" w:type="dxa"/>
            <w:vMerge w:val="continue"/>
            <w:vAlign w:val="center"/>
          </w:tcPr>
          <w:p>
            <w:pPr>
              <w:spacing w:line="560" w:lineRule="exact"/>
              <w:jc w:val="left"/>
              <w:outlineLvl w:val="0"/>
              <w:rPr>
                <w:rFonts w:ascii="宋体" w:cs="Times New Roman"/>
              </w:rPr>
            </w:pPr>
          </w:p>
        </w:tc>
        <w:tc>
          <w:tcPr>
            <w:tcW w:w="789" w:type="dxa"/>
            <w:vAlign w:val="center"/>
          </w:tcPr>
          <w:p>
            <w:pPr>
              <w:spacing w:line="560" w:lineRule="exact"/>
              <w:jc w:val="center"/>
              <w:rPr>
                <w:rFonts w:ascii="宋体" w:cs="Times New Roman"/>
                <w:b/>
                <w:bCs/>
              </w:rPr>
            </w:pPr>
            <w:r>
              <w:rPr>
                <w:rFonts w:hint="eastAsia" w:ascii="宋体" w:hAnsi="宋体" w:cs="宋体"/>
                <w:b/>
                <w:bCs/>
              </w:rPr>
              <w:t>合计</w:t>
            </w:r>
          </w:p>
        </w:tc>
        <w:tc>
          <w:tcPr>
            <w:tcW w:w="789" w:type="dxa"/>
            <w:vAlign w:val="center"/>
          </w:tcPr>
          <w:p>
            <w:pPr>
              <w:spacing w:line="360" w:lineRule="exact"/>
              <w:jc w:val="center"/>
              <w:rPr>
                <w:rFonts w:ascii="宋体" w:cs="Times New Roman"/>
                <w:b/>
                <w:bCs/>
              </w:rPr>
            </w:pPr>
            <w:r>
              <w:rPr>
                <w:rFonts w:hint="eastAsia" w:ascii="宋体" w:hAnsi="宋体" w:cs="宋体"/>
                <w:b/>
                <w:bCs/>
              </w:rPr>
              <w:t>一般公共预算拨款</w:t>
            </w:r>
          </w:p>
        </w:tc>
        <w:tc>
          <w:tcPr>
            <w:tcW w:w="789" w:type="dxa"/>
            <w:vAlign w:val="center"/>
          </w:tcPr>
          <w:p>
            <w:pPr>
              <w:spacing w:line="360" w:lineRule="exact"/>
              <w:jc w:val="center"/>
              <w:rPr>
                <w:rFonts w:ascii="宋体" w:cs="Times New Roman"/>
                <w:b/>
                <w:bCs/>
              </w:rPr>
            </w:pPr>
            <w:r>
              <w:rPr>
                <w:rFonts w:hint="eastAsia" w:ascii="宋体" w:hAnsi="宋体" w:cs="宋体"/>
                <w:b/>
                <w:bCs/>
              </w:rPr>
              <w:t>基金预算拨款</w:t>
            </w:r>
          </w:p>
        </w:tc>
        <w:tc>
          <w:tcPr>
            <w:tcW w:w="789" w:type="dxa"/>
            <w:vAlign w:val="center"/>
          </w:tcPr>
          <w:p>
            <w:pPr>
              <w:spacing w:line="360" w:lineRule="exact"/>
              <w:jc w:val="center"/>
              <w:rPr>
                <w:rFonts w:ascii="宋体" w:cs="Times New Roman"/>
                <w:b/>
                <w:bCs/>
              </w:rPr>
            </w:pPr>
            <w:r>
              <w:rPr>
                <w:rFonts w:hint="eastAsia" w:ascii="宋体" w:hAnsi="宋体" w:cs="宋体"/>
                <w:b/>
                <w:bCs/>
              </w:rPr>
              <w:t>财政专户核拨</w:t>
            </w:r>
          </w:p>
        </w:tc>
        <w:tc>
          <w:tcPr>
            <w:tcW w:w="789" w:type="dxa"/>
            <w:vAlign w:val="center"/>
          </w:tcPr>
          <w:p>
            <w:pPr>
              <w:spacing w:line="360" w:lineRule="exact"/>
              <w:jc w:val="center"/>
              <w:rPr>
                <w:rFonts w:ascii="宋体" w:cs="Times New Roman"/>
                <w:b/>
                <w:bCs/>
              </w:rPr>
            </w:pPr>
            <w:r>
              <w:rPr>
                <w:rFonts w:hint="eastAsia" w:ascii="宋体" w:hAnsi="宋体" w:cs="宋体"/>
                <w:b/>
                <w:bCs/>
              </w:rPr>
              <w:t>其他来源收入</w:t>
            </w:r>
          </w:p>
        </w:tc>
        <w:tc>
          <w:tcPr>
            <w:tcW w:w="794" w:type="dxa"/>
            <w:vMerge w:val="continue"/>
            <w:vAlign w:val="center"/>
          </w:tcPr>
          <w:p>
            <w:pPr>
              <w:spacing w:line="560" w:lineRule="exact"/>
              <w:jc w:val="left"/>
              <w:outlineLvl w:val="0"/>
              <w:rPr>
                <w:rFonts w:asci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9" w:type="dxa"/>
            <w:vAlign w:val="center"/>
          </w:tcPr>
          <w:p>
            <w:pPr>
              <w:spacing w:line="560" w:lineRule="exact"/>
              <w:jc w:val="center"/>
              <w:rPr>
                <w:rFonts w:ascii="宋体" w:cs="Times New Roman"/>
                <w:b/>
                <w:bCs/>
              </w:rPr>
            </w:pPr>
            <w:r>
              <w:rPr>
                <w:rFonts w:hint="eastAsia" w:ascii="宋体" w:cs="Times New Roman"/>
                <w:b/>
                <w:bCs/>
              </w:rPr>
              <w:t>消防员个人防护装备</w:t>
            </w:r>
          </w:p>
        </w:tc>
        <w:tc>
          <w:tcPr>
            <w:tcW w:w="960" w:type="dxa"/>
            <w:vAlign w:val="center"/>
          </w:tcPr>
          <w:p>
            <w:pPr>
              <w:spacing w:line="560" w:lineRule="exact"/>
              <w:jc w:val="right"/>
              <w:rPr>
                <w:rFonts w:ascii="宋体" w:cs="Times New Roman"/>
                <w:b/>
                <w:bCs/>
              </w:rPr>
            </w:pPr>
            <w:r>
              <w:rPr>
                <w:rFonts w:hint="eastAsia" w:ascii="宋体" w:cs="Times New Roman"/>
                <w:b/>
                <w:bCs/>
              </w:rPr>
              <w:t>34.95</w:t>
            </w:r>
          </w:p>
        </w:tc>
        <w:tc>
          <w:tcPr>
            <w:tcW w:w="2227" w:type="dxa"/>
            <w:vAlign w:val="center"/>
          </w:tcPr>
          <w:p>
            <w:pPr>
              <w:spacing w:line="560" w:lineRule="exact"/>
              <w:jc w:val="center"/>
              <w:rPr>
                <w:rFonts w:ascii="宋体" w:cs="Times New Roman"/>
                <w:b/>
                <w:bCs/>
              </w:rPr>
            </w:pPr>
            <w:r>
              <w:rPr>
                <w:rFonts w:hint="eastAsia" w:ascii="宋体" w:cs="Times New Roman"/>
                <w:b/>
                <w:bCs/>
              </w:rPr>
              <w:t>消防员个人防护装备</w:t>
            </w:r>
          </w:p>
        </w:tc>
        <w:tc>
          <w:tcPr>
            <w:tcW w:w="709" w:type="dxa"/>
            <w:vAlign w:val="center"/>
          </w:tcPr>
          <w:p>
            <w:pPr>
              <w:spacing w:line="560" w:lineRule="exact"/>
              <w:jc w:val="left"/>
              <w:rPr>
                <w:rFonts w:ascii="宋体" w:cs="Times New Roman"/>
                <w:b/>
                <w:bCs/>
              </w:rPr>
            </w:pPr>
          </w:p>
        </w:tc>
        <w:tc>
          <w:tcPr>
            <w:tcW w:w="549" w:type="dxa"/>
            <w:vAlign w:val="center"/>
          </w:tcPr>
          <w:p>
            <w:pPr>
              <w:spacing w:line="560" w:lineRule="exact"/>
              <w:jc w:val="left"/>
              <w:rPr>
                <w:rFonts w:ascii="宋体" w:cs="Times New Roman"/>
                <w:b/>
                <w:bCs/>
              </w:rPr>
            </w:pPr>
            <w:r>
              <w:rPr>
                <w:rFonts w:hint="eastAsia" w:ascii="宋体" w:cs="Times New Roman"/>
                <w:b/>
                <w:bCs/>
              </w:rPr>
              <w:t>套</w:t>
            </w:r>
          </w:p>
        </w:tc>
        <w:tc>
          <w:tcPr>
            <w:tcW w:w="463" w:type="dxa"/>
            <w:vAlign w:val="center"/>
          </w:tcPr>
          <w:p>
            <w:pPr>
              <w:spacing w:line="560" w:lineRule="exact"/>
              <w:jc w:val="right"/>
              <w:rPr>
                <w:rFonts w:ascii="宋体" w:cs="Times New Roman"/>
                <w:b/>
                <w:bCs/>
              </w:rPr>
            </w:pPr>
            <w:r>
              <w:rPr>
                <w:rFonts w:hint="eastAsia" w:ascii="宋体" w:cs="Times New Roman"/>
                <w:b/>
                <w:bCs/>
              </w:rPr>
              <w:t>30</w:t>
            </w:r>
          </w:p>
        </w:tc>
        <w:tc>
          <w:tcPr>
            <w:tcW w:w="650" w:type="dxa"/>
            <w:vAlign w:val="center"/>
          </w:tcPr>
          <w:p>
            <w:pPr>
              <w:spacing w:line="560" w:lineRule="exact"/>
              <w:jc w:val="right"/>
              <w:rPr>
                <w:rFonts w:ascii="宋体" w:cs="Times New Roman"/>
                <w:b/>
                <w:bCs/>
              </w:rPr>
            </w:pPr>
          </w:p>
        </w:tc>
        <w:tc>
          <w:tcPr>
            <w:tcW w:w="847" w:type="dxa"/>
            <w:vAlign w:val="center"/>
          </w:tcPr>
          <w:p>
            <w:pPr>
              <w:spacing w:line="560" w:lineRule="exact"/>
              <w:jc w:val="right"/>
              <w:rPr>
                <w:rFonts w:ascii="宋体" w:cs="Times New Roman"/>
                <w:b/>
                <w:bCs/>
              </w:rPr>
            </w:pPr>
            <w:r>
              <w:rPr>
                <w:rFonts w:hint="eastAsia" w:ascii="宋体" w:cs="Times New Roman"/>
                <w:b/>
                <w:bCs/>
              </w:rPr>
              <w:t>34.95</w:t>
            </w:r>
          </w:p>
        </w:tc>
        <w:tc>
          <w:tcPr>
            <w:tcW w:w="789" w:type="dxa"/>
            <w:vAlign w:val="center"/>
          </w:tcPr>
          <w:p>
            <w:pPr>
              <w:spacing w:line="560" w:lineRule="exact"/>
              <w:jc w:val="right"/>
              <w:rPr>
                <w:rFonts w:ascii="宋体" w:cs="Times New Roman"/>
                <w:b/>
                <w:bCs/>
              </w:rPr>
            </w:pPr>
          </w:p>
        </w:tc>
        <w:tc>
          <w:tcPr>
            <w:tcW w:w="789" w:type="dxa"/>
            <w:vAlign w:val="center"/>
          </w:tcPr>
          <w:p>
            <w:pPr>
              <w:spacing w:line="560" w:lineRule="exact"/>
              <w:jc w:val="right"/>
              <w:rPr>
                <w:rFonts w:ascii="宋体" w:cs="Times New Roman"/>
                <w:b/>
                <w:bCs/>
              </w:rPr>
            </w:pPr>
            <w:r>
              <w:rPr>
                <w:rFonts w:hint="eastAsia" w:ascii="宋体" w:cs="Times New Roman"/>
                <w:b/>
                <w:bCs/>
              </w:rPr>
              <w:t>34.95</w:t>
            </w:r>
          </w:p>
        </w:tc>
        <w:tc>
          <w:tcPr>
            <w:tcW w:w="789" w:type="dxa"/>
            <w:vAlign w:val="center"/>
          </w:tcPr>
          <w:p>
            <w:pPr>
              <w:spacing w:line="560" w:lineRule="exact"/>
              <w:jc w:val="right"/>
              <w:rPr>
                <w:rFonts w:ascii="宋体" w:cs="Times New Roman"/>
                <w:b/>
                <w:bCs/>
              </w:rPr>
            </w:pPr>
          </w:p>
        </w:tc>
        <w:tc>
          <w:tcPr>
            <w:tcW w:w="789" w:type="dxa"/>
            <w:vAlign w:val="center"/>
          </w:tcPr>
          <w:p>
            <w:pPr>
              <w:spacing w:line="560" w:lineRule="exact"/>
              <w:jc w:val="right"/>
              <w:rPr>
                <w:rFonts w:ascii="宋体" w:cs="Times New Roman"/>
                <w:b/>
                <w:bCs/>
              </w:rPr>
            </w:pPr>
          </w:p>
        </w:tc>
        <w:tc>
          <w:tcPr>
            <w:tcW w:w="789" w:type="dxa"/>
            <w:vAlign w:val="center"/>
          </w:tcPr>
          <w:p>
            <w:pPr>
              <w:spacing w:line="560" w:lineRule="exact"/>
              <w:jc w:val="right"/>
              <w:rPr>
                <w:rFonts w:ascii="宋体" w:cs="Times New Roman"/>
                <w:b/>
                <w:bCs/>
              </w:rPr>
            </w:pPr>
          </w:p>
        </w:tc>
        <w:tc>
          <w:tcPr>
            <w:tcW w:w="794" w:type="dxa"/>
            <w:vAlign w:val="center"/>
          </w:tcPr>
          <w:p>
            <w:pPr>
              <w:spacing w:line="560" w:lineRule="exact"/>
              <w:jc w:val="right"/>
              <w:rPr>
                <w:rFonts w:ascii="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9" w:type="dxa"/>
            <w:vAlign w:val="center"/>
          </w:tcPr>
          <w:p>
            <w:pPr>
              <w:spacing w:line="560" w:lineRule="exact"/>
              <w:jc w:val="center"/>
              <w:rPr>
                <w:rFonts w:ascii="宋体" w:cs="Times New Roman"/>
                <w:b/>
                <w:bCs/>
              </w:rPr>
            </w:pPr>
            <w:r>
              <w:rPr>
                <w:rFonts w:hint="eastAsia" w:ascii="宋体" w:hAnsi="宋体" w:cs="宋体"/>
                <w:b/>
                <w:bCs/>
              </w:rPr>
              <w:t>合　计</w:t>
            </w:r>
          </w:p>
        </w:tc>
        <w:tc>
          <w:tcPr>
            <w:tcW w:w="960" w:type="dxa"/>
            <w:vAlign w:val="center"/>
          </w:tcPr>
          <w:p>
            <w:pPr>
              <w:spacing w:line="560" w:lineRule="exact"/>
              <w:jc w:val="right"/>
              <w:rPr>
                <w:rFonts w:ascii="宋体" w:cs="Times New Roman"/>
                <w:b/>
                <w:bCs/>
              </w:rPr>
            </w:pPr>
            <w:r>
              <w:rPr>
                <w:rFonts w:hint="eastAsia" w:ascii="宋体" w:cs="Times New Roman"/>
                <w:b/>
                <w:bCs/>
              </w:rPr>
              <w:t>34.95</w:t>
            </w:r>
          </w:p>
        </w:tc>
        <w:tc>
          <w:tcPr>
            <w:tcW w:w="2227" w:type="dxa"/>
            <w:vAlign w:val="center"/>
          </w:tcPr>
          <w:p>
            <w:pPr>
              <w:spacing w:line="560" w:lineRule="exact"/>
              <w:jc w:val="center"/>
              <w:rPr>
                <w:rFonts w:ascii="宋体" w:cs="Times New Roman"/>
                <w:b/>
                <w:bCs/>
              </w:rPr>
            </w:pPr>
            <w:r>
              <w:rPr>
                <w:rFonts w:hint="eastAsia" w:ascii="宋体" w:cs="Times New Roman"/>
                <w:b/>
                <w:bCs/>
              </w:rPr>
              <w:t>消防员个人防护装备</w:t>
            </w:r>
          </w:p>
        </w:tc>
        <w:tc>
          <w:tcPr>
            <w:tcW w:w="709" w:type="dxa"/>
            <w:vAlign w:val="center"/>
          </w:tcPr>
          <w:p>
            <w:pPr>
              <w:spacing w:line="560" w:lineRule="exact"/>
              <w:jc w:val="left"/>
              <w:rPr>
                <w:rFonts w:ascii="宋体" w:cs="Times New Roman"/>
                <w:b/>
                <w:bCs/>
              </w:rPr>
            </w:pPr>
          </w:p>
        </w:tc>
        <w:tc>
          <w:tcPr>
            <w:tcW w:w="549" w:type="dxa"/>
            <w:vAlign w:val="center"/>
          </w:tcPr>
          <w:p>
            <w:pPr>
              <w:spacing w:line="560" w:lineRule="exact"/>
              <w:jc w:val="left"/>
              <w:rPr>
                <w:rFonts w:ascii="宋体" w:cs="Times New Roman"/>
                <w:b/>
                <w:bCs/>
              </w:rPr>
            </w:pPr>
            <w:r>
              <w:rPr>
                <w:rFonts w:hint="eastAsia" w:ascii="宋体" w:cs="Times New Roman"/>
                <w:b/>
                <w:bCs/>
              </w:rPr>
              <w:t>套</w:t>
            </w:r>
          </w:p>
        </w:tc>
        <w:tc>
          <w:tcPr>
            <w:tcW w:w="463" w:type="dxa"/>
            <w:vAlign w:val="center"/>
          </w:tcPr>
          <w:p>
            <w:pPr>
              <w:spacing w:line="560" w:lineRule="exact"/>
              <w:jc w:val="right"/>
              <w:rPr>
                <w:rFonts w:ascii="宋体" w:cs="Times New Roman"/>
                <w:b/>
                <w:bCs/>
              </w:rPr>
            </w:pPr>
            <w:r>
              <w:rPr>
                <w:rFonts w:hint="eastAsia" w:ascii="宋体" w:cs="Times New Roman"/>
                <w:b/>
                <w:bCs/>
              </w:rPr>
              <w:t>30</w:t>
            </w:r>
          </w:p>
        </w:tc>
        <w:tc>
          <w:tcPr>
            <w:tcW w:w="650" w:type="dxa"/>
            <w:vAlign w:val="center"/>
          </w:tcPr>
          <w:p>
            <w:pPr>
              <w:spacing w:line="560" w:lineRule="exact"/>
              <w:jc w:val="right"/>
              <w:rPr>
                <w:rFonts w:ascii="宋体" w:cs="Times New Roman"/>
                <w:b/>
                <w:bCs/>
              </w:rPr>
            </w:pPr>
          </w:p>
        </w:tc>
        <w:tc>
          <w:tcPr>
            <w:tcW w:w="847" w:type="dxa"/>
            <w:vAlign w:val="center"/>
          </w:tcPr>
          <w:p>
            <w:pPr>
              <w:spacing w:line="560" w:lineRule="exact"/>
              <w:jc w:val="right"/>
              <w:rPr>
                <w:rFonts w:ascii="宋体" w:cs="Times New Roman"/>
                <w:b/>
                <w:bCs/>
              </w:rPr>
            </w:pPr>
            <w:r>
              <w:rPr>
                <w:rFonts w:hint="eastAsia" w:ascii="宋体" w:cs="Times New Roman"/>
                <w:b/>
                <w:bCs/>
              </w:rPr>
              <w:t>34.95</w:t>
            </w:r>
          </w:p>
        </w:tc>
        <w:tc>
          <w:tcPr>
            <w:tcW w:w="789" w:type="dxa"/>
            <w:vAlign w:val="center"/>
          </w:tcPr>
          <w:p>
            <w:pPr>
              <w:spacing w:line="560" w:lineRule="exact"/>
              <w:jc w:val="right"/>
              <w:rPr>
                <w:rFonts w:ascii="宋体" w:cs="Times New Roman"/>
                <w:b/>
                <w:bCs/>
              </w:rPr>
            </w:pPr>
          </w:p>
        </w:tc>
        <w:tc>
          <w:tcPr>
            <w:tcW w:w="789" w:type="dxa"/>
            <w:vAlign w:val="center"/>
          </w:tcPr>
          <w:p>
            <w:pPr>
              <w:spacing w:line="560" w:lineRule="exact"/>
              <w:jc w:val="right"/>
              <w:rPr>
                <w:rFonts w:ascii="宋体" w:cs="Times New Roman"/>
                <w:b/>
                <w:bCs/>
              </w:rPr>
            </w:pPr>
            <w:r>
              <w:rPr>
                <w:rFonts w:hint="eastAsia" w:ascii="宋体" w:cs="Times New Roman"/>
                <w:b/>
                <w:bCs/>
              </w:rPr>
              <w:t>34.95</w:t>
            </w:r>
          </w:p>
        </w:tc>
        <w:tc>
          <w:tcPr>
            <w:tcW w:w="789" w:type="dxa"/>
            <w:vAlign w:val="center"/>
          </w:tcPr>
          <w:p>
            <w:pPr>
              <w:spacing w:line="560" w:lineRule="exact"/>
              <w:jc w:val="right"/>
              <w:rPr>
                <w:rFonts w:ascii="宋体" w:cs="Times New Roman"/>
                <w:b/>
                <w:bCs/>
              </w:rPr>
            </w:pPr>
          </w:p>
        </w:tc>
        <w:tc>
          <w:tcPr>
            <w:tcW w:w="789" w:type="dxa"/>
            <w:vAlign w:val="center"/>
          </w:tcPr>
          <w:p>
            <w:pPr>
              <w:spacing w:line="560" w:lineRule="exact"/>
              <w:jc w:val="right"/>
              <w:rPr>
                <w:rFonts w:ascii="宋体" w:cs="Times New Roman"/>
                <w:b/>
                <w:bCs/>
              </w:rPr>
            </w:pPr>
          </w:p>
        </w:tc>
        <w:tc>
          <w:tcPr>
            <w:tcW w:w="789" w:type="dxa"/>
            <w:vAlign w:val="center"/>
          </w:tcPr>
          <w:p>
            <w:pPr>
              <w:spacing w:line="560" w:lineRule="exact"/>
              <w:jc w:val="right"/>
              <w:rPr>
                <w:rFonts w:ascii="宋体" w:cs="Times New Roman"/>
                <w:b/>
                <w:bCs/>
              </w:rPr>
            </w:pPr>
          </w:p>
        </w:tc>
        <w:tc>
          <w:tcPr>
            <w:tcW w:w="794" w:type="dxa"/>
            <w:vAlign w:val="center"/>
          </w:tcPr>
          <w:p>
            <w:pPr>
              <w:spacing w:line="560" w:lineRule="exact"/>
              <w:jc w:val="right"/>
              <w:rPr>
                <w:rFonts w:ascii="宋体" w:cs="Times New Roman"/>
                <w:b/>
                <w:bCs/>
              </w:rPr>
            </w:pPr>
          </w:p>
        </w:tc>
      </w:tr>
    </w:tbl>
    <w:p>
      <w:pPr>
        <w:widowControl/>
        <w:spacing w:line="360" w:lineRule="auto"/>
        <w:jc w:val="left"/>
        <w:rPr>
          <w:rFonts w:ascii="仿宋" w:hAnsi="仿宋" w:eastAsia="仿宋" w:cs="Times New Roman"/>
          <w:b/>
          <w:bCs/>
          <w:kern w:val="0"/>
          <w:sz w:val="32"/>
          <w:szCs w:val="32"/>
        </w:rPr>
      </w:pPr>
    </w:p>
    <w:p>
      <w:pPr>
        <w:widowControl/>
        <w:spacing w:line="360" w:lineRule="auto"/>
        <w:jc w:val="left"/>
        <w:rPr>
          <w:rFonts w:ascii="仿宋" w:hAnsi="仿宋" w:eastAsia="仿宋" w:cs="Times New Roman"/>
          <w:b/>
          <w:bCs/>
          <w:kern w:val="0"/>
          <w:sz w:val="32"/>
          <w:szCs w:val="32"/>
        </w:rPr>
      </w:pPr>
      <w:r>
        <w:rPr>
          <w:rFonts w:ascii="仿宋" w:hAnsi="仿宋" w:eastAsia="仿宋" w:cs="仿宋"/>
          <w:b/>
          <w:bCs/>
          <w:kern w:val="0"/>
          <w:sz w:val="32"/>
          <w:szCs w:val="32"/>
        </w:rPr>
        <w:t xml:space="preserve">   </w:t>
      </w:r>
      <w:r>
        <w:rPr>
          <w:rFonts w:hint="eastAsia" w:ascii="仿宋" w:hAnsi="仿宋" w:eastAsia="仿宋" w:cs="仿宋"/>
          <w:kern w:val="0"/>
          <w:sz w:val="32"/>
          <w:szCs w:val="32"/>
        </w:rPr>
        <w:t>政府采购指国家机关、事业单位和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 w:hAnsi="仿宋" w:eastAsia="仿宋" w:cs="仿宋"/>
          <w:kern w:val="0"/>
          <w:sz w:val="32"/>
          <w:szCs w:val="32"/>
        </w:rPr>
        <w:t>[2015]11</w:t>
      </w:r>
      <w:r>
        <w:rPr>
          <w:rFonts w:hint="eastAsia" w:ascii="仿宋" w:hAnsi="仿宋" w:eastAsia="仿宋" w:cs="仿宋"/>
          <w:kern w:val="0"/>
          <w:sz w:val="32"/>
          <w:szCs w:val="32"/>
        </w:rPr>
        <w:t>号）要求的货物、工程或服务的项目，采购人均应编入政府采购预算。</w:t>
      </w:r>
      <w:r>
        <w:rPr>
          <w:rFonts w:ascii="仿宋" w:hAnsi="仿宋" w:eastAsia="仿宋" w:cs="仿宋"/>
          <w:kern w:val="0"/>
          <w:sz w:val="32"/>
          <w:szCs w:val="32"/>
        </w:rPr>
        <w:t xml:space="preserve"> </w:t>
      </w:r>
      <w:r>
        <w:rPr>
          <w:rFonts w:hint="eastAsia" w:ascii="仿宋" w:hAnsi="仿宋" w:eastAsia="仿宋" w:cs="仿宋"/>
          <w:kern w:val="0"/>
          <w:sz w:val="32"/>
          <w:szCs w:val="32"/>
        </w:rPr>
        <w:t>按照政府采购相关法律法规要求，结合我单位实际，2021年我单位政府采购事项为34.95万元</w:t>
      </w:r>
      <w:r>
        <w:rPr>
          <w:rFonts w:ascii="仿宋" w:hAnsi="仿宋" w:eastAsia="仿宋" w:cs="仿宋"/>
          <w:kern w:val="0"/>
          <w:sz w:val="32"/>
          <w:szCs w:val="32"/>
        </w:rPr>
        <w:t>.</w:t>
      </w:r>
    </w:p>
    <w:p>
      <w:pPr>
        <w:widowControl/>
        <w:spacing w:line="360" w:lineRule="auto"/>
        <w:ind w:left="412" w:leftChars="196" w:firstLine="640"/>
        <w:jc w:val="left"/>
        <w:rPr>
          <w:rFonts w:ascii="黑体" w:hAnsi="黑体" w:eastAsia="黑体" w:cs="Times New Roman"/>
          <w:sz w:val="32"/>
          <w:szCs w:val="32"/>
        </w:rPr>
      </w:pPr>
      <w:r>
        <w:rPr>
          <w:rFonts w:hint="eastAsia" w:ascii="黑体" w:hAnsi="黑体" w:eastAsia="黑体" w:cs="黑体"/>
          <w:sz w:val="32"/>
          <w:szCs w:val="32"/>
        </w:rPr>
        <w:t>七、国有资产情况的说明</w:t>
      </w:r>
    </w:p>
    <w:p>
      <w:pPr>
        <w:widowControl/>
        <w:spacing w:line="360" w:lineRule="auto"/>
        <w:ind w:left="412" w:leftChars="196" w:firstLine="640"/>
        <w:jc w:val="left"/>
        <w:rPr>
          <w:rFonts w:ascii="仿宋" w:hAnsi="仿宋" w:eastAsia="仿宋" w:cs="仿宋"/>
          <w:kern w:val="0"/>
          <w:sz w:val="32"/>
          <w:szCs w:val="32"/>
        </w:rPr>
      </w:pPr>
      <w:r>
        <w:rPr>
          <w:rFonts w:hint="eastAsia" w:ascii="仿宋" w:hAnsi="仿宋" w:eastAsia="仿宋" w:cs="仿宋"/>
          <w:kern w:val="0"/>
          <w:sz w:val="32"/>
          <w:szCs w:val="32"/>
        </w:rPr>
        <w:t>截止上年末固定资产账面结余净值3,811,483.73元，其中：土地、房屋及构筑物1,401,993.18元，通用设备1878420.07元，专用设备450,414.00元，图书档案24,395.80元，家具、用具、装具及动植物56,260.68元。2021年我单位拟购置34.95万元。固定资产情况详见下表。</w:t>
      </w:r>
    </w:p>
    <w:tbl>
      <w:tblPr>
        <w:tblStyle w:val="6"/>
        <w:tblW w:w="13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8"/>
        <w:gridCol w:w="593"/>
        <w:gridCol w:w="1643"/>
        <w:gridCol w:w="2033"/>
        <w:gridCol w:w="2033"/>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803" w:type="dxa"/>
            <w:gridSpan w:val="6"/>
            <w:tcBorders>
              <w:top w:val="nil"/>
              <w:left w:val="nil"/>
              <w:bottom w:val="nil"/>
              <w:right w:val="nil"/>
            </w:tcBorders>
            <w:shd w:val="clear" w:color="auto" w:fill="FFFFFF"/>
            <w:noWrap/>
            <w:vAlign w:val="center"/>
          </w:tcPr>
          <w:p>
            <w:pPr>
              <w:widowControl/>
              <w:jc w:val="center"/>
              <w:textAlignment w:val="center"/>
              <w:rPr>
                <w:rFonts w:ascii="微软雅黑" w:hAnsi="微软雅黑" w:eastAsia="微软雅黑" w:cs="微软雅黑"/>
                <w:kern w:val="0"/>
                <w:sz w:val="22"/>
                <w:szCs w:val="22"/>
              </w:rPr>
            </w:pPr>
            <w:r>
              <w:rPr>
                <w:rFonts w:hint="eastAsia" w:ascii="仿宋" w:hAnsi="仿宋" w:eastAsia="仿宋" w:cs="仿宋"/>
                <w:kern w:val="0"/>
                <w:sz w:val="32"/>
                <w:szCs w:val="32"/>
              </w:rPr>
              <w:t>部门固定资产占用情况表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tcBorders>
              <w:top w:val="nil"/>
              <w:left w:val="nil"/>
              <w:bottom w:val="single" w:color="auto" w:sz="4" w:space="0"/>
              <w:right w:val="nil"/>
            </w:tcBorders>
            <w:shd w:val="clear" w:color="auto" w:fill="FFFFFF"/>
            <w:noWrap/>
            <w:vAlign w:val="center"/>
          </w:tcPr>
          <w:p>
            <w:pPr>
              <w:widowControl/>
              <w:jc w:val="left"/>
              <w:rPr>
                <w:rFonts w:ascii="宋体" w:cs="Times New Roman"/>
                <w:kern w:val="0"/>
                <w:sz w:val="22"/>
              </w:rPr>
            </w:pPr>
            <w:r>
              <w:rPr>
                <w:rFonts w:hint="eastAsia" w:ascii="宋体" w:hAnsi="宋体" w:cs="宋体"/>
                <w:kern w:val="0"/>
                <w:sz w:val="22"/>
                <w:szCs w:val="22"/>
              </w:rPr>
              <w:t>编制部门：成安县消防救援大队</w:t>
            </w:r>
          </w:p>
        </w:tc>
        <w:tc>
          <w:tcPr>
            <w:tcW w:w="593" w:type="dxa"/>
            <w:tcBorders>
              <w:top w:val="nil"/>
              <w:left w:val="nil"/>
              <w:bottom w:val="single" w:color="auto" w:sz="4" w:space="0"/>
              <w:right w:val="nil"/>
            </w:tcBorders>
            <w:shd w:val="clear" w:color="auto" w:fill="FFFFFF"/>
            <w:noWrap/>
            <w:vAlign w:val="center"/>
          </w:tcPr>
          <w:p>
            <w:pPr>
              <w:widowControl/>
              <w:ind w:firstLine="550" w:firstLineChars="250"/>
              <w:jc w:val="left"/>
              <w:rPr>
                <w:rFonts w:ascii="宋体" w:cs="Times New Roman"/>
                <w:kern w:val="0"/>
                <w:sz w:val="22"/>
              </w:rPr>
            </w:pPr>
          </w:p>
        </w:tc>
        <w:tc>
          <w:tcPr>
            <w:tcW w:w="1643" w:type="dxa"/>
            <w:tcBorders>
              <w:top w:val="nil"/>
              <w:left w:val="nil"/>
              <w:bottom w:val="single" w:color="auto" w:sz="4" w:space="0"/>
              <w:right w:val="nil"/>
            </w:tcBorders>
            <w:shd w:val="clear" w:color="auto" w:fill="FFFFFF"/>
            <w:vAlign w:val="center"/>
          </w:tcPr>
          <w:p>
            <w:pPr>
              <w:widowControl/>
              <w:jc w:val="center"/>
              <w:textAlignment w:val="center"/>
              <w:rPr>
                <w:rFonts w:ascii="微软雅黑" w:hAnsi="微软雅黑" w:eastAsia="微软雅黑" w:cs="微软雅黑"/>
                <w:kern w:val="0"/>
                <w:sz w:val="22"/>
                <w:szCs w:val="22"/>
              </w:rPr>
            </w:pPr>
          </w:p>
        </w:tc>
        <w:tc>
          <w:tcPr>
            <w:tcW w:w="2033" w:type="dxa"/>
            <w:tcBorders>
              <w:top w:val="nil"/>
              <w:left w:val="nil"/>
              <w:bottom w:val="single" w:color="auto" w:sz="4" w:space="0"/>
              <w:right w:val="nil"/>
            </w:tcBorders>
            <w:shd w:val="clear" w:color="auto" w:fill="FFFFFF"/>
            <w:vAlign w:val="center"/>
          </w:tcPr>
          <w:p>
            <w:pPr>
              <w:widowControl/>
              <w:jc w:val="center"/>
              <w:textAlignment w:val="center"/>
              <w:rPr>
                <w:rFonts w:ascii="微软雅黑" w:hAnsi="微软雅黑" w:eastAsia="微软雅黑" w:cs="微软雅黑"/>
                <w:kern w:val="0"/>
                <w:sz w:val="22"/>
                <w:szCs w:val="22"/>
              </w:rPr>
            </w:pPr>
          </w:p>
        </w:tc>
        <w:tc>
          <w:tcPr>
            <w:tcW w:w="4066" w:type="dxa"/>
            <w:gridSpan w:val="2"/>
            <w:tcBorders>
              <w:top w:val="nil"/>
              <w:left w:val="nil"/>
              <w:bottom w:val="single" w:color="auto" w:sz="4" w:space="0"/>
              <w:right w:val="nil"/>
            </w:tcBorders>
            <w:shd w:val="clear" w:color="auto" w:fill="FFFFFF"/>
            <w:vAlign w:val="center"/>
          </w:tcPr>
          <w:p>
            <w:pPr>
              <w:widowControl/>
              <w:jc w:val="center"/>
              <w:textAlignment w:val="center"/>
              <w:rPr>
                <w:rFonts w:ascii="微软雅黑" w:hAnsi="微软雅黑" w:eastAsia="微软雅黑" w:cs="微软雅黑"/>
                <w:kern w:val="0"/>
                <w:sz w:val="22"/>
                <w:szCs w:val="22"/>
              </w:rPr>
            </w:pPr>
            <w:r>
              <w:rPr>
                <w:rFonts w:hint="eastAsia" w:ascii="宋体" w:hAnsi="宋体" w:cs="宋体"/>
                <w:kern w:val="0"/>
                <w:sz w:val="22"/>
                <w:szCs w:val="22"/>
              </w:rPr>
              <w:t>截止时间：2020年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tcBorders>
              <w:top w:val="single" w:color="auto" w:sz="4" w:space="0"/>
            </w:tcBorders>
            <w:shd w:val="clear" w:color="auto" w:fill="FFFFFF"/>
            <w:noWrap/>
            <w:vAlign w:val="center"/>
          </w:tcPr>
          <w:p>
            <w:pPr>
              <w:rPr>
                <w:rFonts w:ascii="宋体" w:hAnsi="宋体" w:cs="宋体"/>
                <w:sz w:val="18"/>
                <w:szCs w:val="18"/>
              </w:rPr>
            </w:pPr>
          </w:p>
        </w:tc>
        <w:tc>
          <w:tcPr>
            <w:tcW w:w="593" w:type="dxa"/>
            <w:tcBorders>
              <w:top w:val="single" w:color="auto" w:sz="4" w:space="0"/>
            </w:tcBorders>
            <w:shd w:val="clear" w:color="auto" w:fill="FFFFFF"/>
            <w:noWrap/>
            <w:vAlign w:val="center"/>
          </w:tcPr>
          <w:p>
            <w:pPr>
              <w:rPr>
                <w:rFonts w:ascii="宋体" w:hAnsi="宋体" w:cs="宋体"/>
                <w:sz w:val="18"/>
                <w:szCs w:val="18"/>
              </w:rPr>
            </w:pPr>
          </w:p>
        </w:tc>
        <w:tc>
          <w:tcPr>
            <w:tcW w:w="1643" w:type="dxa"/>
            <w:tcBorders>
              <w:top w:val="single" w:color="auto" w:sz="4" w:space="0"/>
            </w:tcBorders>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数量</w:t>
            </w:r>
          </w:p>
        </w:tc>
        <w:tc>
          <w:tcPr>
            <w:tcW w:w="2033" w:type="dxa"/>
            <w:tcBorders>
              <w:top w:val="single" w:color="auto" w:sz="4" w:space="0"/>
            </w:tcBorders>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原值</w:t>
            </w:r>
          </w:p>
        </w:tc>
        <w:tc>
          <w:tcPr>
            <w:tcW w:w="2033" w:type="dxa"/>
            <w:tcBorders>
              <w:top w:val="single" w:color="auto" w:sz="4" w:space="0"/>
            </w:tcBorders>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累计折旧/摊销</w:t>
            </w:r>
          </w:p>
        </w:tc>
        <w:tc>
          <w:tcPr>
            <w:tcW w:w="2033" w:type="dxa"/>
            <w:tcBorders>
              <w:top w:val="single" w:color="auto" w:sz="4" w:space="0"/>
            </w:tcBorders>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栏次</w:t>
            </w:r>
          </w:p>
        </w:tc>
        <w:tc>
          <w:tcPr>
            <w:tcW w:w="593" w:type="dxa"/>
            <w:shd w:val="clear" w:color="auto" w:fill="FFFFFF"/>
            <w:vAlign w:val="center"/>
          </w:tcPr>
          <w:p>
            <w:pPr>
              <w:jc w:val="center"/>
              <w:rPr>
                <w:rFonts w:ascii="微软雅黑" w:hAnsi="微软雅黑" w:eastAsia="微软雅黑" w:cs="微软雅黑"/>
                <w:sz w:val="22"/>
                <w:szCs w:val="22"/>
              </w:rPr>
            </w:pPr>
          </w:p>
        </w:tc>
        <w:tc>
          <w:tcPr>
            <w:tcW w:w="164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5</w:t>
            </w:r>
          </w:p>
        </w:tc>
        <w:tc>
          <w:tcPr>
            <w:tcW w:w="203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6</w:t>
            </w:r>
          </w:p>
        </w:tc>
        <w:tc>
          <w:tcPr>
            <w:tcW w:w="203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7</w:t>
            </w:r>
          </w:p>
        </w:tc>
        <w:tc>
          <w:tcPr>
            <w:tcW w:w="203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合计</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w:t>
            </w:r>
          </w:p>
        </w:tc>
        <w:tc>
          <w:tcPr>
            <w:tcW w:w="164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11,225,952.29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7,414,467.56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3,811,484.73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rPr>
              <w:t>一、固定资产</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2</w:t>
            </w:r>
          </w:p>
        </w:tc>
        <w:tc>
          <w:tcPr>
            <w:tcW w:w="164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11,225,951.29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7,414,467.56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3,811,483.73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（一）土地、房屋及构筑物</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3</w:t>
            </w:r>
          </w:p>
        </w:tc>
        <w:tc>
          <w:tcPr>
            <w:tcW w:w="164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2,513,422.84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1,111,429.66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1,401,993.18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其中：1.土地（平方米）</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4</w:t>
            </w:r>
          </w:p>
        </w:tc>
        <w:tc>
          <w:tcPr>
            <w:tcW w:w="164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2.房屋（平方米）</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5</w:t>
            </w:r>
          </w:p>
        </w:tc>
        <w:tc>
          <w:tcPr>
            <w:tcW w:w="164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4,003.00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2,513,422.84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1,111,429.66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1,401,993.18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（1）办公用房</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6</w:t>
            </w:r>
          </w:p>
        </w:tc>
        <w:tc>
          <w:tcPr>
            <w:tcW w:w="164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4,003.00 </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其中：本单位实际使用办公室用房</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7</w:t>
            </w:r>
          </w:p>
        </w:tc>
        <w:tc>
          <w:tcPr>
            <w:tcW w:w="164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4,003.00 </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（2）业务用房</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8</w:t>
            </w:r>
          </w:p>
        </w:tc>
        <w:tc>
          <w:tcPr>
            <w:tcW w:w="164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（3）其他用房</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9</w:t>
            </w:r>
          </w:p>
        </w:tc>
        <w:tc>
          <w:tcPr>
            <w:tcW w:w="164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（二）通用设备（个、台、辆等）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10</w:t>
            </w:r>
          </w:p>
        </w:tc>
        <w:tc>
          <w:tcPr>
            <w:tcW w:w="164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713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6,051,986.08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4,173,566.01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1,878,420.07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其中：1.车辆</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11</w:t>
            </w:r>
          </w:p>
        </w:tc>
        <w:tc>
          <w:tcPr>
            <w:tcW w:w="164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12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5,060,600.00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3,458,258.24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1,602,341.76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2.单价50万（含）以上（不含车辆）</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12</w:t>
            </w:r>
          </w:p>
        </w:tc>
        <w:tc>
          <w:tcPr>
            <w:tcW w:w="164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（三）专用设备（个、台等）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13</w:t>
            </w:r>
          </w:p>
        </w:tc>
        <w:tc>
          <w:tcPr>
            <w:tcW w:w="164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3,856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2,524,515.40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2,074,101.40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450,414.00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其中：单价100万（含）以上</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14</w:t>
            </w:r>
          </w:p>
        </w:tc>
        <w:tc>
          <w:tcPr>
            <w:tcW w:w="164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（四）文物和陈列品（个、件等）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15</w:t>
            </w:r>
          </w:p>
        </w:tc>
        <w:tc>
          <w:tcPr>
            <w:tcW w:w="164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（五）图书档案（本、套等）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16</w:t>
            </w:r>
          </w:p>
        </w:tc>
        <w:tc>
          <w:tcPr>
            <w:tcW w:w="164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1,524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24,395.80 </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24,395.80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（六）家具、用具、装具及动植物（个、套等）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17</w:t>
            </w:r>
          </w:p>
        </w:tc>
        <w:tc>
          <w:tcPr>
            <w:tcW w:w="164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340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111,631.17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55,370.49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56,260.68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其中：家具用具</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18</w:t>
            </w:r>
          </w:p>
        </w:tc>
        <w:tc>
          <w:tcPr>
            <w:tcW w:w="164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340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111,631.17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55,370.49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56,260.68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rPr>
              <w:t>二、无形资产</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19</w:t>
            </w:r>
          </w:p>
        </w:tc>
        <w:tc>
          <w:tcPr>
            <w:tcW w:w="164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1.00 </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其中： 1.专利（个、项等）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20</w:t>
            </w:r>
          </w:p>
        </w:tc>
        <w:tc>
          <w:tcPr>
            <w:tcW w:w="164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2.非专利技术（个、项等）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21</w:t>
            </w:r>
          </w:p>
        </w:tc>
        <w:tc>
          <w:tcPr>
            <w:tcW w:w="164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3.土地使用权（平方米）</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22</w:t>
            </w:r>
          </w:p>
        </w:tc>
        <w:tc>
          <w:tcPr>
            <w:tcW w:w="164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3,300.00 </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1.00 </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righ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widowControl/>
              <w:jc w:val="left"/>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 xml:space="preserve">               4.计算机软件（个、项等）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23</w:t>
            </w:r>
          </w:p>
        </w:tc>
        <w:tc>
          <w:tcPr>
            <w:tcW w:w="164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c>
          <w:tcPr>
            <w:tcW w:w="2033" w:type="dxa"/>
            <w:shd w:val="clear" w:color="auto" w:fill="FFFFFF"/>
            <w:noWrap/>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w:t>
            </w:r>
          </w:p>
        </w:tc>
      </w:tr>
    </w:tbl>
    <w:p>
      <w:pPr>
        <w:widowControl/>
        <w:spacing w:line="360" w:lineRule="auto"/>
        <w:ind w:firstLine="739" w:firstLineChars="231"/>
        <w:jc w:val="left"/>
        <w:rPr>
          <w:rFonts w:ascii="黑体" w:hAnsi="黑体" w:eastAsia="黑体" w:cs="黑体"/>
          <w:sz w:val="32"/>
          <w:szCs w:val="32"/>
        </w:rPr>
      </w:pPr>
    </w:p>
    <w:p>
      <w:pPr>
        <w:widowControl/>
        <w:spacing w:line="360" w:lineRule="auto"/>
        <w:ind w:firstLine="739" w:firstLineChars="231"/>
        <w:jc w:val="left"/>
        <w:rPr>
          <w:rFonts w:ascii="黑体" w:hAnsi="黑体" w:eastAsia="黑体" w:cs="Times New Roman"/>
          <w:sz w:val="32"/>
          <w:szCs w:val="32"/>
        </w:rPr>
      </w:pPr>
      <w:r>
        <w:rPr>
          <w:rFonts w:hint="eastAsia" w:ascii="黑体" w:hAnsi="黑体" w:eastAsia="黑体" w:cs="黑体"/>
          <w:sz w:val="32"/>
          <w:szCs w:val="32"/>
        </w:rPr>
        <w:t>八、名词解释</w:t>
      </w:r>
      <w:r>
        <w:rPr>
          <w:rFonts w:ascii="黑体" w:hAnsi="黑体" w:eastAsia="黑体" w:cs="黑体"/>
          <w:sz w:val="32"/>
          <w:szCs w:val="32"/>
        </w:rPr>
        <w:t xml:space="preserve"> </w:t>
      </w:r>
      <w:r>
        <w:rPr>
          <w:rFonts w:ascii="宋体" w:cs="Times New Roman"/>
          <w:sz w:val="32"/>
          <w:szCs w:val="32"/>
        </w:rPr>
        <w:t> </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、财政拨款收入：指财政当年拨付的资金。</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保险费等支出，公务用车指用于履行公务的机动车辆，包括领导干部专车、一般公务用车和执法执勤等业务用车。</w:t>
      </w:r>
    </w:p>
    <w:p>
      <w:pPr>
        <w:widowControl/>
        <w:spacing w:line="36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ascii="仿宋" w:hAnsi="仿宋" w:eastAsia="仿宋" w:cs="仿宋"/>
          <w:kern w:val="0"/>
          <w:sz w:val="32"/>
          <w:szCs w:val="32"/>
        </w:rPr>
        <w:t xml:space="preserve">  </w:t>
      </w:r>
    </w:p>
    <w:p>
      <w:pPr>
        <w:widowControl/>
        <w:spacing w:line="36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、基本支出：指单位为了保障其正常运转、完成日常工作任务而发生的人员支出和公用支出。</w:t>
      </w:r>
      <w:r>
        <w:rPr>
          <w:rFonts w:ascii="仿宋" w:hAnsi="仿宋" w:eastAsia="仿宋" w:cs="仿宋"/>
          <w:kern w:val="0"/>
          <w:sz w:val="32"/>
          <w:szCs w:val="32"/>
        </w:rPr>
        <w:t xml:space="preserve">  </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、项目支出：指单位为了特定的工作任务和事业发展目标，在基本支出之外所发生的支出。</w:t>
      </w:r>
    </w:p>
    <w:p>
      <w:pPr>
        <w:widowControl/>
        <w:spacing w:line="360" w:lineRule="auto"/>
        <w:ind w:firstLine="419" w:firstLineChars="131"/>
        <w:jc w:val="left"/>
        <w:rPr>
          <w:rFonts w:ascii="黑体" w:hAnsi="黑体" w:eastAsia="黑体" w:cs="Times New Roman"/>
          <w:sz w:val="32"/>
          <w:szCs w:val="32"/>
        </w:rPr>
      </w:pPr>
      <w:r>
        <w:rPr>
          <w:rFonts w:hint="eastAsia" w:ascii="黑体" w:hAnsi="黑体" w:eastAsia="黑体" w:cs="黑体"/>
          <w:sz w:val="32"/>
          <w:szCs w:val="32"/>
        </w:rPr>
        <w:t>九、其他需要说明的事项</w:t>
      </w:r>
    </w:p>
    <w:p>
      <w:pPr>
        <w:widowControl/>
        <w:spacing w:line="360" w:lineRule="auto"/>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rPr>
          <w:rFonts w:cs="Times New Roman"/>
        </w:rPr>
      </w:pPr>
    </w:p>
    <w:sectPr>
      <w:pgSz w:w="16839" w:h="11907" w:orient="landscape"/>
      <w:pgMar w:top="1134" w:right="1021" w:bottom="113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0D6"/>
    <w:rsid w:val="00021EA0"/>
    <w:rsid w:val="00042E27"/>
    <w:rsid w:val="00051FDE"/>
    <w:rsid w:val="00087BB3"/>
    <w:rsid w:val="000A35BF"/>
    <w:rsid w:val="00155FA8"/>
    <w:rsid w:val="0016431A"/>
    <w:rsid w:val="001808F2"/>
    <w:rsid w:val="001916D9"/>
    <w:rsid w:val="001921AF"/>
    <w:rsid w:val="0019610D"/>
    <w:rsid w:val="001E70B5"/>
    <w:rsid w:val="001F4A3F"/>
    <w:rsid w:val="001F6133"/>
    <w:rsid w:val="00222D6A"/>
    <w:rsid w:val="002238F9"/>
    <w:rsid w:val="00226DAF"/>
    <w:rsid w:val="00241F5D"/>
    <w:rsid w:val="00267079"/>
    <w:rsid w:val="002836F7"/>
    <w:rsid w:val="00291C12"/>
    <w:rsid w:val="00292DB5"/>
    <w:rsid w:val="002B456C"/>
    <w:rsid w:val="002E18BA"/>
    <w:rsid w:val="002E3A95"/>
    <w:rsid w:val="002F39CD"/>
    <w:rsid w:val="002F614D"/>
    <w:rsid w:val="003331CC"/>
    <w:rsid w:val="00353901"/>
    <w:rsid w:val="00377475"/>
    <w:rsid w:val="00391A74"/>
    <w:rsid w:val="0039270C"/>
    <w:rsid w:val="003A4ABF"/>
    <w:rsid w:val="003A6557"/>
    <w:rsid w:val="003B1230"/>
    <w:rsid w:val="003D754B"/>
    <w:rsid w:val="003E6D75"/>
    <w:rsid w:val="004520F6"/>
    <w:rsid w:val="00464B59"/>
    <w:rsid w:val="00465985"/>
    <w:rsid w:val="004820BA"/>
    <w:rsid w:val="004B7754"/>
    <w:rsid w:val="004D3AEE"/>
    <w:rsid w:val="004E0692"/>
    <w:rsid w:val="004F30EB"/>
    <w:rsid w:val="00505E7B"/>
    <w:rsid w:val="005302C2"/>
    <w:rsid w:val="00535A42"/>
    <w:rsid w:val="0055142D"/>
    <w:rsid w:val="005529D1"/>
    <w:rsid w:val="00564D21"/>
    <w:rsid w:val="0059297E"/>
    <w:rsid w:val="005B2084"/>
    <w:rsid w:val="005B2355"/>
    <w:rsid w:val="005C1CF6"/>
    <w:rsid w:val="005C2F20"/>
    <w:rsid w:val="005D136A"/>
    <w:rsid w:val="005E0567"/>
    <w:rsid w:val="006047CF"/>
    <w:rsid w:val="0062621A"/>
    <w:rsid w:val="00635AC0"/>
    <w:rsid w:val="00685811"/>
    <w:rsid w:val="00686676"/>
    <w:rsid w:val="006D1C5B"/>
    <w:rsid w:val="00712344"/>
    <w:rsid w:val="00720FD2"/>
    <w:rsid w:val="00737217"/>
    <w:rsid w:val="00737A6E"/>
    <w:rsid w:val="00774BB0"/>
    <w:rsid w:val="00786908"/>
    <w:rsid w:val="007A507B"/>
    <w:rsid w:val="007C5539"/>
    <w:rsid w:val="007D6BF0"/>
    <w:rsid w:val="008058DC"/>
    <w:rsid w:val="00824E1A"/>
    <w:rsid w:val="00826FBF"/>
    <w:rsid w:val="00831397"/>
    <w:rsid w:val="008400E4"/>
    <w:rsid w:val="00841A09"/>
    <w:rsid w:val="00851599"/>
    <w:rsid w:val="00881491"/>
    <w:rsid w:val="00886481"/>
    <w:rsid w:val="00886BF7"/>
    <w:rsid w:val="008B0C12"/>
    <w:rsid w:val="008B2621"/>
    <w:rsid w:val="008C7744"/>
    <w:rsid w:val="008D2B91"/>
    <w:rsid w:val="008E1F6D"/>
    <w:rsid w:val="008F6336"/>
    <w:rsid w:val="00911030"/>
    <w:rsid w:val="00920B9A"/>
    <w:rsid w:val="009268CF"/>
    <w:rsid w:val="00942AA1"/>
    <w:rsid w:val="00943F18"/>
    <w:rsid w:val="009900FE"/>
    <w:rsid w:val="009A127B"/>
    <w:rsid w:val="009A3164"/>
    <w:rsid w:val="009B0FC2"/>
    <w:rsid w:val="009B685C"/>
    <w:rsid w:val="00A07D70"/>
    <w:rsid w:val="00A2192B"/>
    <w:rsid w:val="00A62A91"/>
    <w:rsid w:val="00A810D4"/>
    <w:rsid w:val="00A835EB"/>
    <w:rsid w:val="00A9335F"/>
    <w:rsid w:val="00A954E5"/>
    <w:rsid w:val="00A95B14"/>
    <w:rsid w:val="00AA0B52"/>
    <w:rsid w:val="00AA7E7C"/>
    <w:rsid w:val="00AB0613"/>
    <w:rsid w:val="00AC0B29"/>
    <w:rsid w:val="00AC20D9"/>
    <w:rsid w:val="00B0635C"/>
    <w:rsid w:val="00B30D02"/>
    <w:rsid w:val="00B344D4"/>
    <w:rsid w:val="00B6005B"/>
    <w:rsid w:val="00B645AF"/>
    <w:rsid w:val="00B74A61"/>
    <w:rsid w:val="00BB3C0C"/>
    <w:rsid w:val="00BB3FD4"/>
    <w:rsid w:val="00BD07B6"/>
    <w:rsid w:val="00BD4AE4"/>
    <w:rsid w:val="00BE705C"/>
    <w:rsid w:val="00BF36B1"/>
    <w:rsid w:val="00C41A1D"/>
    <w:rsid w:val="00C446A5"/>
    <w:rsid w:val="00C46991"/>
    <w:rsid w:val="00CD7D55"/>
    <w:rsid w:val="00CE398B"/>
    <w:rsid w:val="00D376C0"/>
    <w:rsid w:val="00D4202F"/>
    <w:rsid w:val="00D60A18"/>
    <w:rsid w:val="00DA18EF"/>
    <w:rsid w:val="00DA248B"/>
    <w:rsid w:val="00DC31D4"/>
    <w:rsid w:val="00DD292B"/>
    <w:rsid w:val="00E31522"/>
    <w:rsid w:val="00E62D7C"/>
    <w:rsid w:val="00E66D76"/>
    <w:rsid w:val="00E810D6"/>
    <w:rsid w:val="00E95DE6"/>
    <w:rsid w:val="00EE76D7"/>
    <w:rsid w:val="00F00CFD"/>
    <w:rsid w:val="00FA115F"/>
    <w:rsid w:val="00FA1ECC"/>
    <w:rsid w:val="00FA57D7"/>
    <w:rsid w:val="00FD0FF2"/>
    <w:rsid w:val="00FE4392"/>
    <w:rsid w:val="013B67CD"/>
    <w:rsid w:val="01CA412B"/>
    <w:rsid w:val="027B7635"/>
    <w:rsid w:val="02E105A4"/>
    <w:rsid w:val="03470FB6"/>
    <w:rsid w:val="037D399A"/>
    <w:rsid w:val="03B213E5"/>
    <w:rsid w:val="03F45DB9"/>
    <w:rsid w:val="05294534"/>
    <w:rsid w:val="05551F42"/>
    <w:rsid w:val="06096D52"/>
    <w:rsid w:val="06550E5D"/>
    <w:rsid w:val="0726741C"/>
    <w:rsid w:val="07D22D26"/>
    <w:rsid w:val="08184F8E"/>
    <w:rsid w:val="08D34D69"/>
    <w:rsid w:val="09423CBC"/>
    <w:rsid w:val="09717A60"/>
    <w:rsid w:val="09C03F0D"/>
    <w:rsid w:val="09E50DB9"/>
    <w:rsid w:val="0A831575"/>
    <w:rsid w:val="0BB759F9"/>
    <w:rsid w:val="0CBF7A43"/>
    <w:rsid w:val="0DD4180B"/>
    <w:rsid w:val="0FAC01D7"/>
    <w:rsid w:val="12000713"/>
    <w:rsid w:val="12EF7822"/>
    <w:rsid w:val="130B706D"/>
    <w:rsid w:val="139106CF"/>
    <w:rsid w:val="13DE0FA8"/>
    <w:rsid w:val="14435AA4"/>
    <w:rsid w:val="149F40A8"/>
    <w:rsid w:val="163506CD"/>
    <w:rsid w:val="17252863"/>
    <w:rsid w:val="175940C0"/>
    <w:rsid w:val="17C16AC9"/>
    <w:rsid w:val="180D78B9"/>
    <w:rsid w:val="18714684"/>
    <w:rsid w:val="1AC04A10"/>
    <w:rsid w:val="1AEF7278"/>
    <w:rsid w:val="1B2A5EA4"/>
    <w:rsid w:val="1B704C24"/>
    <w:rsid w:val="1CC97251"/>
    <w:rsid w:val="1CEB0A1C"/>
    <w:rsid w:val="1E8167C1"/>
    <w:rsid w:val="1E8E5343"/>
    <w:rsid w:val="1EA0654E"/>
    <w:rsid w:val="1EAA0AE1"/>
    <w:rsid w:val="20643E10"/>
    <w:rsid w:val="21B068DA"/>
    <w:rsid w:val="21B66276"/>
    <w:rsid w:val="223400CB"/>
    <w:rsid w:val="224B772B"/>
    <w:rsid w:val="228819EE"/>
    <w:rsid w:val="23251827"/>
    <w:rsid w:val="2716314B"/>
    <w:rsid w:val="287068C3"/>
    <w:rsid w:val="288A4B30"/>
    <w:rsid w:val="28B0025D"/>
    <w:rsid w:val="28E516DB"/>
    <w:rsid w:val="293F5498"/>
    <w:rsid w:val="299267B6"/>
    <w:rsid w:val="2AD57C75"/>
    <w:rsid w:val="2BAA47A7"/>
    <w:rsid w:val="2D03700E"/>
    <w:rsid w:val="2D177B76"/>
    <w:rsid w:val="2DCE40BA"/>
    <w:rsid w:val="2E066AE5"/>
    <w:rsid w:val="2E2777CE"/>
    <w:rsid w:val="2EE04A84"/>
    <w:rsid w:val="31D059F4"/>
    <w:rsid w:val="327E7E05"/>
    <w:rsid w:val="332A0BBD"/>
    <w:rsid w:val="33724AE0"/>
    <w:rsid w:val="3387759D"/>
    <w:rsid w:val="33E31C33"/>
    <w:rsid w:val="351C5D1D"/>
    <w:rsid w:val="358E2AE7"/>
    <w:rsid w:val="36DF5EE5"/>
    <w:rsid w:val="3882570E"/>
    <w:rsid w:val="38963AA1"/>
    <w:rsid w:val="39461E7C"/>
    <w:rsid w:val="39A75722"/>
    <w:rsid w:val="3A950121"/>
    <w:rsid w:val="3AF8652E"/>
    <w:rsid w:val="3B6E7B6E"/>
    <w:rsid w:val="3C712CD5"/>
    <w:rsid w:val="3C803D11"/>
    <w:rsid w:val="3CEC5D53"/>
    <w:rsid w:val="3E5F5E6B"/>
    <w:rsid w:val="3E8F468B"/>
    <w:rsid w:val="3F7D5E69"/>
    <w:rsid w:val="43C23630"/>
    <w:rsid w:val="441C57E9"/>
    <w:rsid w:val="44240E6E"/>
    <w:rsid w:val="44986D47"/>
    <w:rsid w:val="456A5D0D"/>
    <w:rsid w:val="457C0C14"/>
    <w:rsid w:val="45B90BF3"/>
    <w:rsid w:val="460143F1"/>
    <w:rsid w:val="46B57EFD"/>
    <w:rsid w:val="475B18CD"/>
    <w:rsid w:val="4A4F1F05"/>
    <w:rsid w:val="4B7040C7"/>
    <w:rsid w:val="4CA957E7"/>
    <w:rsid w:val="4D9730D4"/>
    <w:rsid w:val="4E4335D2"/>
    <w:rsid w:val="51D52FBE"/>
    <w:rsid w:val="55270C94"/>
    <w:rsid w:val="597F1FA8"/>
    <w:rsid w:val="59AF56D7"/>
    <w:rsid w:val="5B2B3FCD"/>
    <w:rsid w:val="5BAE356C"/>
    <w:rsid w:val="5CB07A05"/>
    <w:rsid w:val="5E5D3FA6"/>
    <w:rsid w:val="5ED17601"/>
    <w:rsid w:val="607E5707"/>
    <w:rsid w:val="610A68D4"/>
    <w:rsid w:val="61130CB9"/>
    <w:rsid w:val="612F2391"/>
    <w:rsid w:val="61897173"/>
    <w:rsid w:val="63F21B1B"/>
    <w:rsid w:val="64CD28F8"/>
    <w:rsid w:val="65493192"/>
    <w:rsid w:val="666C26EF"/>
    <w:rsid w:val="68541668"/>
    <w:rsid w:val="68B30703"/>
    <w:rsid w:val="68C167A7"/>
    <w:rsid w:val="69A01419"/>
    <w:rsid w:val="6B511389"/>
    <w:rsid w:val="6C2E3128"/>
    <w:rsid w:val="6C3F6730"/>
    <w:rsid w:val="6D5763C1"/>
    <w:rsid w:val="6D81148F"/>
    <w:rsid w:val="6E8006EE"/>
    <w:rsid w:val="6ECC4D84"/>
    <w:rsid w:val="705A791D"/>
    <w:rsid w:val="70746973"/>
    <w:rsid w:val="70954FFE"/>
    <w:rsid w:val="70BA2DA1"/>
    <w:rsid w:val="71B87B2B"/>
    <w:rsid w:val="729B4F6A"/>
    <w:rsid w:val="731A1B81"/>
    <w:rsid w:val="733E01F4"/>
    <w:rsid w:val="7424079F"/>
    <w:rsid w:val="74D4598A"/>
    <w:rsid w:val="766608F1"/>
    <w:rsid w:val="76FD3FC3"/>
    <w:rsid w:val="7803668D"/>
    <w:rsid w:val="7A4F10A6"/>
    <w:rsid w:val="7A680102"/>
    <w:rsid w:val="7AA5545A"/>
    <w:rsid w:val="7BAA5900"/>
    <w:rsid w:val="7BC40405"/>
    <w:rsid w:val="7C7F0C36"/>
    <w:rsid w:val="7D9A3104"/>
    <w:rsid w:val="7DB949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style>
  <w:style w:type="paragraph" w:styleId="5">
    <w:name w:val="toc 2"/>
    <w:basedOn w:val="1"/>
    <w:next w:val="1"/>
    <w:semiHidden/>
    <w:qFormat/>
    <w:uiPriority w:val="99"/>
    <w:pPr>
      <w:ind w:left="420" w:leftChars="200"/>
    </w:pPr>
  </w:style>
  <w:style w:type="character" w:customStyle="1" w:styleId="8">
    <w:name w:val="页脚 Char"/>
    <w:link w:val="2"/>
    <w:semiHidden/>
    <w:qFormat/>
    <w:locked/>
    <w:uiPriority w:val="99"/>
    <w:rPr>
      <w:sz w:val="18"/>
      <w:szCs w:val="18"/>
    </w:rPr>
  </w:style>
  <w:style w:type="character" w:customStyle="1" w:styleId="9">
    <w:name w:val="页眉 Char"/>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987</Words>
  <Characters>5628</Characters>
  <Lines>46</Lines>
  <Paragraphs>13</Paragraphs>
  <TotalTime>2</TotalTime>
  <ScaleCrop>false</ScaleCrop>
  <LinksUpToDate>false</LinksUpToDate>
  <CharactersWithSpaces>6602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2017-05-19T01:51:00Z</dcterms:created>
  <dc:creator>lenovo</dc:creator>
  <cp:lastModifiedBy>shen</cp:lastModifiedBy>
  <cp:lastPrinted>2016-04-01T02:44:00Z</cp:lastPrinted>
  <dcterms:modified xsi:type="dcterms:W3CDTF">2024-01-18T08:21:27Z</dcterms:modified>
  <dc:title>成安县消防救援大队2021年部门预算公开</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FAFC271D050A4B57AA1B9386A051F505</vt:lpwstr>
  </property>
</Properties>
</file>