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成安县人民代表大会常务委员会所属部门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6</w:t>
      </w:r>
      <w:r>
        <w:fldChar w:fldCharType="end"/>
      </w:r>
      <w:r>
        <w:fldChar w:fldCharType="end"/>
      </w:r>
    </w:p>
    <w:p>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eastAsia="zh-CN"/>
        </w:rPr>
        <w:t>22</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eastAsia="zh-CN"/>
        </w:rPr>
        <w:t>23</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23</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23</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36</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36</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37</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38</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370.48</w:t>
            </w:r>
          </w:p>
        </w:tc>
        <w:tc>
          <w:tcPr>
            <w:tcW w:w="4535" w:type="dxa"/>
            <w:vAlign w:val="center"/>
          </w:tcPr>
          <w:p>
            <w:pPr>
              <w:pStyle w:val="16"/>
            </w:pPr>
            <w:r>
              <w:t>一、一般公共服务支出</w:t>
            </w:r>
          </w:p>
        </w:tc>
        <w:tc>
          <w:tcPr>
            <w:tcW w:w="2126" w:type="dxa"/>
            <w:vAlign w:val="center"/>
          </w:tcPr>
          <w:p>
            <w:pPr>
              <w:pStyle w:val="15"/>
            </w:pPr>
            <w:r>
              <w:t>299.22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370.48</w:t>
            </w:r>
          </w:p>
        </w:tc>
        <w:tc>
          <w:tcPr>
            <w:tcW w:w="4535" w:type="dxa"/>
            <w:vAlign w:val="center"/>
          </w:tcPr>
          <w:p>
            <w:pPr>
              <w:pStyle w:val="18"/>
            </w:pPr>
            <w:r>
              <w:t>本年支出合计</w:t>
            </w:r>
          </w:p>
        </w:tc>
        <w:tc>
          <w:tcPr>
            <w:tcW w:w="2126" w:type="dxa"/>
            <w:vAlign w:val="center"/>
          </w:tcPr>
          <w:p>
            <w:pPr>
              <w:pStyle w:val="19"/>
            </w:pPr>
            <w:r>
              <w:t>370.48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370.48</w:t>
            </w:r>
          </w:p>
        </w:tc>
        <w:tc>
          <w:tcPr>
            <w:tcW w:w="4535" w:type="dxa"/>
            <w:vAlign w:val="center"/>
          </w:tcPr>
          <w:p>
            <w:pPr>
              <w:pStyle w:val="18"/>
            </w:pPr>
            <w:r>
              <w:t>支出总计</w:t>
            </w:r>
          </w:p>
        </w:tc>
        <w:tc>
          <w:tcPr>
            <w:tcW w:w="2126" w:type="dxa"/>
            <w:vAlign w:val="center"/>
          </w:tcPr>
          <w:p>
            <w:pPr>
              <w:pStyle w:val="19"/>
            </w:pPr>
            <w:r>
              <w:t>370.48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370.48</w:t>
            </w:r>
          </w:p>
        </w:tc>
        <w:tc>
          <w:tcPr>
            <w:tcW w:w="1134" w:type="dxa"/>
            <w:vAlign w:val="center"/>
          </w:tcPr>
          <w:p>
            <w:pPr>
              <w:pStyle w:val="19"/>
            </w:pPr>
            <w:r>
              <w:t>370.48</w:t>
            </w:r>
          </w:p>
        </w:tc>
        <w:tc>
          <w:tcPr>
            <w:tcW w:w="1134" w:type="dxa"/>
            <w:vAlign w:val="center"/>
          </w:tcPr>
          <w:p>
            <w:pPr>
              <w:pStyle w:val="19"/>
            </w:pPr>
            <w:r>
              <w:t>370.48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299.22</w:t>
            </w:r>
          </w:p>
        </w:tc>
        <w:tc>
          <w:tcPr>
            <w:tcW w:w="1134" w:type="dxa"/>
            <w:vAlign w:val="center"/>
          </w:tcPr>
          <w:p>
            <w:pPr>
              <w:pStyle w:val="15"/>
            </w:pPr>
            <w:r>
              <w:t>299.22</w:t>
            </w:r>
          </w:p>
        </w:tc>
        <w:tc>
          <w:tcPr>
            <w:tcW w:w="1134" w:type="dxa"/>
            <w:vAlign w:val="center"/>
          </w:tcPr>
          <w:p>
            <w:pPr>
              <w:pStyle w:val="15"/>
            </w:pPr>
            <w:r>
              <w:t>299.22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299.22</w:t>
            </w:r>
          </w:p>
        </w:tc>
        <w:tc>
          <w:tcPr>
            <w:tcW w:w="1134" w:type="dxa"/>
            <w:vAlign w:val="center"/>
          </w:tcPr>
          <w:p>
            <w:pPr>
              <w:pStyle w:val="15"/>
            </w:pPr>
            <w:r>
              <w:t>299.22</w:t>
            </w:r>
          </w:p>
        </w:tc>
        <w:tc>
          <w:tcPr>
            <w:tcW w:w="1134" w:type="dxa"/>
            <w:vAlign w:val="center"/>
          </w:tcPr>
          <w:p>
            <w:pPr>
              <w:pStyle w:val="15"/>
            </w:pPr>
            <w:r>
              <w:t>299.22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274.22</w:t>
            </w:r>
          </w:p>
        </w:tc>
        <w:tc>
          <w:tcPr>
            <w:tcW w:w="1134" w:type="dxa"/>
            <w:vAlign w:val="center"/>
          </w:tcPr>
          <w:p>
            <w:pPr>
              <w:pStyle w:val="15"/>
            </w:pPr>
            <w:r>
              <w:t>274.22</w:t>
            </w:r>
          </w:p>
        </w:tc>
        <w:tc>
          <w:tcPr>
            <w:tcW w:w="1134" w:type="dxa"/>
            <w:vAlign w:val="center"/>
          </w:tcPr>
          <w:p>
            <w:pPr>
              <w:pStyle w:val="15"/>
            </w:pPr>
            <w:r>
              <w:t>274.22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2010104</w:t>
            </w:r>
          </w:p>
        </w:tc>
        <w:tc>
          <w:tcPr>
            <w:tcW w:w="1559" w:type="dxa"/>
            <w:vAlign w:val="center"/>
          </w:tcPr>
          <w:p>
            <w:pPr>
              <w:pStyle w:val="16"/>
            </w:pPr>
            <w:r>
              <w:t>人大会议</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40.75</w:t>
            </w:r>
          </w:p>
        </w:tc>
        <w:tc>
          <w:tcPr>
            <w:tcW w:w="1134" w:type="dxa"/>
            <w:vAlign w:val="center"/>
          </w:tcPr>
          <w:p>
            <w:pPr>
              <w:pStyle w:val="15"/>
            </w:pPr>
            <w:r>
              <w:t>40.75</w:t>
            </w:r>
          </w:p>
        </w:tc>
        <w:tc>
          <w:tcPr>
            <w:tcW w:w="1134" w:type="dxa"/>
            <w:vAlign w:val="center"/>
          </w:tcPr>
          <w:p>
            <w:pPr>
              <w:pStyle w:val="15"/>
            </w:pPr>
            <w:r>
              <w:t>40.75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39.41</w:t>
            </w:r>
          </w:p>
        </w:tc>
        <w:tc>
          <w:tcPr>
            <w:tcW w:w="1134" w:type="dxa"/>
            <w:vAlign w:val="center"/>
          </w:tcPr>
          <w:p>
            <w:pPr>
              <w:pStyle w:val="15"/>
            </w:pPr>
            <w:r>
              <w:t>39.41</w:t>
            </w:r>
          </w:p>
        </w:tc>
        <w:tc>
          <w:tcPr>
            <w:tcW w:w="1134" w:type="dxa"/>
            <w:vAlign w:val="center"/>
          </w:tcPr>
          <w:p>
            <w:pPr>
              <w:pStyle w:val="15"/>
            </w:pPr>
            <w:r>
              <w:t>39.41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13.14</w:t>
            </w:r>
          </w:p>
        </w:tc>
        <w:tc>
          <w:tcPr>
            <w:tcW w:w="1134" w:type="dxa"/>
            <w:vAlign w:val="center"/>
          </w:tcPr>
          <w:p>
            <w:pPr>
              <w:pStyle w:val="15"/>
            </w:pPr>
            <w:r>
              <w:t>13.14</w:t>
            </w:r>
          </w:p>
        </w:tc>
        <w:tc>
          <w:tcPr>
            <w:tcW w:w="1134" w:type="dxa"/>
            <w:vAlign w:val="center"/>
          </w:tcPr>
          <w:p>
            <w:pPr>
              <w:pStyle w:val="15"/>
            </w:pPr>
            <w:r>
              <w:t>13.14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370.48</w:t>
            </w:r>
          </w:p>
        </w:tc>
        <w:tc>
          <w:tcPr>
            <w:tcW w:w="1361" w:type="dxa"/>
            <w:vAlign w:val="center"/>
          </w:tcPr>
          <w:p>
            <w:pPr>
              <w:pStyle w:val="19"/>
            </w:pPr>
            <w:r>
              <w:t>344.58</w:t>
            </w:r>
          </w:p>
        </w:tc>
        <w:tc>
          <w:tcPr>
            <w:tcW w:w="1361" w:type="dxa"/>
            <w:vAlign w:val="center"/>
          </w:tcPr>
          <w:p>
            <w:pPr>
              <w:pStyle w:val="19"/>
            </w:pPr>
            <w:r>
              <w:t>25.90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299.22</w:t>
            </w:r>
          </w:p>
        </w:tc>
        <w:tc>
          <w:tcPr>
            <w:tcW w:w="1361" w:type="dxa"/>
            <w:vAlign w:val="center"/>
          </w:tcPr>
          <w:p>
            <w:pPr>
              <w:pStyle w:val="15"/>
            </w:pPr>
            <w:r>
              <w:t>273.32</w:t>
            </w:r>
          </w:p>
        </w:tc>
        <w:tc>
          <w:tcPr>
            <w:tcW w:w="1361" w:type="dxa"/>
            <w:vAlign w:val="center"/>
          </w:tcPr>
          <w:p>
            <w:pPr>
              <w:pStyle w:val="15"/>
            </w:pPr>
            <w:r>
              <w:t>25.90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6" w:type="dxa"/>
            <w:vAlign w:val="center"/>
          </w:tcPr>
          <w:p>
            <w:pPr>
              <w:pStyle w:val="16"/>
            </w:pPr>
            <w:r>
              <w:t>人大事务</w:t>
            </w:r>
          </w:p>
        </w:tc>
        <w:tc>
          <w:tcPr>
            <w:tcW w:w="1361" w:type="dxa"/>
            <w:vAlign w:val="center"/>
          </w:tcPr>
          <w:p>
            <w:pPr>
              <w:pStyle w:val="15"/>
            </w:pPr>
            <w:r>
              <w:t>299.22</w:t>
            </w:r>
          </w:p>
        </w:tc>
        <w:tc>
          <w:tcPr>
            <w:tcW w:w="1361" w:type="dxa"/>
            <w:vAlign w:val="center"/>
          </w:tcPr>
          <w:p>
            <w:pPr>
              <w:pStyle w:val="15"/>
            </w:pPr>
            <w:r>
              <w:t>273.32</w:t>
            </w:r>
          </w:p>
        </w:tc>
        <w:tc>
          <w:tcPr>
            <w:tcW w:w="1361" w:type="dxa"/>
            <w:vAlign w:val="center"/>
          </w:tcPr>
          <w:p>
            <w:pPr>
              <w:pStyle w:val="15"/>
            </w:pPr>
            <w:r>
              <w:t>25.90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6" w:type="dxa"/>
            <w:vAlign w:val="center"/>
          </w:tcPr>
          <w:p>
            <w:pPr>
              <w:pStyle w:val="16"/>
            </w:pPr>
            <w:r>
              <w:t>行政运行</w:t>
            </w:r>
          </w:p>
        </w:tc>
        <w:tc>
          <w:tcPr>
            <w:tcW w:w="1361" w:type="dxa"/>
            <w:vAlign w:val="center"/>
          </w:tcPr>
          <w:p>
            <w:pPr>
              <w:pStyle w:val="15"/>
            </w:pPr>
            <w:r>
              <w:t>274.22</w:t>
            </w:r>
          </w:p>
        </w:tc>
        <w:tc>
          <w:tcPr>
            <w:tcW w:w="1361" w:type="dxa"/>
            <w:vAlign w:val="center"/>
          </w:tcPr>
          <w:p>
            <w:pPr>
              <w:pStyle w:val="15"/>
            </w:pPr>
            <w:r>
              <w:t>273.32</w:t>
            </w:r>
          </w:p>
        </w:tc>
        <w:tc>
          <w:tcPr>
            <w:tcW w:w="1361" w:type="dxa"/>
            <w:vAlign w:val="center"/>
          </w:tcPr>
          <w:p>
            <w:pPr>
              <w:pStyle w:val="15"/>
            </w:pPr>
            <w:r>
              <w:t>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2010104</w:t>
            </w:r>
          </w:p>
        </w:tc>
        <w:tc>
          <w:tcPr>
            <w:tcW w:w="4536" w:type="dxa"/>
            <w:vAlign w:val="center"/>
          </w:tcPr>
          <w:p>
            <w:pPr>
              <w:pStyle w:val="16"/>
            </w:pPr>
            <w:r>
              <w:t>人大会议</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40.75</w:t>
            </w:r>
          </w:p>
        </w:tc>
        <w:tc>
          <w:tcPr>
            <w:tcW w:w="1361" w:type="dxa"/>
            <w:vAlign w:val="center"/>
          </w:tcPr>
          <w:p>
            <w:pPr>
              <w:pStyle w:val="15"/>
            </w:pPr>
            <w:r>
              <w:t>40.75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39.41</w:t>
            </w:r>
          </w:p>
        </w:tc>
        <w:tc>
          <w:tcPr>
            <w:tcW w:w="1361" w:type="dxa"/>
            <w:vAlign w:val="center"/>
          </w:tcPr>
          <w:p>
            <w:pPr>
              <w:pStyle w:val="15"/>
            </w:pPr>
            <w:r>
              <w:t>39.41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26.27</w:t>
            </w:r>
          </w:p>
        </w:tc>
        <w:tc>
          <w:tcPr>
            <w:tcW w:w="1361" w:type="dxa"/>
            <w:vAlign w:val="center"/>
          </w:tcPr>
          <w:p>
            <w:pPr>
              <w:pStyle w:val="15"/>
            </w:pPr>
            <w:r>
              <w:t>26.27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6" w:type="dxa"/>
            <w:vAlign w:val="center"/>
          </w:tcPr>
          <w:p>
            <w:pPr>
              <w:pStyle w:val="16"/>
            </w:pPr>
            <w:r>
              <w:t>机关事业单位职业年金缴费支出</w:t>
            </w:r>
          </w:p>
        </w:tc>
        <w:tc>
          <w:tcPr>
            <w:tcW w:w="1361" w:type="dxa"/>
            <w:vAlign w:val="center"/>
          </w:tcPr>
          <w:p>
            <w:pPr>
              <w:pStyle w:val="15"/>
            </w:pPr>
            <w:r>
              <w:t>13.14</w:t>
            </w:r>
          </w:p>
        </w:tc>
        <w:tc>
          <w:tcPr>
            <w:tcW w:w="1361" w:type="dxa"/>
            <w:vAlign w:val="center"/>
          </w:tcPr>
          <w:p>
            <w:pPr>
              <w:pStyle w:val="15"/>
            </w:pPr>
            <w:r>
              <w:t>13.14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w:t>
            </w:r>
          </w:p>
        </w:tc>
        <w:tc>
          <w:tcPr>
            <w:tcW w:w="4536" w:type="dxa"/>
            <w:vAlign w:val="center"/>
          </w:tcPr>
          <w:p>
            <w:pPr>
              <w:pStyle w:val="16"/>
            </w:pPr>
            <w:r>
              <w:t>抚恤</w:t>
            </w:r>
          </w:p>
        </w:tc>
        <w:tc>
          <w:tcPr>
            <w:tcW w:w="1361" w:type="dxa"/>
            <w:vAlign w:val="center"/>
          </w:tcPr>
          <w:p>
            <w:pPr>
              <w:pStyle w:val="15"/>
            </w:pPr>
            <w:r>
              <w:t>1.34</w:t>
            </w:r>
          </w:p>
        </w:tc>
        <w:tc>
          <w:tcPr>
            <w:tcW w:w="1361" w:type="dxa"/>
            <w:vAlign w:val="center"/>
          </w:tcPr>
          <w:p>
            <w:pPr>
              <w:pStyle w:val="15"/>
            </w:pPr>
            <w:r>
              <w:t>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2080801</w:t>
            </w:r>
          </w:p>
        </w:tc>
        <w:tc>
          <w:tcPr>
            <w:tcW w:w="4536" w:type="dxa"/>
            <w:vAlign w:val="center"/>
          </w:tcPr>
          <w:p>
            <w:pPr>
              <w:pStyle w:val="16"/>
            </w:pPr>
            <w:r>
              <w:t>死亡抚恤</w:t>
            </w:r>
          </w:p>
        </w:tc>
        <w:tc>
          <w:tcPr>
            <w:tcW w:w="1361" w:type="dxa"/>
            <w:vAlign w:val="center"/>
          </w:tcPr>
          <w:p>
            <w:pPr>
              <w:pStyle w:val="15"/>
            </w:pPr>
            <w:r>
              <w:t>1.34</w:t>
            </w:r>
          </w:p>
        </w:tc>
        <w:tc>
          <w:tcPr>
            <w:tcW w:w="1361" w:type="dxa"/>
            <w:vAlign w:val="center"/>
          </w:tcPr>
          <w:p>
            <w:pPr>
              <w:pStyle w:val="15"/>
            </w:pPr>
            <w:r>
              <w:t>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12.24</w:t>
            </w:r>
          </w:p>
        </w:tc>
        <w:tc>
          <w:tcPr>
            <w:tcW w:w="1361" w:type="dxa"/>
            <w:vAlign w:val="center"/>
          </w:tcPr>
          <w:p>
            <w:pPr>
              <w:pStyle w:val="15"/>
            </w:pPr>
            <w:r>
              <w:t>12.24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w:t>
            </w:r>
          </w:p>
        </w:tc>
        <w:tc>
          <w:tcPr>
            <w:tcW w:w="4536" w:type="dxa"/>
            <w:vAlign w:val="center"/>
          </w:tcPr>
          <w:p>
            <w:pPr>
              <w:pStyle w:val="16"/>
            </w:pPr>
            <w:r>
              <w:t>财政对基本医疗保险基金的补助</w:t>
            </w:r>
          </w:p>
        </w:tc>
        <w:tc>
          <w:tcPr>
            <w:tcW w:w="1361" w:type="dxa"/>
            <w:vAlign w:val="center"/>
          </w:tcPr>
          <w:p>
            <w:pPr>
              <w:pStyle w:val="15"/>
            </w:pPr>
            <w:r>
              <w:t>12.24</w:t>
            </w:r>
          </w:p>
        </w:tc>
        <w:tc>
          <w:tcPr>
            <w:tcW w:w="1361" w:type="dxa"/>
            <w:vAlign w:val="center"/>
          </w:tcPr>
          <w:p>
            <w:pPr>
              <w:pStyle w:val="15"/>
            </w:pPr>
            <w:r>
              <w:t>12.24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2101201</w:t>
            </w:r>
          </w:p>
        </w:tc>
        <w:tc>
          <w:tcPr>
            <w:tcW w:w="4536" w:type="dxa"/>
            <w:vAlign w:val="center"/>
          </w:tcPr>
          <w:p>
            <w:pPr>
              <w:pStyle w:val="16"/>
            </w:pPr>
            <w:r>
              <w:t>财政对职工基本医疗保险基金的补助</w:t>
            </w:r>
          </w:p>
        </w:tc>
        <w:tc>
          <w:tcPr>
            <w:tcW w:w="1361" w:type="dxa"/>
            <w:vAlign w:val="center"/>
          </w:tcPr>
          <w:p>
            <w:pPr>
              <w:pStyle w:val="15"/>
            </w:pPr>
            <w:r>
              <w:t>12.24</w:t>
            </w:r>
          </w:p>
        </w:tc>
        <w:tc>
          <w:tcPr>
            <w:tcW w:w="1361" w:type="dxa"/>
            <w:vAlign w:val="center"/>
          </w:tcPr>
          <w:p>
            <w:pPr>
              <w:pStyle w:val="15"/>
            </w:pPr>
            <w:r>
              <w:t>12.24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18.27</w:t>
            </w:r>
          </w:p>
        </w:tc>
        <w:tc>
          <w:tcPr>
            <w:tcW w:w="1361" w:type="dxa"/>
            <w:vAlign w:val="center"/>
          </w:tcPr>
          <w:p>
            <w:pPr>
              <w:pStyle w:val="15"/>
            </w:pPr>
            <w:r>
              <w:t>18.27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18.27</w:t>
            </w:r>
          </w:p>
        </w:tc>
        <w:tc>
          <w:tcPr>
            <w:tcW w:w="1361" w:type="dxa"/>
            <w:vAlign w:val="center"/>
          </w:tcPr>
          <w:p>
            <w:pPr>
              <w:pStyle w:val="15"/>
            </w:pPr>
            <w:r>
              <w:t>18.27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18.27</w:t>
            </w:r>
          </w:p>
        </w:tc>
        <w:tc>
          <w:tcPr>
            <w:tcW w:w="1361" w:type="dxa"/>
            <w:vAlign w:val="center"/>
          </w:tcPr>
          <w:p>
            <w:pPr>
              <w:pStyle w:val="15"/>
            </w:pPr>
            <w:r>
              <w:t>18.27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370.48</w:t>
            </w:r>
          </w:p>
        </w:tc>
        <w:tc>
          <w:tcPr>
            <w:tcW w:w="3402" w:type="dxa"/>
            <w:vAlign w:val="center"/>
          </w:tcPr>
          <w:p>
            <w:pPr>
              <w:pStyle w:val="16"/>
            </w:pPr>
            <w:r>
              <w:t>一、一般公共服务支出</w:t>
            </w:r>
          </w:p>
        </w:tc>
        <w:tc>
          <w:tcPr>
            <w:tcW w:w="1474" w:type="dxa"/>
            <w:vAlign w:val="center"/>
          </w:tcPr>
          <w:p>
            <w:pPr>
              <w:pStyle w:val="15"/>
            </w:pPr>
            <w:r>
              <w:t>299.22</w:t>
            </w:r>
          </w:p>
        </w:tc>
        <w:tc>
          <w:tcPr>
            <w:tcW w:w="1474" w:type="dxa"/>
            <w:vAlign w:val="center"/>
          </w:tcPr>
          <w:p>
            <w:pPr>
              <w:pStyle w:val="15"/>
            </w:pPr>
            <w:r>
              <w:t>299.22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40.75</w:t>
            </w:r>
          </w:p>
        </w:tc>
        <w:tc>
          <w:tcPr>
            <w:tcW w:w="1474" w:type="dxa"/>
            <w:vAlign w:val="center"/>
          </w:tcPr>
          <w:p>
            <w:pPr>
              <w:pStyle w:val="15"/>
            </w:pPr>
            <w:r>
              <w:t>40.75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12.24</w:t>
            </w:r>
          </w:p>
        </w:tc>
        <w:tc>
          <w:tcPr>
            <w:tcW w:w="1474" w:type="dxa"/>
            <w:vAlign w:val="center"/>
          </w:tcPr>
          <w:p>
            <w:pPr>
              <w:pStyle w:val="15"/>
            </w:pPr>
            <w:r>
              <w:t>12.24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18.27</w:t>
            </w:r>
          </w:p>
        </w:tc>
        <w:tc>
          <w:tcPr>
            <w:tcW w:w="1474" w:type="dxa"/>
            <w:vAlign w:val="center"/>
          </w:tcPr>
          <w:p>
            <w:pPr>
              <w:pStyle w:val="15"/>
            </w:pPr>
            <w:r>
              <w:t>18.27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370.48</w:t>
            </w:r>
          </w:p>
        </w:tc>
        <w:tc>
          <w:tcPr>
            <w:tcW w:w="3402" w:type="dxa"/>
            <w:vAlign w:val="center"/>
          </w:tcPr>
          <w:p>
            <w:pPr>
              <w:pStyle w:val="18"/>
            </w:pPr>
            <w:r>
              <w:t>本年支出合计</w:t>
            </w:r>
          </w:p>
        </w:tc>
        <w:tc>
          <w:tcPr>
            <w:tcW w:w="1474" w:type="dxa"/>
            <w:vAlign w:val="center"/>
          </w:tcPr>
          <w:p>
            <w:pPr>
              <w:pStyle w:val="19"/>
            </w:pPr>
            <w:r>
              <w:t>370.48</w:t>
            </w:r>
          </w:p>
        </w:tc>
        <w:tc>
          <w:tcPr>
            <w:tcW w:w="1474" w:type="dxa"/>
            <w:vAlign w:val="center"/>
          </w:tcPr>
          <w:p>
            <w:pPr>
              <w:pStyle w:val="19"/>
            </w:pPr>
            <w:r>
              <w:t>370.48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370.48</w:t>
            </w:r>
          </w:p>
        </w:tc>
        <w:tc>
          <w:tcPr>
            <w:tcW w:w="3402" w:type="dxa"/>
            <w:vAlign w:val="center"/>
          </w:tcPr>
          <w:p>
            <w:pPr>
              <w:pStyle w:val="18"/>
            </w:pPr>
            <w:r>
              <w:t>支出总计</w:t>
            </w:r>
          </w:p>
        </w:tc>
        <w:tc>
          <w:tcPr>
            <w:tcW w:w="1474" w:type="dxa"/>
            <w:vAlign w:val="center"/>
          </w:tcPr>
          <w:p>
            <w:pPr>
              <w:pStyle w:val="19"/>
            </w:pPr>
            <w:r>
              <w:t>370.48</w:t>
            </w:r>
          </w:p>
        </w:tc>
        <w:tc>
          <w:tcPr>
            <w:tcW w:w="1474" w:type="dxa"/>
            <w:vAlign w:val="center"/>
          </w:tcPr>
          <w:p>
            <w:pPr>
              <w:pStyle w:val="19"/>
            </w:pPr>
            <w:r>
              <w:t>370.48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370.48</w:t>
            </w:r>
          </w:p>
        </w:tc>
        <w:tc>
          <w:tcPr>
            <w:tcW w:w="2551" w:type="dxa"/>
            <w:vAlign w:val="center"/>
          </w:tcPr>
          <w:p>
            <w:pPr>
              <w:pStyle w:val="19"/>
            </w:pPr>
            <w:r>
              <w:t>344.58</w:t>
            </w:r>
          </w:p>
        </w:tc>
        <w:tc>
          <w:tcPr>
            <w:tcW w:w="2551" w:type="dxa"/>
            <w:vAlign w:val="center"/>
          </w:tcPr>
          <w:p>
            <w:pPr>
              <w:pStyle w:val="19"/>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299.22</w:t>
            </w:r>
          </w:p>
        </w:tc>
        <w:tc>
          <w:tcPr>
            <w:tcW w:w="2551" w:type="dxa"/>
            <w:vAlign w:val="center"/>
          </w:tcPr>
          <w:p>
            <w:pPr>
              <w:pStyle w:val="15"/>
            </w:pPr>
            <w:r>
              <w:t>273.32</w:t>
            </w:r>
          </w:p>
        </w:tc>
        <w:tc>
          <w:tcPr>
            <w:tcW w:w="2551" w:type="dxa"/>
            <w:vAlign w:val="center"/>
          </w:tcPr>
          <w:p>
            <w:pPr>
              <w:pStyle w:val="15"/>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299.22</w:t>
            </w:r>
          </w:p>
        </w:tc>
        <w:tc>
          <w:tcPr>
            <w:tcW w:w="2551" w:type="dxa"/>
            <w:vAlign w:val="center"/>
          </w:tcPr>
          <w:p>
            <w:pPr>
              <w:pStyle w:val="15"/>
            </w:pPr>
            <w:r>
              <w:t>273.32</w:t>
            </w:r>
          </w:p>
        </w:tc>
        <w:tc>
          <w:tcPr>
            <w:tcW w:w="2551" w:type="dxa"/>
            <w:vAlign w:val="center"/>
          </w:tcPr>
          <w:p>
            <w:pPr>
              <w:pStyle w:val="15"/>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274.22</w:t>
            </w:r>
          </w:p>
        </w:tc>
        <w:tc>
          <w:tcPr>
            <w:tcW w:w="2551" w:type="dxa"/>
            <w:vAlign w:val="center"/>
          </w:tcPr>
          <w:p>
            <w:pPr>
              <w:pStyle w:val="15"/>
            </w:pPr>
            <w:r>
              <w:t>273.32</w:t>
            </w: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2010104</w:t>
            </w:r>
          </w:p>
        </w:tc>
        <w:tc>
          <w:tcPr>
            <w:tcW w:w="4535" w:type="dxa"/>
            <w:vAlign w:val="center"/>
          </w:tcPr>
          <w:p>
            <w:pPr>
              <w:pStyle w:val="16"/>
            </w:pPr>
            <w:r>
              <w:t>人大会议</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40.75</w:t>
            </w:r>
          </w:p>
        </w:tc>
        <w:tc>
          <w:tcPr>
            <w:tcW w:w="2551" w:type="dxa"/>
            <w:vAlign w:val="center"/>
          </w:tcPr>
          <w:p>
            <w:pPr>
              <w:pStyle w:val="15"/>
            </w:pPr>
            <w:r>
              <w:t>40.75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39.41</w:t>
            </w:r>
          </w:p>
        </w:tc>
        <w:tc>
          <w:tcPr>
            <w:tcW w:w="2551" w:type="dxa"/>
            <w:vAlign w:val="center"/>
          </w:tcPr>
          <w:p>
            <w:pPr>
              <w:pStyle w:val="15"/>
            </w:pPr>
            <w:r>
              <w:t>39.41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26.27</w:t>
            </w:r>
          </w:p>
        </w:tc>
        <w:tc>
          <w:tcPr>
            <w:tcW w:w="2551" w:type="dxa"/>
            <w:vAlign w:val="center"/>
          </w:tcPr>
          <w:p>
            <w:pPr>
              <w:pStyle w:val="15"/>
            </w:pPr>
            <w:r>
              <w:t>26.27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13.14</w:t>
            </w:r>
          </w:p>
        </w:tc>
        <w:tc>
          <w:tcPr>
            <w:tcW w:w="2551" w:type="dxa"/>
            <w:vAlign w:val="center"/>
          </w:tcPr>
          <w:p>
            <w:pPr>
              <w:pStyle w:val="15"/>
            </w:pPr>
            <w:r>
              <w:t>13.14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1.34</w:t>
            </w:r>
          </w:p>
        </w:tc>
        <w:tc>
          <w:tcPr>
            <w:tcW w:w="2551" w:type="dxa"/>
            <w:vAlign w:val="center"/>
          </w:tcPr>
          <w:p>
            <w:pPr>
              <w:pStyle w:val="15"/>
            </w:pPr>
            <w:r>
              <w:t>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1.34</w:t>
            </w:r>
          </w:p>
        </w:tc>
        <w:tc>
          <w:tcPr>
            <w:tcW w:w="2551" w:type="dxa"/>
            <w:vAlign w:val="center"/>
          </w:tcPr>
          <w:p>
            <w:pPr>
              <w:pStyle w:val="15"/>
            </w:pPr>
            <w:r>
              <w:t>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12.24</w:t>
            </w:r>
          </w:p>
        </w:tc>
        <w:tc>
          <w:tcPr>
            <w:tcW w:w="2551" w:type="dxa"/>
            <w:vAlign w:val="center"/>
          </w:tcPr>
          <w:p>
            <w:pPr>
              <w:pStyle w:val="15"/>
            </w:pPr>
            <w:r>
              <w:t>12.24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12.24</w:t>
            </w:r>
          </w:p>
        </w:tc>
        <w:tc>
          <w:tcPr>
            <w:tcW w:w="2551" w:type="dxa"/>
            <w:vAlign w:val="center"/>
          </w:tcPr>
          <w:p>
            <w:pPr>
              <w:pStyle w:val="15"/>
            </w:pPr>
            <w:r>
              <w:t>12.24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12.24</w:t>
            </w:r>
          </w:p>
        </w:tc>
        <w:tc>
          <w:tcPr>
            <w:tcW w:w="2551" w:type="dxa"/>
            <w:vAlign w:val="center"/>
          </w:tcPr>
          <w:p>
            <w:pPr>
              <w:pStyle w:val="15"/>
            </w:pPr>
            <w:r>
              <w:t>12.24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18.27</w:t>
            </w:r>
          </w:p>
        </w:tc>
        <w:tc>
          <w:tcPr>
            <w:tcW w:w="2551" w:type="dxa"/>
            <w:vAlign w:val="center"/>
          </w:tcPr>
          <w:p>
            <w:pPr>
              <w:pStyle w:val="15"/>
            </w:pPr>
            <w:r>
              <w:t>18.27</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18.27</w:t>
            </w:r>
          </w:p>
        </w:tc>
        <w:tc>
          <w:tcPr>
            <w:tcW w:w="2551" w:type="dxa"/>
            <w:vAlign w:val="center"/>
          </w:tcPr>
          <w:p>
            <w:pPr>
              <w:pStyle w:val="15"/>
            </w:pPr>
            <w:r>
              <w:t>18.27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18.27</w:t>
            </w:r>
          </w:p>
        </w:tc>
        <w:tc>
          <w:tcPr>
            <w:tcW w:w="2551" w:type="dxa"/>
            <w:vAlign w:val="center"/>
          </w:tcPr>
          <w:p>
            <w:pPr>
              <w:pStyle w:val="15"/>
            </w:pPr>
            <w:r>
              <w:t>18.27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344.58</w:t>
            </w:r>
          </w:p>
        </w:tc>
        <w:tc>
          <w:tcPr>
            <w:tcW w:w="2551" w:type="dxa"/>
            <w:vAlign w:val="center"/>
          </w:tcPr>
          <w:p>
            <w:pPr>
              <w:pStyle w:val="19"/>
            </w:pPr>
            <w:r>
              <w:t>283.63</w:t>
            </w:r>
          </w:p>
        </w:tc>
        <w:tc>
          <w:tcPr>
            <w:tcW w:w="2552" w:type="dxa"/>
            <w:vAlign w:val="center"/>
          </w:tcPr>
          <w:p>
            <w:pPr>
              <w:pStyle w:val="19"/>
            </w:pPr>
            <w:r>
              <w:t>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282.29</w:t>
            </w:r>
          </w:p>
        </w:tc>
        <w:tc>
          <w:tcPr>
            <w:tcW w:w="2551" w:type="dxa"/>
            <w:vAlign w:val="center"/>
          </w:tcPr>
          <w:p>
            <w:pPr>
              <w:pStyle w:val="15"/>
            </w:pPr>
            <w:r>
              <w:t>282.29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186.40</w:t>
            </w:r>
          </w:p>
        </w:tc>
        <w:tc>
          <w:tcPr>
            <w:tcW w:w="2551" w:type="dxa"/>
            <w:vAlign w:val="center"/>
          </w:tcPr>
          <w:p>
            <w:pPr>
              <w:pStyle w:val="15"/>
            </w:pPr>
            <w:r>
              <w:t>186.40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13.23</w:t>
            </w:r>
          </w:p>
        </w:tc>
        <w:tc>
          <w:tcPr>
            <w:tcW w:w="2551" w:type="dxa"/>
            <w:vAlign w:val="center"/>
          </w:tcPr>
          <w:p>
            <w:pPr>
              <w:pStyle w:val="15"/>
            </w:pPr>
            <w:r>
              <w:t>13.23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9.71</w:t>
            </w:r>
          </w:p>
        </w:tc>
        <w:tc>
          <w:tcPr>
            <w:tcW w:w="2551" w:type="dxa"/>
            <w:vAlign w:val="center"/>
          </w:tcPr>
          <w:p>
            <w:pPr>
              <w:pStyle w:val="15"/>
            </w:pPr>
            <w:r>
              <w:t>9.71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2.24</w:t>
            </w:r>
          </w:p>
        </w:tc>
        <w:tc>
          <w:tcPr>
            <w:tcW w:w="2551" w:type="dxa"/>
            <w:vAlign w:val="center"/>
          </w:tcPr>
          <w:p>
            <w:pPr>
              <w:pStyle w:val="15"/>
            </w:pPr>
            <w:r>
              <w:t>2.24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26.27</w:t>
            </w:r>
          </w:p>
        </w:tc>
        <w:tc>
          <w:tcPr>
            <w:tcW w:w="2551" w:type="dxa"/>
            <w:vAlign w:val="center"/>
          </w:tcPr>
          <w:p>
            <w:pPr>
              <w:pStyle w:val="15"/>
            </w:pPr>
            <w:r>
              <w:t>26.27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13.14</w:t>
            </w:r>
          </w:p>
        </w:tc>
        <w:tc>
          <w:tcPr>
            <w:tcW w:w="2551" w:type="dxa"/>
            <w:vAlign w:val="center"/>
          </w:tcPr>
          <w:p>
            <w:pPr>
              <w:pStyle w:val="15"/>
            </w:pPr>
            <w:r>
              <w:t>13.14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12.24</w:t>
            </w:r>
          </w:p>
        </w:tc>
        <w:tc>
          <w:tcPr>
            <w:tcW w:w="2551" w:type="dxa"/>
            <w:vAlign w:val="center"/>
          </w:tcPr>
          <w:p>
            <w:pPr>
              <w:pStyle w:val="15"/>
            </w:pPr>
            <w:r>
              <w:t>12.24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0.79</w:t>
            </w:r>
          </w:p>
        </w:tc>
        <w:tc>
          <w:tcPr>
            <w:tcW w:w="2551" w:type="dxa"/>
            <w:vAlign w:val="center"/>
          </w:tcPr>
          <w:p>
            <w:pPr>
              <w:pStyle w:val="15"/>
            </w:pPr>
            <w:r>
              <w:t>0.79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18.27</w:t>
            </w:r>
          </w:p>
        </w:tc>
        <w:tc>
          <w:tcPr>
            <w:tcW w:w="2551" w:type="dxa"/>
            <w:vAlign w:val="center"/>
          </w:tcPr>
          <w:p>
            <w:pPr>
              <w:pStyle w:val="15"/>
            </w:pPr>
            <w:r>
              <w:t>18.27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60.95</w:t>
            </w:r>
          </w:p>
        </w:tc>
        <w:tc>
          <w:tcPr>
            <w:tcW w:w="2551" w:type="dxa"/>
            <w:vAlign w:val="center"/>
          </w:tcPr>
          <w:p>
            <w:pPr>
              <w:pStyle w:val="15"/>
            </w:pPr>
          </w:p>
        </w:tc>
        <w:tc>
          <w:tcPr>
            <w:tcW w:w="2552" w:type="dxa"/>
            <w:vAlign w:val="center"/>
          </w:tcPr>
          <w:p>
            <w:pPr>
              <w:pStyle w:val="15"/>
            </w:pPr>
            <w:r>
              <w:t>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30.00</w:t>
            </w:r>
          </w:p>
        </w:tc>
        <w:tc>
          <w:tcPr>
            <w:tcW w:w="2551" w:type="dxa"/>
            <w:vAlign w:val="center"/>
          </w:tcPr>
          <w:p>
            <w:pPr>
              <w:pStyle w:val="15"/>
            </w:pPr>
          </w:p>
        </w:tc>
        <w:tc>
          <w:tcPr>
            <w:tcW w:w="2552"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2.00</w:t>
            </w:r>
          </w:p>
        </w:tc>
        <w:tc>
          <w:tcPr>
            <w:tcW w:w="2551" w:type="dxa"/>
            <w:vAlign w:val="center"/>
          </w:tcPr>
          <w:p>
            <w:pPr>
              <w:pStyle w:val="15"/>
            </w:pPr>
          </w:p>
        </w:tc>
        <w:tc>
          <w:tcPr>
            <w:tcW w:w="2552"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3.00</w:t>
            </w:r>
          </w:p>
        </w:tc>
        <w:tc>
          <w:tcPr>
            <w:tcW w:w="2551" w:type="dxa"/>
            <w:vAlign w:val="center"/>
          </w:tcPr>
          <w:p>
            <w:pPr>
              <w:pStyle w:val="15"/>
            </w:pPr>
          </w:p>
        </w:tc>
        <w:tc>
          <w:tcPr>
            <w:tcW w:w="2552"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4.00</w:t>
            </w:r>
          </w:p>
        </w:tc>
        <w:tc>
          <w:tcPr>
            <w:tcW w:w="2551" w:type="dxa"/>
            <w:vAlign w:val="center"/>
          </w:tcPr>
          <w:p>
            <w:pPr>
              <w:pStyle w:val="15"/>
            </w:pPr>
          </w:p>
        </w:tc>
        <w:tc>
          <w:tcPr>
            <w:tcW w:w="2552" w:type="dxa"/>
            <w:vAlign w:val="center"/>
          </w:tcPr>
          <w:p>
            <w:pPr>
              <w:pStyle w:val="15"/>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15.95</w:t>
            </w:r>
          </w:p>
        </w:tc>
        <w:tc>
          <w:tcPr>
            <w:tcW w:w="2551" w:type="dxa"/>
            <w:vAlign w:val="center"/>
          </w:tcPr>
          <w:p>
            <w:pPr>
              <w:pStyle w:val="15"/>
            </w:pPr>
          </w:p>
        </w:tc>
        <w:tc>
          <w:tcPr>
            <w:tcW w:w="2552" w:type="dxa"/>
            <w:vAlign w:val="center"/>
          </w:tcPr>
          <w:p>
            <w:pPr>
              <w:pStyle w:val="15"/>
            </w:pPr>
            <w: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1.34</w:t>
            </w:r>
          </w:p>
        </w:tc>
        <w:tc>
          <w:tcPr>
            <w:tcW w:w="2551" w:type="dxa"/>
            <w:vAlign w:val="center"/>
          </w:tcPr>
          <w:p>
            <w:pPr>
              <w:pStyle w:val="15"/>
            </w:pPr>
            <w:r>
              <w:t>1.34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1.34</w:t>
            </w:r>
          </w:p>
        </w:tc>
        <w:tc>
          <w:tcPr>
            <w:tcW w:w="2551" w:type="dxa"/>
            <w:vAlign w:val="center"/>
          </w:tcPr>
          <w:p>
            <w:pPr>
              <w:pStyle w:val="15"/>
            </w:pPr>
            <w:r>
              <w:t>1.34</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4</w:t>
            </w:r>
          </w:p>
        </w:tc>
        <w:tc>
          <w:tcPr>
            <w:tcW w:w="2381" w:type="dxa"/>
            <w:vAlign w:val="center"/>
          </w:tcPr>
          <w:p>
            <w:pPr>
              <w:pStyle w:val="19"/>
              <w:rPr>
                <w:lang w:eastAsia="zh-CN"/>
              </w:rPr>
            </w:pPr>
            <w:r>
              <w:rPr>
                <w:rFonts w:hint="eastAsia"/>
                <w:lang w:eastAsia="zh-CN"/>
              </w:rPr>
              <w:t>4</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rPr>
                <w:lang w:eastAsia="zh-CN"/>
              </w:rPr>
            </w:pPr>
            <w:r>
              <w:rPr>
                <w:rFonts w:hint="eastAsia"/>
                <w:lang w:eastAsia="zh-CN"/>
              </w:rPr>
              <w:t>4</w:t>
            </w:r>
          </w:p>
        </w:tc>
        <w:tc>
          <w:tcPr>
            <w:tcW w:w="2381" w:type="dxa"/>
            <w:vAlign w:val="center"/>
          </w:tcPr>
          <w:p>
            <w:pPr>
              <w:pStyle w:val="15"/>
              <w:rPr>
                <w:lang w:eastAsia="zh-CN"/>
              </w:rPr>
            </w:pPr>
            <w:r>
              <w:rPr>
                <w:rFonts w:hint="eastAsia"/>
                <w:lang w:eastAsia="zh-CN"/>
              </w:rPr>
              <w:t>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成安县人民代表大会常务委员会2022年部门预算信息公开情况说明</w:t>
      </w:r>
    </w:p>
    <w:p>
      <w:pPr>
        <w:jc w:val="center"/>
      </w:pPr>
      <w:r>
        <w:rPr>
          <w:rFonts w:ascii="方正小标宋_GBK" w:hAnsi="方正小标宋_GBK" w:eastAsia="方正小标宋_GBK" w:cs="方正小标宋_GBK"/>
          <w:color w:val="000000"/>
          <w:sz w:val="44"/>
        </w:rPr>
        <w:t>成安县人民代表大会常务委员会2022年部门预算信息公开情况说明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、《地方预决算公开操作规程》和《关于进一步推进预算公开工作的实施意见》规定，现将成安县人民代表大会常务委员会2022年部门预算公开如下：</w:t>
      </w:r>
    </w:p>
    <w:p>
      <w:pPr>
        <w:spacing w:before="10" w:after="10" w:line="360" w:lineRule="auto"/>
        <w:ind w:firstLine="640"/>
        <w:outlineLvl w:val="2"/>
      </w:pPr>
      <w:bookmarkStart w:id="9" w:name="_Toc_3_3_0000000010"/>
      <w:bookmarkStart w:id="18" w:name="_GoBack"/>
      <w:r>
        <w:rPr>
          <w:rFonts w:ascii="黑体" w:hAnsi="黑体" w:eastAsia="黑体" w:cs="黑体"/>
          <w:color w:val="000000"/>
          <w:sz w:val="32"/>
        </w:rPr>
        <w:t>一、部门职责及机构设置情况</w:t>
      </w:r>
      <w:bookmarkEnd w:id="9"/>
    </w:p>
    <w:bookmarkEnd w:id="18"/>
    <w:p>
      <w:pPr>
        <w:ind w:firstLine="640"/>
      </w:pPr>
      <w:r>
        <w:rPr>
          <w:rFonts w:ascii="方正楷体_GBK" w:hAnsi="方正楷体_GBK" w:eastAsia="方正楷体_GBK" w:cs="方正楷体_GBK"/>
          <w:b/>
          <w:color w:val="000000"/>
          <w:sz w:val="32"/>
        </w:rPr>
        <w:t>部门职责：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1、在本行政区域内，保证宪法、法律、行政法规和上级人民代表大会及其常务委员会决议的遵守和执行；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2、领导或者主持本级人民代表大会代表的选举；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3、召集本级人民代表大会会议；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4、讨论、决定本行政区域内的政治、经济、教育、科学文化卫生、环境和资源保护、民政、民族等工作的重大事项；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5、根据本级人民政府的建议，决定对本行政区域内的国民经济和发展计划，以及预算的部分变更。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6、监督本级人民政府、人民法院和人民检察院的工作，联系本级人民代表大会代表，受理人民群众对上述机关和国家工作人员的申诉和意见；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7、有关人事任免事宜。</w:t>
      </w:r>
    </w:p>
    <w:p>
      <w:pPr>
        <w:spacing w:line="580" w:lineRule="exact"/>
        <w:ind w:firstLine="643" w:firstLineChars="200"/>
        <w:rPr>
          <w:rFonts w:ascii="仿宋" w:hAnsi="仿宋" w:eastAsia="仿宋" w:cs="仿宋"/>
          <w:b/>
          <w:bCs/>
          <w:sz w:val="36"/>
          <w:szCs w:val="36"/>
        </w:rPr>
      </w:pPr>
      <w:r>
        <w:rPr>
          <w:rFonts w:hint="eastAsia" w:ascii="仿宋" w:hAnsi="仿宋" w:eastAsia="仿宋" w:cs="Calibri"/>
          <w:b/>
          <w:sz w:val="32"/>
          <w:szCs w:val="32"/>
        </w:rPr>
        <w:t>内设</w:t>
      </w:r>
      <w:r>
        <w:rPr>
          <w:rFonts w:ascii="仿宋" w:hAnsi="仿宋" w:eastAsia="仿宋" w:cs="Calibri"/>
          <w:b/>
          <w:sz w:val="32"/>
          <w:szCs w:val="32"/>
        </w:rPr>
        <w:t>机构</w:t>
      </w:r>
      <w:r>
        <w:rPr>
          <w:rFonts w:hint="eastAsia" w:ascii="仿宋" w:hAnsi="仿宋" w:eastAsia="仿宋" w:cs="Calibri"/>
          <w:b/>
          <w:sz w:val="32"/>
          <w:szCs w:val="32"/>
        </w:rPr>
        <w:t>及职责</w:t>
      </w:r>
    </w:p>
    <w:p>
      <w:pPr>
        <w:spacing w:line="580" w:lineRule="exact"/>
        <w:ind w:firstLine="640" w:firstLineChars="200"/>
        <w:rPr>
          <w:rFonts w:ascii="仿宋" w:hAnsi="仿宋" w:eastAsia="仿宋" w:cs="仿宋"/>
          <w:sz w:val="32"/>
          <w:szCs w:val="32"/>
        </w:rPr>
      </w:pPr>
      <w:r>
        <w:rPr>
          <w:rFonts w:hint="eastAsia" w:ascii="仿宋" w:hAnsi="仿宋" w:eastAsia="仿宋" w:cs="仿宋_GB2312"/>
          <w:sz w:val="32"/>
          <w:szCs w:val="32"/>
        </w:rPr>
        <w:t>成安县人大，预算编码是101。</w:t>
      </w:r>
      <w:r>
        <w:rPr>
          <w:rFonts w:hint="eastAsia" w:ascii="仿宋" w:hAnsi="仿宋" w:eastAsia="仿宋" w:cs="仿宋"/>
          <w:sz w:val="32"/>
          <w:szCs w:val="32"/>
        </w:rPr>
        <w:t>县人民代表大会常务委员会机关设置5个科级内设机构，分别为办公室、</w:t>
      </w:r>
      <w:r>
        <w:rPr>
          <w:rFonts w:hint="eastAsia" w:ascii="仿宋" w:hAnsi="仿宋" w:eastAsia="仿宋" w:cs="仿宋"/>
          <w:bCs/>
          <w:sz w:val="32"/>
          <w:szCs w:val="32"/>
        </w:rPr>
        <w:t>选举任免代表工作委员会、法制工作委员会、财政经济工作委员会、教育科学文化卫生工作委员会</w:t>
      </w:r>
      <w:r>
        <w:rPr>
          <w:rFonts w:hint="eastAsia" w:ascii="仿宋" w:hAnsi="仿宋" w:eastAsia="仿宋" w:cs="仿宋"/>
          <w:sz w:val="32"/>
          <w:szCs w:val="32"/>
        </w:rPr>
        <w:t>。</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办公室</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承担县人民代表大会、常务委员会、主任办公会、党组会等会议的组织、筹备工作；负责常委会有关文、电起草、审核把关，人大常委会机关文书处理、档案管理、印信管理和机要保密工作。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负责起草常委会议、主任会议、常委会党组会议决定草案、工作报告、领导讲话（发言）等重要文件、负责领导批示的传达和督办。</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负责常委会新闻发布和对外宣传工作；组织对代表大会、常委会会议、主任会议以及人民代表大会制度、人大工作、社会主义民主与法制建设的宣传报道。</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负责代表大会文件汇编和常委会议公报、人大信息、会议纪要、情况通报的编写工作。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负责县人大常委会机关的人事工作和离退休人员的服务工作。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负责县人大常委会机关的财务，基建、车辆管理等行政事务和后勤服务工作、机关值班和安全保卫工作。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负责县人民代表大会常务委员会同上级人大、外地和兄弟县人大联系事宜及来宾接待工作。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围绕县人大及其常委会的中心工作开展调查研究、提供调查报告及有关资料。</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参加起草人民代表大会会议及其常委会议、主任会议的有关综合性重要文件。包括：人民代表大会常务委员会的工作报告、领导讲话（发言）、决议、决定（草案）及其有关文件。</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县人民代表大会常务委员会领导交办的其它事项。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选举任免代表工作委员会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根据国家和省市有关的法律法规，检查督促地方组织法、选举法、代表法及其实施办法的贯彻实施。负责有关代表和选举、任免法律法规的咨询和宣传工作。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负责与省、市、县三级人大代表的联络工作；收集督办县人大代表议案、建议、批评和意见；受理人大代表的来信来访；受理群众对人大代表的投诉和控告，组织安排代表视察、调查、评议活动。</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严格按照法律程序，对“一府两院”呈报县人民代表大会常务委员会审议任免的人员认真审查把关，向县人民代表大会常务委员会及党组、主任会议提交任免材料。对经县人民代表大会常务委员会审议通过的任免人员拟发任免通知，填写任命书，组织颁发任命书大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承担常委会代表资格审查委员会的日常工作。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承担县人大换届选举的具体工作；指导乡镇人大换届选举工作及主席团的日常工作。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负责对县政府组成人员和县人民法院、县人民检察院主要负责人的供职书、述职报告的督办工作。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加强同乡镇人大的联系，及时总结代表工作经验，活跃全县代表工作。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领导交办的其它工作。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法制工作委员会</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搞好调查研究，了解公、检、法、司、民族宗教事务等部门贯彻执行宪法、法律和法规的情况，向人民代表大会常务委员会提供上述机关推行执法责任制情况，为人民代表大会常务委员会进行法律监督搞好调查和服务。</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负责草拟人民代表大会常务委员会关于政治法律方面的决议、决定等。</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配合上级人大的立法工作，做好调查研究和征求修改意见。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协助主管主任、专职委员联系代表，组织视察、检查等活动。</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受理群众对政法工作方面的来信来访工作，并及时向有关部门转办、督办。</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对“一府两院”提请人民代表大会常务委员会审议决定有关政法方面的重大事项、工作报告进行调查研究，并向人民代表大会常务委员会提出参考意见。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结合本职工作宣传社会主义法制，推进“一体两翼”执法监督的实施，落实县级治理的工作任务，负责请示和答复有关法律问题。</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为“三会”做好服务工作。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财政经济工作委员会</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努力学习党的路线、方针、政策，学习国家有关财政经济方面的法律、法规，不断提高全体工作人员的政治觉悟和业务工作水平。</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对县政府有关财政经济方面的重大事项，提请县人民代表大会常务委员会审议批准的报告，进行调查研究，提供参考。</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对人民代表大会常务委员会列入会议的有关财政经济方面的议题，在会前组织代表进行专项视察、调查和检查活动，并向常委会写出相关报告。</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督查人民代表大会常务委员会有关财政经济、城乡环保、农村工作等方面的决定、决议和审议意见的贯彻落实情况。</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负责上级人大交办征求意见的有关法律、法规草案，组织有关部门和人员讨论，汇总上报修改意见。</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负责同县政府有关财政经济工作部门进行工作联系，搞好部门主要负责同志执法责任的督查和工作评议。</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负责与本工委工作有关的群众来信、来访的处理和接待工作。</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承办县人民代表大会常务委员会及主任会议交办的有关事项。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教育科学文化卫生工作委员会</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认真学习党的路线、方针、政策和相关的法律、法规，不断提高人员的政治素质和业务素质。</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负责县人大及其常委会有关教科文卫方面决议、决定的起草工作。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做好县政府关于教科文卫工作方面的规范性文件和乡镇人民代表大会关于教科文卫方面决议、决定的备案、审查工作。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协助主管主任，组织人大代表就教科文卫工作开展调查、视察，并起草调查、视察报告。</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联系政府有关部门，检查相关的法律、法规的实施情况，听取汇报、进行调查研究，向县人民代表大会常务委员会及其主任会议提供调查报告或其它必要资料。</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按照“一体两翼执法监督制”的要求，具体承办教科文卫方面需提请县人民代表大会常务委员会和主任会议依法监督的案件的相关事宜，调查、督办常委会或主任会议议定要求查处的案件。</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做好县人大及其常委会有关教科文卫工作方面决议、决定、审议意见落实的催办工作。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负责处理与本工委有关的来信来访。</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对上级立法机关交付征求意见的有关法律、法规草案，负责组织有关人员讨论，汇总上报修改意见。</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完成县人民代表大会常务委员会及其主任会议交办的其它事项。</w:t>
      </w:r>
    </w:p>
    <w:p>
      <w:pPr>
        <w:spacing w:line="580" w:lineRule="exact"/>
        <w:rPr>
          <w:rFonts w:ascii="仿宋" w:hAnsi="仿宋" w:eastAsia="仿宋"/>
          <w:b/>
          <w:bCs/>
          <w:sz w:val="32"/>
          <w:szCs w:val="32"/>
        </w:rPr>
      </w:pPr>
      <w:r>
        <w:rPr>
          <w:rFonts w:hint="eastAsia" w:ascii="仿宋" w:hAnsi="仿宋" w:eastAsia="仿宋" w:cs="宋体"/>
          <w:b/>
          <w:bCs/>
          <w:sz w:val="32"/>
          <w:szCs w:val="32"/>
        </w:rPr>
        <w:t>人员编制和领导职数</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成安县人大常委会机关，人员编制</w:t>
      </w:r>
      <w:r>
        <w:rPr>
          <w:rFonts w:ascii="仿宋" w:hAnsi="仿宋" w:eastAsia="仿宋" w:cs="仿宋"/>
          <w:sz w:val="32"/>
          <w:szCs w:val="32"/>
        </w:rPr>
        <w:t>2</w:t>
      </w:r>
      <w:r>
        <w:rPr>
          <w:rFonts w:hint="eastAsia" w:ascii="仿宋" w:hAnsi="仿宋" w:eastAsia="仿宋" w:cs="仿宋"/>
          <w:sz w:val="32"/>
          <w:szCs w:val="32"/>
        </w:rPr>
        <w:t>3名，其中领导职数6个。</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成安县人民代表大会常务委员会</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按照预算管理有关规定，目前我省部门预算的编制实行综合预算管理，即全部收入和支出都反映在预算中。成安县人民代表大会常务委员会机关及所属事业单位的收支包含在部门预算中。</w:t>
      </w:r>
    </w:p>
    <w:p>
      <w:pPr>
        <w:spacing w:line="58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80" w:lineRule="exact"/>
        <w:ind w:firstLine="640"/>
        <w:rPr>
          <w:rFonts w:ascii="仿宋" w:hAnsi="仿宋" w:eastAsia="仿宋"/>
          <w:sz w:val="32"/>
          <w:szCs w:val="32"/>
        </w:rPr>
      </w:pPr>
      <w:r>
        <w:rPr>
          <w:rFonts w:hint="eastAsia" w:ascii="仿宋" w:hAnsi="仿宋" w:eastAsia="仿宋"/>
          <w:sz w:val="32"/>
          <w:szCs w:val="32"/>
        </w:rPr>
        <w:t>2022</w:t>
      </w:r>
      <w:r>
        <w:rPr>
          <w:rFonts w:hint="eastAsia" w:ascii="仿宋" w:hAnsi="仿宋" w:eastAsia="仿宋" w:cs="方正仿宋_GBK"/>
          <w:sz w:val="32"/>
          <w:szCs w:val="32"/>
        </w:rPr>
        <w:t>年预算收入</w:t>
      </w:r>
      <w:r>
        <w:rPr>
          <w:rFonts w:ascii="仿宋" w:hAnsi="仿宋" w:eastAsia="仿宋" w:cs="仿宋_GB2312"/>
          <w:sz w:val="32"/>
          <w:szCs w:val="32"/>
        </w:rPr>
        <w:t>370.48</w:t>
      </w:r>
      <w:r>
        <w:rPr>
          <w:rFonts w:hint="eastAsia" w:ascii="仿宋" w:hAnsi="仿宋" w:eastAsia="仿宋" w:cs="方正仿宋_GBK"/>
          <w:sz w:val="32"/>
          <w:szCs w:val="32"/>
        </w:rPr>
        <w:t>万元，其中：一般公共预算收入</w:t>
      </w:r>
      <w:r>
        <w:rPr>
          <w:rFonts w:ascii="仿宋" w:hAnsi="仿宋" w:eastAsia="仿宋" w:cs="仿宋_GB2312"/>
          <w:sz w:val="32"/>
          <w:szCs w:val="32"/>
        </w:rPr>
        <w:t>370.8</w:t>
      </w:r>
      <w:r>
        <w:rPr>
          <w:rFonts w:hint="eastAsia" w:ascii="仿宋" w:hAnsi="仿宋" w:eastAsia="仿宋" w:cs="方正仿宋_GBK"/>
          <w:sz w:val="32"/>
          <w:szCs w:val="32"/>
        </w:rPr>
        <w:t>万元，政府性基金收入0万元，国有资本经营收入0万元，事业收入0万元，其他收入0万元。</w:t>
      </w:r>
    </w:p>
    <w:p>
      <w:pPr>
        <w:spacing w:line="58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80" w:lineRule="exact"/>
        <w:ind w:firstLine="640"/>
        <w:rPr>
          <w:rFonts w:ascii="仿宋" w:hAnsi="仿宋" w:eastAsia="仿宋"/>
          <w:sz w:val="32"/>
          <w:szCs w:val="32"/>
        </w:rPr>
      </w:pPr>
      <w:r>
        <w:rPr>
          <w:rFonts w:hint="eastAsia" w:ascii="仿宋" w:hAnsi="仿宋" w:eastAsia="仿宋"/>
          <w:sz w:val="32"/>
          <w:szCs w:val="32"/>
        </w:rPr>
        <w:t>2022</w:t>
      </w:r>
      <w:r>
        <w:rPr>
          <w:rFonts w:hint="eastAsia" w:ascii="仿宋" w:hAnsi="仿宋" w:eastAsia="仿宋" w:cs="方正仿宋_GBK"/>
          <w:sz w:val="32"/>
          <w:szCs w:val="32"/>
        </w:rPr>
        <w:t>年支出预算</w:t>
      </w:r>
      <w:r>
        <w:rPr>
          <w:rFonts w:ascii="仿宋" w:hAnsi="仿宋" w:eastAsia="仿宋" w:cs="仿宋_GB2312"/>
          <w:sz w:val="32"/>
          <w:szCs w:val="32"/>
        </w:rPr>
        <w:t>370.48</w:t>
      </w:r>
      <w:r>
        <w:rPr>
          <w:rFonts w:hint="eastAsia" w:ascii="仿宋" w:hAnsi="仿宋" w:eastAsia="仿宋" w:cs="方正仿宋_GBK"/>
          <w:sz w:val="32"/>
          <w:szCs w:val="32"/>
        </w:rPr>
        <w:t>万元，其中基本支出</w:t>
      </w:r>
      <w:r>
        <w:rPr>
          <w:rFonts w:ascii="仿宋" w:hAnsi="仿宋" w:eastAsia="仿宋" w:cs="仿宋_GB2312"/>
          <w:sz w:val="32"/>
          <w:szCs w:val="32"/>
        </w:rPr>
        <w:t>344.58</w:t>
      </w:r>
      <w:r>
        <w:rPr>
          <w:rFonts w:hint="eastAsia" w:ascii="仿宋" w:hAnsi="仿宋" w:eastAsia="仿宋" w:cs="方正仿宋_GBK"/>
          <w:sz w:val="32"/>
          <w:szCs w:val="32"/>
        </w:rPr>
        <w:t>万元，包括人员经费2</w:t>
      </w:r>
      <w:r>
        <w:rPr>
          <w:rFonts w:ascii="仿宋" w:hAnsi="仿宋" w:eastAsia="仿宋" w:cs="方正仿宋_GBK"/>
          <w:sz w:val="32"/>
          <w:szCs w:val="32"/>
        </w:rPr>
        <w:t>83.63</w:t>
      </w:r>
      <w:r>
        <w:rPr>
          <w:rFonts w:hint="eastAsia" w:ascii="仿宋" w:hAnsi="仿宋" w:eastAsia="仿宋" w:cs="方正仿宋_GBK"/>
          <w:sz w:val="32"/>
          <w:szCs w:val="32"/>
        </w:rPr>
        <w:t>万元和日常公用经费6</w:t>
      </w:r>
      <w:r>
        <w:rPr>
          <w:rFonts w:ascii="仿宋" w:hAnsi="仿宋" w:eastAsia="仿宋" w:cs="方正仿宋_GBK"/>
          <w:sz w:val="32"/>
          <w:szCs w:val="32"/>
        </w:rPr>
        <w:t>0.95</w:t>
      </w:r>
      <w:r>
        <w:rPr>
          <w:rFonts w:hint="eastAsia" w:ascii="仿宋" w:hAnsi="仿宋" w:eastAsia="仿宋" w:cs="方正仿宋_GBK"/>
          <w:sz w:val="32"/>
          <w:szCs w:val="32"/>
        </w:rPr>
        <w:t>万元；项目支出</w:t>
      </w:r>
      <w:r>
        <w:rPr>
          <w:rFonts w:ascii="仿宋" w:hAnsi="仿宋" w:eastAsia="仿宋" w:cs="方正仿宋_GBK"/>
          <w:sz w:val="32"/>
          <w:szCs w:val="32"/>
        </w:rPr>
        <w:t>25.9</w:t>
      </w:r>
      <w:r>
        <w:rPr>
          <w:rFonts w:hint="eastAsia" w:ascii="仿宋" w:hAnsi="仿宋" w:eastAsia="仿宋" w:cs="方正仿宋_GBK"/>
          <w:sz w:val="32"/>
          <w:szCs w:val="32"/>
        </w:rPr>
        <w:t>万元，主要是人大会议费2</w:t>
      </w:r>
      <w:r>
        <w:rPr>
          <w:rFonts w:ascii="仿宋" w:hAnsi="仿宋" w:eastAsia="仿宋" w:cs="方正仿宋_GBK"/>
          <w:sz w:val="32"/>
          <w:szCs w:val="32"/>
        </w:rPr>
        <w:t>5.9</w:t>
      </w:r>
      <w:r>
        <w:rPr>
          <w:rFonts w:hint="eastAsia" w:ascii="仿宋" w:hAnsi="仿宋" w:eastAsia="仿宋" w:cs="方正仿宋_GBK"/>
          <w:sz w:val="32"/>
          <w:szCs w:val="32"/>
        </w:rPr>
        <w:t>万元。</w:t>
      </w:r>
    </w:p>
    <w:p>
      <w:pPr>
        <w:spacing w:line="58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22"/>
      </w:pPr>
      <w:r>
        <w:rPr>
          <w:rFonts w:hint="eastAsia" w:ascii="仿宋" w:hAnsi="仿宋" w:eastAsia="仿宋"/>
          <w:sz w:val="32"/>
          <w:szCs w:val="32"/>
        </w:rPr>
        <w:t>2022</w:t>
      </w:r>
      <w:r>
        <w:rPr>
          <w:rFonts w:hint="eastAsia" w:ascii="仿宋" w:hAnsi="仿宋" w:eastAsia="仿宋" w:cs="方正仿宋_GBK"/>
          <w:sz w:val="32"/>
          <w:szCs w:val="32"/>
        </w:rPr>
        <w:t>年预算收支安排</w:t>
      </w:r>
      <w:r>
        <w:rPr>
          <w:rFonts w:ascii="仿宋" w:hAnsi="仿宋" w:eastAsia="仿宋" w:cs="仿宋_GB2312"/>
          <w:sz w:val="32"/>
          <w:szCs w:val="32"/>
        </w:rPr>
        <w:t>370.48</w:t>
      </w:r>
      <w:r>
        <w:rPr>
          <w:rFonts w:hint="eastAsia" w:ascii="仿宋" w:hAnsi="仿宋" w:eastAsia="仿宋" w:cs="方正仿宋_GBK"/>
          <w:sz w:val="32"/>
          <w:szCs w:val="32"/>
        </w:rPr>
        <w:t>万元，</w:t>
      </w:r>
      <w:r>
        <w:rPr>
          <w:rFonts w:hint="eastAsia" w:ascii="仿宋" w:hAnsi="仿宋" w:eastAsia="仿宋" w:cs="仿宋_GB2312"/>
          <w:sz w:val="32"/>
          <w:szCs w:val="32"/>
        </w:rPr>
        <w:t>与去年相比增加4</w:t>
      </w:r>
      <w:r>
        <w:rPr>
          <w:rFonts w:ascii="仿宋" w:hAnsi="仿宋" w:eastAsia="仿宋" w:cs="仿宋_GB2312"/>
          <w:sz w:val="32"/>
          <w:szCs w:val="32"/>
        </w:rPr>
        <w:t>7.66</w:t>
      </w:r>
      <w:r>
        <w:rPr>
          <w:rFonts w:hint="eastAsia" w:ascii="仿宋" w:hAnsi="仿宋" w:eastAsia="仿宋" w:cs="仿宋_GB2312"/>
          <w:sz w:val="32"/>
          <w:szCs w:val="32"/>
        </w:rPr>
        <w:t>万元，其中：基本支出增加4</w:t>
      </w:r>
      <w:r>
        <w:rPr>
          <w:rFonts w:ascii="仿宋" w:hAnsi="仿宋" w:eastAsia="仿宋" w:cs="仿宋_GB2312"/>
          <w:sz w:val="32"/>
          <w:szCs w:val="32"/>
        </w:rPr>
        <w:t>6.76</w:t>
      </w:r>
      <w:r>
        <w:rPr>
          <w:rFonts w:hint="eastAsia" w:ascii="仿宋" w:hAnsi="仿宋" w:eastAsia="仿宋" w:cs="仿宋_GB2312"/>
          <w:sz w:val="32"/>
          <w:szCs w:val="32"/>
        </w:rPr>
        <w:t>万元，主要是人员调资所致。</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rPr>
          <w:rFonts w:hint="eastAsia" w:ascii="仿宋" w:hAnsi="仿宋" w:eastAsia="仿宋" w:cs="仿宋_GB2312"/>
          <w:sz w:val="32"/>
          <w:szCs w:val="32"/>
        </w:rPr>
        <w:t>日常公用经费安排</w:t>
      </w:r>
      <w:r>
        <w:rPr>
          <w:rFonts w:ascii="仿宋" w:hAnsi="仿宋" w:eastAsia="仿宋" w:cs="仿宋_GB2312"/>
          <w:sz w:val="32"/>
          <w:szCs w:val="32"/>
        </w:rPr>
        <w:t>60.95</w:t>
      </w:r>
      <w:r>
        <w:rPr>
          <w:rFonts w:hint="eastAsia" w:ascii="仿宋" w:hAnsi="仿宋" w:eastAsia="仿宋" w:cs="仿宋_GB2312"/>
          <w:sz w:val="32"/>
          <w:szCs w:val="32"/>
        </w:rPr>
        <w:t>万元，包括：办公费、差旅费、交通费、会议费、文印费、办公设备购置费、其他支出等。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2022年度“三公”预算支出</w:t>
      </w:r>
      <w:r>
        <w:rPr>
          <w:rFonts w:hint="eastAsia" w:ascii="仿宋" w:hAnsi="仿宋" w:eastAsia="仿宋" w:cs="仿宋_GB2312"/>
          <w:sz w:val="32"/>
          <w:szCs w:val="32"/>
          <w:lang w:eastAsia="zh-CN"/>
        </w:rPr>
        <w:t>4</w:t>
      </w:r>
      <w:r>
        <w:rPr>
          <w:rFonts w:hint="eastAsia" w:ascii="仿宋" w:hAnsi="仿宋" w:eastAsia="仿宋" w:cs="仿宋_GB2312"/>
          <w:sz w:val="32"/>
          <w:szCs w:val="32"/>
        </w:rPr>
        <w:t>万元，其中，因公出国（境）费0元，与上年持平</w:t>
      </w:r>
      <w:r>
        <w:rPr>
          <w:rFonts w:hint="eastAsia" w:ascii="仿宋" w:hAnsi="仿宋" w:eastAsia="仿宋" w:cs="仿宋_GB2312"/>
          <w:sz w:val="32"/>
          <w:szCs w:val="32"/>
          <w:lang w:eastAsia="zh-CN"/>
        </w:rPr>
        <w:t>；</w:t>
      </w:r>
      <w:r>
        <w:rPr>
          <w:rFonts w:hint="eastAsia" w:ascii="仿宋" w:hAnsi="仿宋" w:eastAsia="仿宋" w:cs="仿宋_GB2312"/>
          <w:sz w:val="32"/>
          <w:szCs w:val="32"/>
        </w:rPr>
        <w:t>安排公务用车维护费4万元（其中公务用车购置费0万元，与上年持平。公务用车运行维护费4万元，比上年减少了</w:t>
      </w:r>
      <w:r>
        <w:rPr>
          <w:rFonts w:ascii="仿宋" w:hAnsi="仿宋" w:eastAsia="仿宋" w:cs="仿宋_GB2312"/>
          <w:sz w:val="32"/>
          <w:szCs w:val="32"/>
        </w:rPr>
        <w:t>9</w:t>
      </w:r>
      <w:r>
        <w:rPr>
          <w:rFonts w:hint="eastAsia" w:ascii="仿宋" w:hAnsi="仿宋" w:eastAsia="仿宋" w:cs="仿宋_GB2312"/>
          <w:sz w:val="32"/>
          <w:szCs w:val="32"/>
        </w:rPr>
        <w:t>%，主要原因是厉行节俭。）</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pPr>
        <w:pStyle w:val="25"/>
      </w:pPr>
    </w:p>
    <w:p>
      <w:pPr>
        <w:spacing w:line="500" w:lineRule="exact"/>
        <w:ind w:firstLine="560"/>
      </w:pPr>
      <w:r>
        <w:rPr>
          <w:rFonts w:eastAsia="方正仿宋_GBK"/>
          <w:color w:val="000000"/>
          <w:sz w:val="28"/>
        </w:rPr>
        <w:t>（二）分项绩效目标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会议职责绩效目标：县人民代表大会和常务委员会各种会议的筹备、会务工作，负责常委会文件起草、审核把关，常委会会议、主任会议及常委会党组会议决定事项、工作部署、重要文件及领导批示的传达和督办。人民代表大会每年一次，会期三天，代表人数</w:t>
      </w:r>
      <w:r>
        <w:rPr>
          <w:rFonts w:hint="eastAsia" w:ascii="仿宋" w:hAnsi="仿宋" w:eastAsia="仿宋" w:cs="仿宋_GB2312"/>
          <w:sz w:val="32"/>
          <w:szCs w:val="32"/>
        </w:rPr>
        <w:t>180</w:t>
      </w:r>
      <w:r>
        <w:rPr>
          <w:rFonts w:ascii="仿宋" w:hAnsi="仿宋" w:eastAsia="仿宋" w:cs="仿宋_GB2312"/>
          <w:sz w:val="32"/>
          <w:szCs w:val="32"/>
        </w:rPr>
        <w:t>人，常委会会议每年至少6次，主任会议至少6次。</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监督职责绩效目标：开展执法调研和执法检查；围绕全县中心工作和“一府一委两院”专项工作报告涉及内容开展调查研究，开展专题询问和工作评议；对“一府一委两院”工作进行监督。组织专门委员会委员、各工作委员会对法律实施情况进行执法检查；组织县人民代表大会常务委员会及县人大代表开展集中视察和调研；组织对常委会组成人员和代表培训；加强全县代表之家（站）的建设与维护。</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选举和任免职责绩效目标：负责常委会人事任免的服务工作；负责对县政府组成人员和县人民法院、县人民检察院主要负责人的目标责任书、述职报告的督办工作；对人大代表人员进行培训。</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事务管理职责绩效目标：人大系列工作的宣传报道；信息化设备维护；代表大会和常委会会议公报等编写及印刷；负责与省、市及兄弟县人民代表大会常务委员会联系交流工作；重大课题调研。负责机关文书档案印刷管理和保密；机关人事、离退休人员服务，财务、后勤服务工作；机关办公自动化维护；机关车辆维修与维护；领导交办的其他工作。</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（三）工作保障措施</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强化责任，确保落实。对每一项工作目标任务，尚未落实的再次进行量化细化、逐一分解，定任务、定时间，明确责任，集中精力打好攻坚战。</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理清思路,重点突击。明确目标任务中哪些是重点和难点工作，确定责任领导，强化工作措施，进行重点突击。严格工作制度，完善工作措施，杜绝工作漏洞，加大督导检查，消除监管薄弱环节，确保重点工作措施到位。</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完善制度建设。制定完善预算绩效管理制度、资金管理办法、工作保障制度等，为全年预算绩效目标的实现奠定制度基础。</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加强绩效运行监控。按要求开展绩效运行监控，发现问题及时采取措施，确保绩效目标如期保质实现。</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做好绩效自评。按要求开展上年度部门预算绩效自评和重点评价工作，对评价中发现的问题及时整改，调整优化支出结构，提高财政资金使用效益。</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规范财务资产管理。完善财务管理制度，严格审批程序，加强固定资产登记、使用和报废处置管理，做到支出合理，物尽其用。</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pPr>
      <w:r>
        <w:rPr>
          <w:rFonts w:ascii="仿宋" w:hAnsi="仿宋" w:eastAsia="仿宋" w:cs="仿宋_GB2312"/>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7"/>
        <w:ind w:firstLine="0"/>
        <w:rPr>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宋体" w:hAnsi="宋体" w:eastAsia="宋体"/>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tbl>
      <w:tblPr>
        <w:tblStyle w:val="8"/>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51"/>
        <w:gridCol w:w="1701"/>
        <w:gridCol w:w="3259"/>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rPr>
            </w:pPr>
            <w:r>
              <w:rPr>
                <w:rFonts w:hint="eastAsia" w:ascii="宋体" w:hAnsi="宋体" w:eastAsia="宋体" w:cs="方正小标宋_GBK"/>
              </w:rPr>
              <w:t>部门（单位）名称：101成安县人民代表大会常务委员会办公室</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年度预算数</w:t>
            </w:r>
          </w:p>
        </w:tc>
        <w:tc>
          <w:tcPr>
            <w:tcW w:w="170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内容描述</w:t>
            </w:r>
          </w:p>
        </w:tc>
        <w:tc>
          <w:tcPr>
            <w:tcW w:w="3259"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continue"/>
            <w:vAlign w:val="center"/>
          </w:tcPr>
          <w:p>
            <w:pPr>
              <w:spacing w:line="560" w:lineRule="exact"/>
              <w:outlineLvl w:val="0"/>
              <w:rPr>
                <w:rFonts w:ascii="宋体" w:hAnsi="宋体" w:eastAsia="宋体"/>
                <w:sz w:val="18"/>
                <w:szCs w:val="18"/>
              </w:rPr>
            </w:pPr>
          </w:p>
        </w:tc>
        <w:tc>
          <w:tcPr>
            <w:tcW w:w="851" w:type="dxa"/>
            <w:vMerge w:val="continue"/>
            <w:vAlign w:val="center"/>
          </w:tcPr>
          <w:p>
            <w:pPr>
              <w:spacing w:line="560" w:lineRule="exact"/>
              <w:outlineLvl w:val="0"/>
              <w:rPr>
                <w:rFonts w:ascii="宋体" w:hAnsi="宋体" w:eastAsia="宋体"/>
                <w:sz w:val="18"/>
                <w:szCs w:val="18"/>
              </w:rPr>
            </w:pPr>
          </w:p>
        </w:tc>
        <w:tc>
          <w:tcPr>
            <w:tcW w:w="1701" w:type="dxa"/>
            <w:vMerge w:val="continue"/>
            <w:vAlign w:val="center"/>
          </w:tcPr>
          <w:p>
            <w:pPr>
              <w:spacing w:line="560" w:lineRule="exact"/>
              <w:outlineLvl w:val="0"/>
              <w:rPr>
                <w:rFonts w:ascii="宋体" w:hAnsi="宋体" w:eastAsia="宋体"/>
                <w:sz w:val="18"/>
                <w:szCs w:val="18"/>
              </w:rPr>
            </w:pPr>
          </w:p>
        </w:tc>
        <w:tc>
          <w:tcPr>
            <w:tcW w:w="3259" w:type="dxa"/>
            <w:vMerge w:val="continue"/>
            <w:vAlign w:val="center"/>
          </w:tcPr>
          <w:p>
            <w:pPr>
              <w:spacing w:line="560" w:lineRule="exact"/>
              <w:outlineLvl w:val="0"/>
              <w:rPr>
                <w:rFonts w:ascii="宋体" w:hAnsi="宋体" w:eastAsia="宋体"/>
                <w:sz w:val="18"/>
                <w:szCs w:val="18"/>
              </w:rPr>
            </w:pPr>
          </w:p>
        </w:tc>
        <w:tc>
          <w:tcPr>
            <w:tcW w:w="652" w:type="dxa"/>
            <w:vMerge w:val="continue"/>
            <w:vAlign w:val="center"/>
          </w:tcPr>
          <w:p>
            <w:pPr>
              <w:spacing w:line="560" w:lineRule="exact"/>
              <w:outlineLvl w:val="0"/>
              <w:rPr>
                <w:rFonts w:ascii="宋体" w:hAnsi="宋体" w:eastAsia="宋体"/>
                <w:sz w:val="18"/>
                <w:szCs w:val="18"/>
              </w:rPr>
            </w:pPr>
          </w:p>
        </w:tc>
        <w:tc>
          <w:tcPr>
            <w:tcW w:w="531"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人大会议</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25</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、在人大代表和县人民代表大会常务委员会充分发表审议意见的基础上，作出我县县经济社会发展计划、县总预算和县本级预算等决议。</w:t>
            </w:r>
          </w:p>
          <w:p>
            <w:pPr>
              <w:spacing w:line="260" w:lineRule="exact"/>
              <w:ind w:firstLine="729" w:firstLineChars="304"/>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260" w:lineRule="exact"/>
              <w:ind w:firstLine="729" w:firstLineChars="304"/>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260" w:lineRule="exact"/>
              <w:ind w:firstLine="729" w:firstLineChars="304"/>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rPr>
                <w:rFonts w:ascii="仿宋" w:hAnsi="仿宋" w:eastAsia="仿宋"/>
              </w:rPr>
            </w:pPr>
            <w:r>
              <w:rPr>
                <w:rFonts w:hint="eastAsia" w:ascii="仿宋" w:hAnsi="仿宋" w:eastAsia="仿宋"/>
              </w:rPr>
              <w:t>政治任务实现率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人大监督</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rPr>
                <w:rFonts w:ascii="仿宋" w:hAnsi="仿宋" w:eastAsia="仿宋"/>
              </w:rPr>
            </w:pPr>
            <w:r>
              <w:rPr>
                <w:rFonts w:hint="eastAsia" w:ascii="仿宋" w:hAnsi="仿宋" w:eastAsia="仿宋"/>
              </w:rPr>
              <w:t>建议督办完成率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专门委员会、常委及人大代表活动</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组织专门委员会委员对法律实施情况进行检查；组织县人民代表大会常务委员会及县人大代表进行执法检查和集中视察；开展代表建议督办；组织对常委及代表培训。</w:t>
            </w:r>
          </w:p>
        </w:tc>
        <w:tc>
          <w:tcPr>
            <w:tcW w:w="3259" w:type="dxa"/>
            <w:vAlign w:val="center"/>
          </w:tcPr>
          <w:p>
            <w:pPr>
              <w:spacing w:line="260" w:lineRule="exact"/>
              <w:ind w:firstLine="729" w:firstLineChars="304"/>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rPr>
                <w:rFonts w:ascii="仿宋" w:hAnsi="仿宋" w:eastAsia="仿宋"/>
              </w:rPr>
            </w:pPr>
            <w:r>
              <w:rPr>
                <w:rFonts w:hint="eastAsia" w:ascii="仿宋" w:hAnsi="仿宋" w:eastAsia="仿宋"/>
              </w:rPr>
              <w:t>立法调研计划完成率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选举和任免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1</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换届选举及人事任免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人大事务管理</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新闻宣传和机关信息化建设与维护；人代会及常委会机关基础设施建设与维护；县人大常委会机关日常管理事务；信访工作。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rPr>
                <w:rFonts w:ascii="仿宋" w:hAnsi="仿宋" w:eastAsia="仿宋"/>
              </w:rPr>
            </w:pPr>
            <w:r>
              <w:rPr>
                <w:rFonts w:hint="eastAsia" w:ascii="仿宋" w:hAnsi="仿宋" w:eastAsia="仿宋"/>
              </w:rPr>
              <w:t>综合事务管理工作完成率</w:t>
            </w:r>
          </w:p>
        </w:tc>
        <w:tc>
          <w:tcPr>
            <w:tcW w:w="531" w:type="dxa"/>
            <w:vAlign w:val="center"/>
          </w:tcPr>
          <w:p>
            <w:pPr>
              <w:spacing w:line="300" w:lineRule="exact"/>
              <w:jc w:val="center"/>
              <w:rPr>
                <w:rFonts w:ascii="仿宋" w:hAnsi="仿宋" w:eastAsia="仿宋"/>
              </w:rPr>
            </w:pPr>
            <w:r>
              <w:rPr>
                <w:rFonts w:ascii="仿宋" w:hAnsi="仿宋" w:eastAsia="仿宋"/>
              </w:rPr>
              <w:t>100%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宋体" w:hAnsi="宋体" w:eastAsia="宋体"/>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tbl>
      <w:tblPr>
        <w:tblStyle w:val="8"/>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51"/>
        <w:gridCol w:w="1701"/>
        <w:gridCol w:w="3259"/>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rPr>
            </w:pPr>
            <w:r>
              <w:rPr>
                <w:rFonts w:hint="eastAsia" w:ascii="宋体" w:hAnsi="宋体" w:eastAsia="宋体" w:cs="方正小标宋_GBK"/>
              </w:rPr>
              <w:t>部门（单位）名称：101成安县人民代表大会常务委员会办公室</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年度预算数</w:t>
            </w:r>
          </w:p>
        </w:tc>
        <w:tc>
          <w:tcPr>
            <w:tcW w:w="170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内容描述</w:t>
            </w:r>
          </w:p>
        </w:tc>
        <w:tc>
          <w:tcPr>
            <w:tcW w:w="3259"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continue"/>
            <w:vAlign w:val="center"/>
          </w:tcPr>
          <w:p>
            <w:pPr>
              <w:spacing w:line="560" w:lineRule="exact"/>
              <w:outlineLvl w:val="0"/>
              <w:rPr>
                <w:rFonts w:ascii="宋体" w:hAnsi="宋体" w:eastAsia="宋体"/>
                <w:sz w:val="18"/>
                <w:szCs w:val="18"/>
              </w:rPr>
            </w:pPr>
          </w:p>
        </w:tc>
        <w:tc>
          <w:tcPr>
            <w:tcW w:w="851" w:type="dxa"/>
            <w:vMerge w:val="continue"/>
            <w:vAlign w:val="center"/>
          </w:tcPr>
          <w:p>
            <w:pPr>
              <w:spacing w:line="560" w:lineRule="exact"/>
              <w:outlineLvl w:val="0"/>
              <w:rPr>
                <w:rFonts w:ascii="宋体" w:hAnsi="宋体" w:eastAsia="宋体"/>
                <w:sz w:val="18"/>
                <w:szCs w:val="18"/>
              </w:rPr>
            </w:pPr>
          </w:p>
        </w:tc>
        <w:tc>
          <w:tcPr>
            <w:tcW w:w="1701" w:type="dxa"/>
            <w:vMerge w:val="continue"/>
            <w:vAlign w:val="center"/>
          </w:tcPr>
          <w:p>
            <w:pPr>
              <w:spacing w:line="560" w:lineRule="exact"/>
              <w:outlineLvl w:val="0"/>
              <w:rPr>
                <w:rFonts w:ascii="宋体" w:hAnsi="宋体" w:eastAsia="宋体"/>
                <w:sz w:val="18"/>
                <w:szCs w:val="18"/>
              </w:rPr>
            </w:pPr>
          </w:p>
        </w:tc>
        <w:tc>
          <w:tcPr>
            <w:tcW w:w="3259" w:type="dxa"/>
            <w:vMerge w:val="continue"/>
            <w:vAlign w:val="center"/>
          </w:tcPr>
          <w:p>
            <w:pPr>
              <w:spacing w:line="560" w:lineRule="exact"/>
              <w:outlineLvl w:val="0"/>
              <w:rPr>
                <w:rFonts w:ascii="宋体" w:hAnsi="宋体" w:eastAsia="宋体"/>
                <w:sz w:val="18"/>
                <w:szCs w:val="18"/>
              </w:rPr>
            </w:pPr>
          </w:p>
        </w:tc>
        <w:tc>
          <w:tcPr>
            <w:tcW w:w="652" w:type="dxa"/>
            <w:vMerge w:val="continue"/>
            <w:vAlign w:val="center"/>
          </w:tcPr>
          <w:p>
            <w:pPr>
              <w:spacing w:line="560" w:lineRule="exact"/>
              <w:outlineLvl w:val="0"/>
              <w:rPr>
                <w:rFonts w:ascii="宋体" w:hAnsi="宋体" w:eastAsia="宋体"/>
                <w:sz w:val="18"/>
                <w:szCs w:val="18"/>
              </w:rPr>
            </w:pPr>
          </w:p>
        </w:tc>
        <w:tc>
          <w:tcPr>
            <w:tcW w:w="531"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人大会议</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25</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、在人大代表和县人民代表大会常务委员会充分发表审议意见的基础上，作出我县县经济社会发展计划、县总预算和县本级预算等决议。</w:t>
            </w:r>
          </w:p>
          <w:p>
            <w:pPr>
              <w:spacing w:line="260" w:lineRule="exact"/>
              <w:ind w:firstLine="729" w:firstLineChars="304"/>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260" w:lineRule="exact"/>
              <w:ind w:firstLine="729" w:firstLineChars="304"/>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260" w:lineRule="exact"/>
              <w:ind w:firstLine="729" w:firstLineChars="304"/>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rPr>
                <w:rFonts w:ascii="仿宋" w:hAnsi="仿宋" w:eastAsia="仿宋"/>
              </w:rPr>
            </w:pPr>
            <w:r>
              <w:rPr>
                <w:rFonts w:hint="eastAsia" w:ascii="仿宋" w:hAnsi="仿宋" w:eastAsia="仿宋"/>
              </w:rPr>
              <w:t>政治任务实现率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人大监督</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rPr>
                <w:rFonts w:ascii="仿宋" w:hAnsi="仿宋" w:eastAsia="仿宋"/>
              </w:rPr>
            </w:pPr>
            <w:r>
              <w:rPr>
                <w:rFonts w:hint="eastAsia" w:ascii="仿宋" w:hAnsi="仿宋" w:eastAsia="仿宋"/>
              </w:rPr>
              <w:t>建议督办完成率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专门委员会、常委及人大代表活动</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组织专门委员会委员对法律实施情况进行检查；组织县人民代表大会常务委员会及县人大代表进行执法检查和集中视察；开展代表建议督办；组织对常委及代表培训。</w:t>
            </w:r>
          </w:p>
        </w:tc>
        <w:tc>
          <w:tcPr>
            <w:tcW w:w="3259" w:type="dxa"/>
            <w:vAlign w:val="center"/>
          </w:tcPr>
          <w:p>
            <w:pPr>
              <w:spacing w:line="260" w:lineRule="exact"/>
              <w:ind w:firstLine="729" w:firstLineChars="304"/>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rPr>
                <w:rFonts w:ascii="仿宋" w:hAnsi="仿宋" w:eastAsia="仿宋"/>
              </w:rPr>
            </w:pPr>
            <w:r>
              <w:rPr>
                <w:rFonts w:hint="eastAsia" w:ascii="仿宋" w:hAnsi="仿宋" w:eastAsia="仿宋"/>
              </w:rPr>
              <w:t>立法调研计划完成率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选举和任免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1</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换届选举及人事任免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人大事务管理</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新闻宣传和机关信息化建设与维护；人代会及常委会机关基础设施建设与维护；县人大常委会机关日常管理事务；信访工作。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rPr>
                <w:rFonts w:ascii="仿宋" w:hAnsi="仿宋" w:eastAsia="仿宋"/>
              </w:rPr>
            </w:pPr>
            <w:r>
              <w:rPr>
                <w:rFonts w:hint="eastAsia" w:ascii="仿宋" w:hAnsi="仿宋" w:eastAsia="仿宋"/>
              </w:rPr>
              <w:t>综合事务管理工作完成率</w:t>
            </w:r>
          </w:p>
        </w:tc>
        <w:tc>
          <w:tcPr>
            <w:tcW w:w="531" w:type="dxa"/>
            <w:vAlign w:val="center"/>
          </w:tcPr>
          <w:p>
            <w:pPr>
              <w:spacing w:line="300" w:lineRule="exact"/>
              <w:jc w:val="center"/>
              <w:rPr>
                <w:rFonts w:ascii="仿宋" w:hAnsi="仿宋" w:eastAsia="仿宋"/>
              </w:rPr>
            </w:pPr>
            <w:r>
              <w:rPr>
                <w:rFonts w:ascii="仿宋" w:hAnsi="仿宋" w:eastAsia="仿宋"/>
              </w:rPr>
              <w:t>100%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1、工作经费   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1.有效提高预算编制及执行的准确性及保证政府施政目的的实现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人员培训次数</w:t>
            </w:r>
          </w:p>
        </w:tc>
        <w:tc>
          <w:tcPr>
            <w:tcW w:w="2551" w:type="dxa"/>
            <w:vAlign w:val="center"/>
          </w:tcPr>
          <w:p>
            <w:pPr>
              <w:pStyle w:val="16"/>
            </w:pPr>
            <w:r>
              <w:t>1次</w:t>
            </w:r>
          </w:p>
        </w:tc>
        <w:tc>
          <w:tcPr>
            <w:tcW w:w="2268" w:type="dxa"/>
            <w:vAlign w:val="center"/>
          </w:tcPr>
          <w:p>
            <w:pPr>
              <w:pStyle w:val="1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预算监督系统维护</w:t>
            </w:r>
          </w:p>
        </w:tc>
        <w:tc>
          <w:tcPr>
            <w:tcW w:w="2835" w:type="dxa"/>
            <w:vAlign w:val="center"/>
          </w:tcPr>
          <w:p>
            <w:pPr>
              <w:pStyle w:val="16"/>
            </w:pPr>
            <w:r>
              <w:t>预算监督系统维护次数</w:t>
            </w:r>
          </w:p>
        </w:tc>
        <w:tc>
          <w:tcPr>
            <w:tcW w:w="2551" w:type="dxa"/>
            <w:vAlign w:val="center"/>
          </w:tcPr>
          <w:p>
            <w:pPr>
              <w:pStyle w:val="16"/>
            </w:pPr>
            <w:r>
              <w:t>≥5次</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监督系统满足工作需求</w:t>
            </w:r>
          </w:p>
        </w:tc>
        <w:tc>
          <w:tcPr>
            <w:tcW w:w="2835" w:type="dxa"/>
            <w:vAlign w:val="center"/>
          </w:tcPr>
          <w:p>
            <w:pPr>
              <w:pStyle w:val="16"/>
            </w:pPr>
            <w:r>
              <w:t>监督系统满足工作需求</w:t>
            </w:r>
          </w:p>
        </w:tc>
        <w:tc>
          <w:tcPr>
            <w:tcW w:w="2551" w:type="dxa"/>
            <w:vAlign w:val="center"/>
          </w:tcPr>
          <w:p>
            <w:pPr>
              <w:pStyle w:val="16"/>
            </w:pPr>
            <w:r>
              <w:t>满足工作需求</w:t>
            </w:r>
          </w:p>
        </w:tc>
        <w:tc>
          <w:tcPr>
            <w:tcW w:w="2268" w:type="dxa"/>
            <w:vAlign w:val="center"/>
          </w:tcPr>
          <w:p>
            <w:pPr>
              <w:pStyle w:val="16"/>
            </w:pPr>
            <w:r>
              <w:t>监督方案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w:t>
            </w:r>
          </w:p>
        </w:tc>
        <w:tc>
          <w:tcPr>
            <w:tcW w:w="2835" w:type="dxa"/>
            <w:vAlign w:val="center"/>
          </w:tcPr>
          <w:p>
            <w:pPr>
              <w:pStyle w:val="16"/>
            </w:pPr>
            <w:r>
              <w:t>资金到位后及时支付</w:t>
            </w:r>
          </w:p>
        </w:tc>
        <w:tc>
          <w:tcPr>
            <w:tcW w:w="2551" w:type="dxa"/>
            <w:vAlign w:val="center"/>
          </w:tcPr>
          <w:p>
            <w:pPr>
              <w:pStyle w:val="16"/>
            </w:pPr>
            <w:r>
              <w:t>≥100%</w:t>
            </w:r>
          </w:p>
        </w:tc>
        <w:tc>
          <w:tcPr>
            <w:tcW w:w="2268" w:type="dxa"/>
            <w:vAlign w:val="center"/>
          </w:tcPr>
          <w:p>
            <w:pPr>
              <w:pStyle w:val="16"/>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培训成本</w:t>
            </w:r>
          </w:p>
        </w:tc>
        <w:tc>
          <w:tcPr>
            <w:tcW w:w="2835" w:type="dxa"/>
            <w:vAlign w:val="center"/>
          </w:tcPr>
          <w:p>
            <w:pPr>
              <w:pStyle w:val="16"/>
            </w:pPr>
            <w:r>
              <w:t>每次培训成本</w:t>
            </w:r>
          </w:p>
        </w:tc>
        <w:tc>
          <w:tcPr>
            <w:tcW w:w="2551" w:type="dxa"/>
            <w:vAlign w:val="center"/>
          </w:tcPr>
          <w:p>
            <w:pPr>
              <w:pStyle w:val="16"/>
            </w:pPr>
            <w:r>
              <w:t>0.3万元</w:t>
            </w:r>
          </w:p>
        </w:tc>
        <w:tc>
          <w:tcPr>
            <w:tcW w:w="2268" w:type="dxa"/>
            <w:vAlign w:val="center"/>
          </w:tcPr>
          <w:p>
            <w:pPr>
              <w:pStyle w:val="1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有效提高预算编制执行的准确性及保证政府施政目标的实现</w:t>
            </w:r>
          </w:p>
        </w:tc>
        <w:tc>
          <w:tcPr>
            <w:tcW w:w="2835" w:type="dxa"/>
            <w:vAlign w:val="center"/>
          </w:tcPr>
          <w:p>
            <w:pPr>
              <w:pStyle w:val="16"/>
            </w:pPr>
            <w:r>
              <w:t>有效提高预算编制执行的准确性及保证政府施政目标的实现</w:t>
            </w:r>
          </w:p>
        </w:tc>
        <w:tc>
          <w:tcPr>
            <w:tcW w:w="2551" w:type="dxa"/>
            <w:vAlign w:val="center"/>
          </w:tcPr>
          <w:p>
            <w:pPr>
              <w:pStyle w:val="16"/>
            </w:pPr>
            <w:r>
              <w:t>有效提高</w:t>
            </w:r>
          </w:p>
        </w:tc>
        <w:tc>
          <w:tcPr>
            <w:tcW w:w="2268" w:type="dxa"/>
            <w:vAlign w:val="center"/>
          </w:tcPr>
          <w:p>
            <w:pPr>
              <w:pStyle w:val="16"/>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培训持续时间</w:t>
            </w:r>
          </w:p>
        </w:tc>
        <w:tc>
          <w:tcPr>
            <w:tcW w:w="2835" w:type="dxa"/>
            <w:vAlign w:val="center"/>
          </w:tcPr>
          <w:p>
            <w:pPr>
              <w:pStyle w:val="16"/>
            </w:pPr>
            <w:r>
              <w:t>培训持续时间</w:t>
            </w:r>
          </w:p>
        </w:tc>
        <w:tc>
          <w:tcPr>
            <w:tcW w:w="2551" w:type="dxa"/>
            <w:vAlign w:val="center"/>
          </w:tcPr>
          <w:p>
            <w:pPr>
              <w:pStyle w:val="16"/>
            </w:pPr>
            <w:r>
              <w:t>1年</w:t>
            </w:r>
          </w:p>
        </w:tc>
        <w:tc>
          <w:tcPr>
            <w:tcW w:w="2268" w:type="dxa"/>
            <w:vAlign w:val="center"/>
          </w:tcPr>
          <w:p>
            <w:pPr>
              <w:pStyle w:val="1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工作人员满意和较满意人数占总人数的比例</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2、会议费绩效目标表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1.组织召开十七届二次人代会一次、常委会至少6次及根据工作需求召开的其他会议。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参会人数</w:t>
            </w:r>
          </w:p>
        </w:tc>
        <w:tc>
          <w:tcPr>
            <w:tcW w:w="2835" w:type="dxa"/>
            <w:vAlign w:val="center"/>
          </w:tcPr>
          <w:p>
            <w:pPr>
              <w:pStyle w:val="16"/>
            </w:pPr>
            <w:r>
              <w:t>参会人数</w:t>
            </w:r>
          </w:p>
        </w:tc>
        <w:tc>
          <w:tcPr>
            <w:tcW w:w="2551" w:type="dxa"/>
            <w:vAlign w:val="center"/>
          </w:tcPr>
          <w:p>
            <w:pPr>
              <w:pStyle w:val="16"/>
            </w:pPr>
            <w:r>
              <w:t>≥360人</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会议召开次数</w:t>
            </w:r>
          </w:p>
        </w:tc>
        <w:tc>
          <w:tcPr>
            <w:tcW w:w="2835" w:type="dxa"/>
            <w:vAlign w:val="center"/>
          </w:tcPr>
          <w:p>
            <w:pPr>
              <w:pStyle w:val="16"/>
            </w:pPr>
            <w:r>
              <w:t>十七届二次人代会及常委会6次等</w:t>
            </w:r>
          </w:p>
        </w:tc>
        <w:tc>
          <w:tcPr>
            <w:tcW w:w="2551" w:type="dxa"/>
            <w:vAlign w:val="center"/>
          </w:tcPr>
          <w:p>
            <w:pPr>
              <w:pStyle w:val="16"/>
            </w:pPr>
            <w:r>
              <w:t>≥6次</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会议议程完成率</w:t>
            </w:r>
          </w:p>
        </w:tc>
        <w:tc>
          <w:tcPr>
            <w:tcW w:w="2835" w:type="dxa"/>
            <w:vAlign w:val="center"/>
          </w:tcPr>
          <w:p>
            <w:pPr>
              <w:pStyle w:val="16"/>
            </w:pPr>
            <w:r>
              <w:t>会议议程完成率</w:t>
            </w:r>
          </w:p>
        </w:tc>
        <w:tc>
          <w:tcPr>
            <w:tcW w:w="2551" w:type="dxa"/>
            <w:vAlign w:val="center"/>
          </w:tcPr>
          <w:p>
            <w:pPr>
              <w:pStyle w:val="16"/>
            </w:pPr>
            <w:r>
              <w:t>≥98%</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会议完成及时率</w:t>
            </w:r>
          </w:p>
        </w:tc>
        <w:tc>
          <w:tcPr>
            <w:tcW w:w="2835" w:type="dxa"/>
            <w:vAlign w:val="center"/>
          </w:tcPr>
          <w:p>
            <w:pPr>
              <w:pStyle w:val="16"/>
            </w:pPr>
            <w:r>
              <w:t>会议完成及时率</w:t>
            </w:r>
          </w:p>
        </w:tc>
        <w:tc>
          <w:tcPr>
            <w:tcW w:w="2551" w:type="dxa"/>
            <w:vAlign w:val="center"/>
          </w:tcPr>
          <w:p>
            <w:pPr>
              <w:pStyle w:val="16"/>
            </w:pPr>
            <w:r>
              <w:t>≥98%</w:t>
            </w:r>
          </w:p>
        </w:tc>
        <w:tc>
          <w:tcPr>
            <w:tcW w:w="2268" w:type="dxa"/>
            <w:vAlign w:val="center"/>
          </w:tcPr>
          <w:p>
            <w:pPr>
              <w:pStyle w:val="16"/>
            </w:pPr>
            <w:r>
              <w:t>会议议程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人均参会成本</w:t>
            </w:r>
          </w:p>
        </w:tc>
        <w:tc>
          <w:tcPr>
            <w:tcW w:w="2835" w:type="dxa"/>
            <w:vAlign w:val="center"/>
          </w:tcPr>
          <w:p>
            <w:pPr>
              <w:pStyle w:val="16"/>
            </w:pPr>
            <w:r>
              <w:t>人均参会成本</w:t>
            </w:r>
          </w:p>
        </w:tc>
        <w:tc>
          <w:tcPr>
            <w:tcW w:w="2551" w:type="dxa"/>
            <w:vAlign w:val="center"/>
          </w:tcPr>
          <w:p>
            <w:pPr>
              <w:pStyle w:val="16"/>
            </w:pPr>
            <w:r>
              <w:t>≤333元</w:t>
            </w:r>
          </w:p>
        </w:tc>
        <w:tc>
          <w:tcPr>
            <w:tcW w:w="2268" w:type="dxa"/>
            <w:vAlign w:val="center"/>
          </w:tcPr>
          <w:p>
            <w:pPr>
              <w:pStyle w:val="16"/>
            </w:pPr>
            <w:r>
              <w:t>定点会议地点协议价格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人大职能作用发挥</w:t>
            </w:r>
          </w:p>
        </w:tc>
        <w:tc>
          <w:tcPr>
            <w:tcW w:w="2835" w:type="dxa"/>
            <w:vAlign w:val="center"/>
          </w:tcPr>
          <w:p>
            <w:pPr>
              <w:pStyle w:val="16"/>
            </w:pPr>
            <w:r>
              <w:t>形成代表批评意见和建议68件</w:t>
            </w:r>
          </w:p>
        </w:tc>
        <w:tc>
          <w:tcPr>
            <w:tcW w:w="2551" w:type="dxa"/>
            <w:vAlign w:val="center"/>
          </w:tcPr>
          <w:p>
            <w:pPr>
              <w:pStyle w:val="16"/>
            </w:pPr>
            <w:r>
              <w:t>≥68件</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加强人大监督</w:t>
            </w:r>
          </w:p>
        </w:tc>
        <w:tc>
          <w:tcPr>
            <w:tcW w:w="2835" w:type="dxa"/>
            <w:vAlign w:val="center"/>
          </w:tcPr>
          <w:p>
            <w:pPr>
              <w:pStyle w:val="16"/>
            </w:pPr>
            <w:r>
              <w:t>加强人大监督，促进环境进一步改善</w:t>
            </w:r>
          </w:p>
        </w:tc>
        <w:tc>
          <w:tcPr>
            <w:tcW w:w="2551" w:type="dxa"/>
            <w:vAlign w:val="center"/>
          </w:tcPr>
          <w:p>
            <w:pPr>
              <w:pStyle w:val="16"/>
            </w:pPr>
            <w:r>
              <w:t>加强监督</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参会人员满意度</w:t>
            </w:r>
          </w:p>
        </w:tc>
        <w:tc>
          <w:tcPr>
            <w:tcW w:w="2835" w:type="dxa"/>
            <w:vAlign w:val="center"/>
          </w:tcPr>
          <w:p>
            <w:pPr>
              <w:pStyle w:val="16"/>
            </w:pPr>
            <w:r>
              <w:t>参会人员满意和较满意人数占总人数的比例</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2022年，成安县人民代表大会常务委员会安排政府采购预算0.00万元。具体内容见下表。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成安县人民代表大会常务委员会（含所属单位）上年末固定资产金额为39.39万元（详见下表）。本年度拟购置固定资产总额为0.00万元，已按要求列入政府采购预算，详见政府采购预算表。</w:t>
      </w:r>
    </w:p>
    <w:tbl>
      <w:tblPr>
        <w:tblStyle w:val="8"/>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jc w:val="center"/>
              <w:rPr>
                <w:rFonts w:ascii="宋体" w:hAnsi="宋体" w:eastAsia="宋体"/>
                <w:b/>
                <w:bCs/>
                <w:sz w:val="32"/>
                <w:szCs w:val="32"/>
              </w:rPr>
            </w:pPr>
            <w:r>
              <w:rPr>
                <w:rFonts w:hint="eastAsia" w:ascii="宋体" w:hAnsi="宋体" w:eastAsia="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rPr>
                <w:rFonts w:ascii="宋体" w:hAnsi="宋体" w:eastAsia="宋体" w:cs="宋体"/>
                <w:sz w:val="22"/>
                <w:szCs w:val="22"/>
              </w:rPr>
            </w:pPr>
            <w:r>
              <w:rPr>
                <w:rFonts w:hint="eastAsia" w:ascii="宋体" w:hAnsi="宋体" w:eastAsia="宋体" w:cs="宋体"/>
                <w:sz w:val="22"/>
                <w:szCs w:val="22"/>
              </w:rPr>
              <w:t>编制部门：101成安县人民代表大会</w:t>
            </w:r>
          </w:p>
          <w:p>
            <w:pPr>
              <w:rPr>
                <w:rFonts w:ascii="宋体" w:hAnsi="宋体" w:eastAsia="宋体"/>
                <w:sz w:val="22"/>
              </w:rPr>
            </w:pPr>
            <w:r>
              <w:rPr>
                <w:rFonts w:hint="eastAsia" w:ascii="宋体" w:hAnsi="宋体" w:eastAsia="宋体" w:cs="宋体"/>
                <w:sz w:val="22"/>
                <w:szCs w:val="22"/>
              </w:rPr>
              <w:t>常务委员会办公室</w:t>
            </w:r>
          </w:p>
        </w:tc>
        <w:tc>
          <w:tcPr>
            <w:tcW w:w="4066" w:type="dxa"/>
            <w:tcBorders>
              <w:top w:val="nil"/>
              <w:left w:val="nil"/>
              <w:bottom w:val="nil"/>
              <w:right w:val="nil"/>
            </w:tcBorders>
            <w:vAlign w:val="center"/>
          </w:tcPr>
          <w:p>
            <w:pPr>
              <w:ind w:firstLine="550" w:firstLineChars="250"/>
              <w:rPr>
                <w:rFonts w:ascii="宋体" w:hAnsi="宋体" w:eastAsia="宋体" w:cs="宋体"/>
                <w:sz w:val="22"/>
              </w:rPr>
            </w:pPr>
            <w:r>
              <w:rPr>
                <w:rFonts w:hint="eastAsia" w:ascii="宋体" w:hAnsi="宋体" w:eastAsia="宋体" w:cs="宋体"/>
                <w:sz w:val="22"/>
                <w:szCs w:val="22"/>
              </w:rPr>
              <w:t>截止时间：202</w:t>
            </w:r>
            <w:r>
              <w:rPr>
                <w:rFonts w:ascii="宋体" w:hAnsi="宋体" w:eastAsia="宋体" w:cs="宋体"/>
                <w:sz w:val="22"/>
                <w:szCs w:val="22"/>
              </w:rPr>
              <w:t>1</w:t>
            </w:r>
            <w:r>
              <w:rPr>
                <w:rFonts w:hint="eastAsia" w:ascii="宋体" w:hAnsi="宋体" w:eastAsia="宋体" w:cs="宋体"/>
                <w:sz w:val="22"/>
                <w:szCs w:val="22"/>
              </w:rPr>
              <w:t>年</w:t>
            </w:r>
            <w:r>
              <w:rPr>
                <w:rFonts w:ascii="宋体" w:hAnsi="宋体" w:eastAsia="宋体" w:cs="宋体"/>
                <w:sz w:val="22"/>
                <w:szCs w:val="22"/>
              </w:rPr>
              <w:t>12</w:t>
            </w:r>
            <w:r>
              <w:rPr>
                <w:rFonts w:hint="eastAsia" w:ascii="宋体" w:hAnsi="宋体" w:eastAsia="宋体" w:cs="宋体"/>
                <w:sz w:val="22"/>
                <w:szCs w:val="22"/>
              </w:rPr>
              <w:t>月</w:t>
            </w:r>
            <w:r>
              <w:rPr>
                <w:rFonts w:ascii="宋体" w:hAnsi="宋体" w:eastAsia="宋体" w:cs="宋体"/>
                <w:sz w:val="22"/>
                <w:szCs w:val="22"/>
              </w:rPr>
              <w:t>31</w:t>
            </w:r>
            <w:r>
              <w:rPr>
                <w:rFonts w:hint="eastAsia" w:ascii="宋体" w:hAnsi="宋体" w:eastAsia="宋体" w:cs="宋体"/>
                <w:sz w:val="22"/>
                <w:szCs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项目</w:t>
            </w:r>
          </w:p>
        </w:tc>
        <w:tc>
          <w:tcPr>
            <w:tcW w:w="855"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价值（金额单位：万元）</w:t>
            </w:r>
          </w:p>
        </w:tc>
      </w:tr>
      <w:tr>
        <w:tblPrEx>
          <w:tblCellMar>
            <w:top w:w="0" w:type="dxa"/>
            <w:left w:w="108" w:type="dxa"/>
            <w:bottom w:w="0" w:type="dxa"/>
            <w:right w:w="108" w:type="dxa"/>
          </w:tblCellMar>
        </w:tblPrEx>
        <w:trPr>
          <w:trHeight w:val="723" w:hRule="atLeast"/>
        </w:trPr>
        <w:tc>
          <w:tcPr>
            <w:tcW w:w="4139"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szCs w:val="22"/>
              </w:rPr>
              <w:t>——</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rPr>
              <w:t>39.39</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在政府集中办公</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4</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83</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ascii="宋体" w:hAnsi="宋体" w:eastAsia="宋体" w:cs="宋体"/>
                <w:sz w:val="22"/>
              </w:rPr>
              <w:t>39.39</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41D6"/>
    <w:multiLevelType w:val="singleLevel"/>
    <w:tmpl w:val="820941D6"/>
    <w:lvl w:ilvl="0" w:tentative="0">
      <w:start w:val="1"/>
      <w:numFmt w:val="decimal"/>
      <w:suff w:val="nothing"/>
      <w:lvlText w:val="%1、"/>
      <w:lvlJc w:val="left"/>
      <w:pPr>
        <w:ind w:left="0" w:firstLine="0"/>
      </w:pPr>
    </w:lvl>
  </w:abstractNum>
  <w:abstractNum w:abstractNumId="1">
    <w:nsid w:val="AF32FEC8"/>
    <w:multiLevelType w:val="singleLevel"/>
    <w:tmpl w:val="AF32FEC8"/>
    <w:lvl w:ilvl="0" w:tentative="0">
      <w:start w:val="1"/>
      <w:numFmt w:val="decimal"/>
      <w:suff w:val="nothing"/>
      <w:lvlText w:val="%1、"/>
      <w:lvlJc w:val="left"/>
      <w:pPr>
        <w:ind w:left="0" w:firstLine="0"/>
      </w:pPr>
    </w:lvl>
  </w:abstractNum>
  <w:abstractNum w:abstractNumId="2">
    <w:nsid w:val="E8A75D36"/>
    <w:multiLevelType w:val="singleLevel"/>
    <w:tmpl w:val="E8A75D36"/>
    <w:lvl w:ilvl="0" w:tentative="0">
      <w:start w:val="1"/>
      <w:numFmt w:val="decimal"/>
      <w:suff w:val="nothing"/>
      <w:lvlText w:val="%1、"/>
      <w:lvlJc w:val="left"/>
      <w:pPr>
        <w:ind w:left="0" w:firstLine="0"/>
      </w:pPr>
    </w:lvl>
  </w:abstractNum>
  <w:abstractNum w:abstractNumId="3">
    <w:nsid w:val="1468C8DD"/>
    <w:multiLevelType w:val="singleLevel"/>
    <w:tmpl w:val="1468C8DD"/>
    <w:lvl w:ilvl="0" w:tentative="0">
      <w:start w:val="1"/>
      <w:numFmt w:val="decimal"/>
      <w:suff w:val="nothing"/>
      <w:lvlText w:val="%1、"/>
      <w:lvlJc w:val="left"/>
      <w:pPr>
        <w:ind w:left="0" w:firstLine="0"/>
      </w:pPr>
    </w:lvl>
  </w:abstractNum>
  <w:abstractNum w:abstractNumId="4">
    <w:nsid w:val="15A9DBAF"/>
    <w:multiLevelType w:val="singleLevel"/>
    <w:tmpl w:val="15A9DBAF"/>
    <w:lvl w:ilvl="0" w:tentative="0">
      <w:start w:val="1"/>
      <w:numFmt w:val="decimal"/>
      <w:suff w:val="nothing"/>
      <w:lvlText w:val="%1、"/>
      <w:lvlJc w:val="left"/>
      <w:pPr>
        <w:ind w:left="0" w:firstLine="0"/>
      </w:pPr>
    </w:lvl>
  </w:abstractNum>
  <w:num w:numId="1">
    <w:abstractNumId w:val="3"/>
    <w:lvlOverride w:ilvl="0">
      <w:startOverride w:val="1"/>
    </w:lvlOverride>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673264"/>
    <w:rsid w:val="00084B4A"/>
    <w:rsid w:val="00231CB2"/>
    <w:rsid w:val="00263E5E"/>
    <w:rsid w:val="005C5274"/>
    <w:rsid w:val="00673264"/>
    <w:rsid w:val="007D748B"/>
    <w:rsid w:val="00816F7F"/>
    <w:rsid w:val="008E7CD5"/>
    <w:rsid w:val="00B96E17"/>
    <w:rsid w:val="00D27375"/>
    <w:rsid w:val="00DC0DF3"/>
    <w:rsid w:val="00F4120E"/>
    <w:rsid w:val="00FC4635"/>
    <w:rsid w:val="0A4A0FD9"/>
    <w:rsid w:val="1261196A"/>
    <w:rsid w:val="1FF2464F"/>
    <w:rsid w:val="2A344C16"/>
    <w:rsid w:val="40F87C4C"/>
    <w:rsid w:val="4E59180D"/>
    <w:rsid w:val="4EE07ACF"/>
    <w:rsid w:val="5BBB4BF3"/>
    <w:rsid w:val="6A6B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2022-03-18T10:59:23Z</dcterms:created>
  <dcterms:modified xsi:type="dcterms:W3CDTF">2022-03-18T02:59:23Z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2022-03-18T10:59:28Z</dcterms:created>
  <dcterms:modified xsi:type="dcterms:W3CDTF">2022-03-18T02:59:28Z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2022-03-18T10:59:29Z</dcterms:created>
  <dcterms:modified xsi:type="dcterms:W3CDTF">2022-03-18T02:59:29Z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2022-03-18T10:59:28Z</dcterms:created>
  <dcterms:modified xsi:type="dcterms:W3CDTF">2022-03-18T02:59:28Z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2022-03-18T10:59:28Z</dcterms:created>
  <dcterms:modified xsi:type="dcterms:W3CDTF">2022-03-18T02:59:28Z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2022-03-18T10:59:23Z</dcterms:created>
  <dcterms:modified xsi:type="dcterms:W3CDTF">2022-03-18T02:59:23Z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2022-03-18T10:59:23Z</dcterms:created>
  <dcterms:modified xsi:type="dcterms:W3CDTF">2022-03-18T02:59:23Z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2022-03-18T10:59:22Z</dcterms:created>
  <dcterms:modified xsi:type="dcterms:W3CDTF">2022-03-18T02:59:22Z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2022-03-18T10:59:24Z</dcterms:created>
  <dcterms:modified xsi:type="dcterms:W3CDTF">2022-03-18T02:59:24Z</dcterms:modified>
</cp:coreProperties>
</file>

<file path=customXml/itemProps1.xml><?xml version="1.0" encoding="utf-8"?>
<ds:datastoreItem xmlns:ds="http://schemas.openxmlformats.org/officeDocument/2006/customXml" ds:itemID="{DEFA00D0-F08F-4176-9069-C5F40F9B0CC3}">
  <ds:schemaRefs/>
</ds:datastoreItem>
</file>

<file path=customXml/itemProps10.xml><?xml version="1.0" encoding="utf-8"?>
<ds:datastoreItem xmlns:ds="http://schemas.openxmlformats.org/officeDocument/2006/customXml" ds:itemID="{B6050B07-E7BE-4042-9366-757A2289E169}">
  <ds:schemaRefs/>
</ds:datastoreItem>
</file>

<file path=customXml/itemProps11.xml><?xml version="1.0" encoding="utf-8"?>
<ds:datastoreItem xmlns:ds="http://schemas.openxmlformats.org/officeDocument/2006/customXml" ds:itemID="{5AB00DBA-8A6C-4127-A07B-A7D7BD8CE0A0}">
  <ds:schemaRefs/>
</ds:datastoreItem>
</file>

<file path=customXml/itemProps12.xml><?xml version="1.0" encoding="utf-8"?>
<ds:datastoreItem xmlns:ds="http://schemas.openxmlformats.org/officeDocument/2006/customXml" ds:itemID="{F71E31B7-CC9D-44DC-8415-CFB314D560BF}">
  <ds:schemaRefs/>
</ds:datastoreItem>
</file>

<file path=customXml/itemProps13.xml><?xml version="1.0" encoding="utf-8"?>
<ds:datastoreItem xmlns:ds="http://schemas.openxmlformats.org/officeDocument/2006/customXml" ds:itemID="{C1581332-48EA-4A35-985E-B815597F48C5}">
  <ds:schemaRefs/>
</ds:datastoreItem>
</file>

<file path=customXml/itemProps14.xml><?xml version="1.0" encoding="utf-8"?>
<ds:datastoreItem xmlns:ds="http://schemas.openxmlformats.org/officeDocument/2006/customXml" ds:itemID="{5A6A9AD1-6783-4BD8-A4CE-68B6CFDB14B5}">
  <ds:schemaRefs/>
</ds:datastoreItem>
</file>

<file path=customXml/itemProps15.xml><?xml version="1.0" encoding="utf-8"?>
<ds:datastoreItem xmlns:ds="http://schemas.openxmlformats.org/officeDocument/2006/customXml" ds:itemID="{1DD34D36-0C2D-4868-92F7-D31FA14C9373}">
  <ds:schemaRefs/>
</ds:datastoreItem>
</file>

<file path=customXml/itemProps16.xml><?xml version="1.0" encoding="utf-8"?>
<ds:datastoreItem xmlns:ds="http://schemas.openxmlformats.org/officeDocument/2006/customXml" ds:itemID="{4FE1255C-E102-4632-8D90-843334FF130F}">
  <ds:schemaRefs/>
</ds:datastoreItem>
</file>

<file path=customXml/itemProps17.xml><?xml version="1.0" encoding="utf-8"?>
<ds:datastoreItem xmlns:ds="http://schemas.openxmlformats.org/officeDocument/2006/customXml" ds:itemID="{0B38A455-E3B8-4E4A-B801-A3073B0DC101}">
  <ds:schemaRefs/>
</ds:datastoreItem>
</file>

<file path=customXml/itemProps18.xml><?xml version="1.0" encoding="utf-8"?>
<ds:datastoreItem xmlns:ds="http://schemas.openxmlformats.org/officeDocument/2006/customXml" ds:itemID="{43D61C7A-6DCC-4A87-A679-3A45B8C6CEFC}">
  <ds:schemaRefs/>
</ds:datastoreItem>
</file>

<file path=customXml/itemProps2.xml><?xml version="1.0" encoding="utf-8"?>
<ds:datastoreItem xmlns:ds="http://schemas.openxmlformats.org/officeDocument/2006/customXml" ds:itemID="{BE9CEB30-0827-49D2-BF35-62129E89886A}">
  <ds:schemaRefs/>
</ds:datastoreItem>
</file>

<file path=customXml/itemProps3.xml><?xml version="1.0" encoding="utf-8"?>
<ds:datastoreItem xmlns:ds="http://schemas.openxmlformats.org/officeDocument/2006/customXml" ds:itemID="{5BEA0D51-12B0-434A-8217-EBD7E3E8B180}">
  <ds:schemaRefs/>
</ds:datastoreItem>
</file>

<file path=customXml/itemProps4.xml><?xml version="1.0" encoding="utf-8"?>
<ds:datastoreItem xmlns:ds="http://schemas.openxmlformats.org/officeDocument/2006/customXml" ds:itemID="{6EEA2072-4378-46BF-82DF-5BB9CFA6C17D}">
  <ds:schemaRefs/>
</ds:datastoreItem>
</file>

<file path=customXml/itemProps5.xml><?xml version="1.0" encoding="utf-8"?>
<ds:datastoreItem xmlns:ds="http://schemas.openxmlformats.org/officeDocument/2006/customXml" ds:itemID="{24EA1A4F-5CB5-4A34-A0A6-E81C102B8202}">
  <ds:schemaRefs/>
</ds:datastoreItem>
</file>

<file path=customXml/itemProps6.xml><?xml version="1.0" encoding="utf-8"?>
<ds:datastoreItem xmlns:ds="http://schemas.openxmlformats.org/officeDocument/2006/customXml" ds:itemID="{6E7CCD4D-215C-4244-B2CF-E7432B1108E8}">
  <ds:schemaRefs/>
</ds:datastoreItem>
</file>

<file path=customXml/itemProps7.xml><?xml version="1.0" encoding="utf-8"?>
<ds:datastoreItem xmlns:ds="http://schemas.openxmlformats.org/officeDocument/2006/customXml" ds:itemID="{8FB469C4-A0F5-42DB-9B9F-9A4A174CA190}">
  <ds:schemaRefs/>
</ds:datastoreItem>
</file>

<file path=customXml/itemProps8.xml><?xml version="1.0" encoding="utf-8"?>
<ds:datastoreItem xmlns:ds="http://schemas.openxmlformats.org/officeDocument/2006/customXml" ds:itemID="{22C4BAE7-9645-4E94-902D-21E30B1F734F}">
  <ds:schemaRefs/>
</ds:datastoreItem>
</file>

<file path=customXml/itemProps9.xml><?xml version="1.0" encoding="utf-8"?>
<ds:datastoreItem xmlns:ds="http://schemas.openxmlformats.org/officeDocument/2006/customXml" ds:itemID="{C6FC481C-7FE2-486C-B341-AF54AEAC9A07}">
  <ds:schemaRefs/>
</ds:datastoreItem>
</file>

<file path=docProps/app.xml><?xml version="1.0" encoding="utf-8"?>
<Properties xmlns="http://schemas.openxmlformats.org/officeDocument/2006/extended-properties" xmlns:vt="http://schemas.openxmlformats.org/officeDocument/2006/docPropsVTypes">
  <Template>Normal</Template>
  <Pages>38</Pages>
  <Words>2489</Words>
  <Characters>14192</Characters>
  <Lines>118</Lines>
  <Paragraphs>33</Paragraphs>
  <TotalTime>15</TotalTime>
  <ScaleCrop>false</ScaleCrop>
  <LinksUpToDate>false</LinksUpToDate>
  <CharactersWithSpaces>16648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2022-03-18T10:59:00Z</dcterms:created>
  <dc:creator>Administrator</dc:creator>
  <cp:lastModifiedBy>WPS_1657181579</cp:lastModifiedBy>
  <dcterms:modified xsi:type="dcterms:W3CDTF">2024-01-19T01:17:33Z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EDBAC03161534A839E32B0BE4BB71534</vt:lpwstr>
  </property>
</Properties>
</file>