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成安县人力资源和社会保障局所属部门</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73</w:t>
      </w:r>
      <w:r>
        <w:fldChar w:fldCharType="end"/>
      </w:r>
      <w:r>
        <w:fldChar w:fldCharType="end"/>
      </w:r>
    </w:p>
    <w:p>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316成安县人力资源和社会保障局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10978.09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10891.99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10978.09</w:t>
            </w:r>
          </w:p>
        </w:tc>
        <w:tc>
          <w:tcPr>
            <w:tcW w:w="4535" w:type="dxa"/>
            <w:vAlign w:val="center"/>
          </w:tcPr>
          <w:p>
            <w:pPr>
              <w:pStyle w:val="16"/>
            </w:pPr>
            <w:r>
              <w:t>本年支出合计</w:t>
            </w:r>
          </w:p>
        </w:tc>
        <w:tc>
          <w:tcPr>
            <w:tcW w:w="2126" w:type="dxa"/>
            <w:vAlign w:val="center"/>
          </w:tcPr>
          <w:p>
            <w:pPr>
              <w:pStyle w:val="17"/>
            </w:pPr>
            <w:r>
              <w:t>10978.09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10978.09</w:t>
            </w:r>
          </w:p>
        </w:tc>
        <w:tc>
          <w:tcPr>
            <w:tcW w:w="4535" w:type="dxa"/>
            <w:vAlign w:val="center"/>
          </w:tcPr>
          <w:p>
            <w:pPr>
              <w:pStyle w:val="16"/>
            </w:pPr>
            <w:r>
              <w:t>支出总计</w:t>
            </w:r>
          </w:p>
        </w:tc>
        <w:tc>
          <w:tcPr>
            <w:tcW w:w="2126" w:type="dxa"/>
            <w:vAlign w:val="center"/>
          </w:tcPr>
          <w:p>
            <w:pPr>
              <w:pStyle w:val="17"/>
            </w:pPr>
            <w:r>
              <w:t>10978.09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316成安县人力资源和社会保障局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10978.09</w:t>
            </w:r>
          </w:p>
        </w:tc>
        <w:tc>
          <w:tcPr>
            <w:tcW w:w="1134" w:type="dxa"/>
            <w:vAlign w:val="center"/>
          </w:tcPr>
          <w:p>
            <w:pPr>
              <w:pStyle w:val="17"/>
            </w:pPr>
            <w:r>
              <w:t>10978.09</w:t>
            </w:r>
          </w:p>
        </w:tc>
        <w:tc>
          <w:tcPr>
            <w:tcW w:w="1134" w:type="dxa"/>
            <w:vAlign w:val="center"/>
          </w:tcPr>
          <w:p>
            <w:pPr>
              <w:pStyle w:val="17"/>
            </w:pPr>
            <w:r>
              <w:t>10978.09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10891.99</w:t>
            </w:r>
          </w:p>
        </w:tc>
        <w:tc>
          <w:tcPr>
            <w:tcW w:w="1134" w:type="dxa"/>
            <w:vAlign w:val="center"/>
          </w:tcPr>
          <w:p>
            <w:pPr>
              <w:pStyle w:val="13"/>
            </w:pPr>
            <w:r>
              <w:t>10891.99</w:t>
            </w:r>
          </w:p>
        </w:tc>
        <w:tc>
          <w:tcPr>
            <w:tcW w:w="1134" w:type="dxa"/>
            <w:vAlign w:val="center"/>
          </w:tcPr>
          <w:p>
            <w:pPr>
              <w:pStyle w:val="13"/>
            </w:pPr>
            <w:r>
              <w:t>10891.99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976.85</w:t>
            </w:r>
          </w:p>
        </w:tc>
        <w:tc>
          <w:tcPr>
            <w:tcW w:w="1134" w:type="dxa"/>
            <w:vAlign w:val="center"/>
          </w:tcPr>
          <w:p>
            <w:pPr>
              <w:pStyle w:val="13"/>
            </w:pPr>
            <w:r>
              <w:t>976.85</w:t>
            </w:r>
          </w:p>
        </w:tc>
        <w:tc>
          <w:tcPr>
            <w:tcW w:w="1134" w:type="dxa"/>
            <w:vAlign w:val="center"/>
          </w:tcPr>
          <w:p>
            <w:pPr>
              <w:pStyle w:val="13"/>
            </w:pPr>
            <w:r>
              <w:t>976.85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894.22</w:t>
            </w:r>
          </w:p>
        </w:tc>
        <w:tc>
          <w:tcPr>
            <w:tcW w:w="1134" w:type="dxa"/>
            <w:vAlign w:val="center"/>
          </w:tcPr>
          <w:p>
            <w:pPr>
              <w:pStyle w:val="13"/>
            </w:pPr>
            <w:r>
              <w:t>894.22</w:t>
            </w:r>
          </w:p>
        </w:tc>
        <w:tc>
          <w:tcPr>
            <w:tcW w:w="1134" w:type="dxa"/>
            <w:vAlign w:val="center"/>
          </w:tcPr>
          <w:p>
            <w:pPr>
              <w:pStyle w:val="13"/>
            </w:pPr>
            <w:r>
              <w:t>894.22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2080116</w:t>
            </w:r>
          </w:p>
        </w:tc>
        <w:tc>
          <w:tcPr>
            <w:tcW w:w="1559" w:type="dxa"/>
            <w:vAlign w:val="center"/>
          </w:tcPr>
          <w:p>
            <w:pPr>
              <w:pStyle w:val="14"/>
            </w:pPr>
            <w:r>
              <w:t>引进人才费用</w:t>
            </w:r>
          </w:p>
        </w:tc>
        <w:tc>
          <w:tcPr>
            <w:tcW w:w="1134" w:type="dxa"/>
            <w:vAlign w:val="center"/>
          </w:tcPr>
          <w:p>
            <w:pPr>
              <w:pStyle w:val="13"/>
            </w:pPr>
            <w:r>
              <w:t>3.75</w:t>
            </w:r>
          </w:p>
        </w:tc>
        <w:tc>
          <w:tcPr>
            <w:tcW w:w="1134" w:type="dxa"/>
            <w:vAlign w:val="center"/>
          </w:tcPr>
          <w:p>
            <w:pPr>
              <w:pStyle w:val="13"/>
            </w:pPr>
            <w:r>
              <w:t>3.75</w:t>
            </w:r>
          </w:p>
        </w:tc>
        <w:tc>
          <w:tcPr>
            <w:tcW w:w="1134" w:type="dxa"/>
            <w:vAlign w:val="center"/>
          </w:tcPr>
          <w:p>
            <w:pPr>
              <w:pStyle w:val="13"/>
            </w:pPr>
            <w:r>
              <w:t>3.75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78.88</w:t>
            </w:r>
          </w:p>
        </w:tc>
        <w:tc>
          <w:tcPr>
            <w:tcW w:w="1134" w:type="dxa"/>
            <w:vAlign w:val="center"/>
          </w:tcPr>
          <w:p>
            <w:pPr>
              <w:pStyle w:val="13"/>
            </w:pPr>
            <w:r>
              <w:t>78.88</w:t>
            </w:r>
          </w:p>
        </w:tc>
        <w:tc>
          <w:tcPr>
            <w:tcW w:w="1134" w:type="dxa"/>
            <w:vAlign w:val="center"/>
          </w:tcPr>
          <w:p>
            <w:pPr>
              <w:pStyle w:val="13"/>
            </w:pPr>
            <w:r>
              <w:t>78.88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113.08</w:t>
            </w:r>
          </w:p>
        </w:tc>
        <w:tc>
          <w:tcPr>
            <w:tcW w:w="1134" w:type="dxa"/>
            <w:vAlign w:val="center"/>
          </w:tcPr>
          <w:p>
            <w:pPr>
              <w:pStyle w:val="13"/>
            </w:pPr>
            <w:r>
              <w:t>113.08</w:t>
            </w:r>
          </w:p>
        </w:tc>
        <w:tc>
          <w:tcPr>
            <w:tcW w:w="1134" w:type="dxa"/>
            <w:vAlign w:val="center"/>
          </w:tcPr>
          <w:p>
            <w:pPr>
              <w:pStyle w:val="13"/>
            </w:pPr>
            <w:r>
              <w:t>113.08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73.28</w:t>
            </w:r>
          </w:p>
        </w:tc>
        <w:tc>
          <w:tcPr>
            <w:tcW w:w="1134" w:type="dxa"/>
            <w:vAlign w:val="center"/>
          </w:tcPr>
          <w:p>
            <w:pPr>
              <w:pStyle w:val="13"/>
            </w:pPr>
            <w:r>
              <w:t>73.28</w:t>
            </w:r>
          </w:p>
        </w:tc>
        <w:tc>
          <w:tcPr>
            <w:tcW w:w="1134" w:type="dxa"/>
            <w:vAlign w:val="center"/>
          </w:tcPr>
          <w:p>
            <w:pPr>
              <w:pStyle w:val="13"/>
            </w:pPr>
            <w:r>
              <w:t>73.28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39.79</w:t>
            </w:r>
          </w:p>
        </w:tc>
        <w:tc>
          <w:tcPr>
            <w:tcW w:w="1134" w:type="dxa"/>
            <w:vAlign w:val="center"/>
          </w:tcPr>
          <w:p>
            <w:pPr>
              <w:pStyle w:val="13"/>
            </w:pPr>
            <w:r>
              <w:t>39.79</w:t>
            </w:r>
          </w:p>
        </w:tc>
        <w:tc>
          <w:tcPr>
            <w:tcW w:w="1134" w:type="dxa"/>
            <w:vAlign w:val="center"/>
          </w:tcPr>
          <w:p>
            <w:pPr>
              <w:pStyle w:val="13"/>
            </w:pPr>
            <w:r>
              <w:t>39.79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803.59</w:t>
            </w:r>
          </w:p>
        </w:tc>
        <w:tc>
          <w:tcPr>
            <w:tcW w:w="1134" w:type="dxa"/>
            <w:vAlign w:val="center"/>
          </w:tcPr>
          <w:p>
            <w:pPr>
              <w:pStyle w:val="13"/>
            </w:pPr>
            <w:r>
              <w:t>803.59</w:t>
            </w:r>
          </w:p>
        </w:tc>
        <w:tc>
          <w:tcPr>
            <w:tcW w:w="1134" w:type="dxa"/>
            <w:vAlign w:val="center"/>
          </w:tcPr>
          <w:p>
            <w:pPr>
              <w:pStyle w:val="13"/>
            </w:pPr>
            <w:r>
              <w:t>803.59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2080799</w:t>
            </w:r>
          </w:p>
        </w:tc>
        <w:tc>
          <w:tcPr>
            <w:tcW w:w="1559" w:type="dxa"/>
            <w:vAlign w:val="center"/>
          </w:tcPr>
          <w:p>
            <w:pPr>
              <w:pStyle w:val="14"/>
            </w:pPr>
            <w:r>
              <w:t>其他就业补助支出</w:t>
            </w:r>
          </w:p>
        </w:tc>
        <w:tc>
          <w:tcPr>
            <w:tcW w:w="1134" w:type="dxa"/>
            <w:vAlign w:val="center"/>
          </w:tcPr>
          <w:p>
            <w:pPr>
              <w:pStyle w:val="13"/>
            </w:pPr>
            <w:r>
              <w:t>803.59</w:t>
            </w:r>
          </w:p>
        </w:tc>
        <w:tc>
          <w:tcPr>
            <w:tcW w:w="1134" w:type="dxa"/>
            <w:vAlign w:val="center"/>
          </w:tcPr>
          <w:p>
            <w:pPr>
              <w:pStyle w:val="13"/>
            </w:pPr>
            <w:r>
              <w:t>803.59</w:t>
            </w:r>
          </w:p>
        </w:tc>
        <w:tc>
          <w:tcPr>
            <w:tcW w:w="1134" w:type="dxa"/>
            <w:vAlign w:val="center"/>
          </w:tcPr>
          <w:p>
            <w:pPr>
              <w:pStyle w:val="13"/>
            </w:pPr>
            <w:r>
              <w:t>803.59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20826</w:t>
            </w:r>
          </w:p>
        </w:tc>
        <w:tc>
          <w:tcPr>
            <w:tcW w:w="1559" w:type="dxa"/>
            <w:vAlign w:val="center"/>
          </w:tcPr>
          <w:p>
            <w:pPr>
              <w:pStyle w:val="14"/>
            </w:pPr>
            <w:r>
              <w:t>财政对基本养老保险基金的补助</w:t>
            </w:r>
          </w:p>
        </w:tc>
        <w:tc>
          <w:tcPr>
            <w:tcW w:w="1134" w:type="dxa"/>
            <w:vAlign w:val="center"/>
          </w:tcPr>
          <w:p>
            <w:pPr>
              <w:pStyle w:val="13"/>
            </w:pPr>
            <w:r>
              <w:t>8528.06</w:t>
            </w:r>
          </w:p>
        </w:tc>
        <w:tc>
          <w:tcPr>
            <w:tcW w:w="1134" w:type="dxa"/>
            <w:vAlign w:val="center"/>
          </w:tcPr>
          <w:p>
            <w:pPr>
              <w:pStyle w:val="13"/>
            </w:pPr>
            <w:r>
              <w:t>8528.06</w:t>
            </w:r>
          </w:p>
        </w:tc>
        <w:tc>
          <w:tcPr>
            <w:tcW w:w="1134" w:type="dxa"/>
            <w:vAlign w:val="center"/>
          </w:tcPr>
          <w:p>
            <w:pPr>
              <w:pStyle w:val="13"/>
            </w:pPr>
            <w:r>
              <w:t>8528.06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2082602</w:t>
            </w:r>
          </w:p>
        </w:tc>
        <w:tc>
          <w:tcPr>
            <w:tcW w:w="1559" w:type="dxa"/>
            <w:vAlign w:val="center"/>
          </w:tcPr>
          <w:p>
            <w:pPr>
              <w:pStyle w:val="14"/>
            </w:pPr>
            <w:r>
              <w:t>财政对城乡居民基本养老保险基金的补助</w:t>
            </w:r>
          </w:p>
        </w:tc>
        <w:tc>
          <w:tcPr>
            <w:tcW w:w="1134" w:type="dxa"/>
            <w:vAlign w:val="center"/>
          </w:tcPr>
          <w:p>
            <w:pPr>
              <w:pStyle w:val="13"/>
            </w:pPr>
            <w:r>
              <w:t>8528.06</w:t>
            </w:r>
          </w:p>
        </w:tc>
        <w:tc>
          <w:tcPr>
            <w:tcW w:w="1134" w:type="dxa"/>
            <w:vAlign w:val="center"/>
          </w:tcPr>
          <w:p>
            <w:pPr>
              <w:pStyle w:val="13"/>
            </w:pPr>
            <w:r>
              <w:t>8528.06</w:t>
            </w:r>
          </w:p>
        </w:tc>
        <w:tc>
          <w:tcPr>
            <w:tcW w:w="1134" w:type="dxa"/>
            <w:vAlign w:val="center"/>
          </w:tcPr>
          <w:p>
            <w:pPr>
              <w:pStyle w:val="13"/>
            </w:pPr>
            <w:r>
              <w:t>8528.06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20827</w:t>
            </w:r>
          </w:p>
        </w:tc>
        <w:tc>
          <w:tcPr>
            <w:tcW w:w="1559" w:type="dxa"/>
            <w:vAlign w:val="center"/>
          </w:tcPr>
          <w:p>
            <w:pPr>
              <w:pStyle w:val="14"/>
            </w:pPr>
            <w:r>
              <w:t>财政对其他社会保险基金的补助</w:t>
            </w:r>
          </w:p>
        </w:tc>
        <w:tc>
          <w:tcPr>
            <w:tcW w:w="1134" w:type="dxa"/>
            <w:vAlign w:val="center"/>
          </w:tcPr>
          <w:p>
            <w:pPr>
              <w:pStyle w:val="13"/>
            </w:pPr>
            <w:r>
              <w:t>2.43</w:t>
            </w:r>
          </w:p>
        </w:tc>
        <w:tc>
          <w:tcPr>
            <w:tcW w:w="1134" w:type="dxa"/>
            <w:vAlign w:val="center"/>
          </w:tcPr>
          <w:p>
            <w:pPr>
              <w:pStyle w:val="13"/>
            </w:pPr>
            <w:r>
              <w:t>2.43</w:t>
            </w:r>
          </w:p>
        </w:tc>
        <w:tc>
          <w:tcPr>
            <w:tcW w:w="1134" w:type="dxa"/>
            <w:vAlign w:val="center"/>
          </w:tcPr>
          <w:p>
            <w:pPr>
              <w:pStyle w:val="13"/>
            </w:pPr>
            <w:r>
              <w:t>2.43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2082702</w:t>
            </w:r>
          </w:p>
        </w:tc>
        <w:tc>
          <w:tcPr>
            <w:tcW w:w="1559" w:type="dxa"/>
            <w:vAlign w:val="center"/>
          </w:tcPr>
          <w:p>
            <w:pPr>
              <w:pStyle w:val="14"/>
            </w:pPr>
            <w:r>
              <w:t>财政对工伤保险基金的补助</w:t>
            </w:r>
          </w:p>
        </w:tc>
        <w:tc>
          <w:tcPr>
            <w:tcW w:w="1134" w:type="dxa"/>
            <w:vAlign w:val="center"/>
          </w:tcPr>
          <w:p>
            <w:pPr>
              <w:pStyle w:val="13"/>
            </w:pPr>
            <w:r>
              <w:t>2.43</w:t>
            </w:r>
          </w:p>
        </w:tc>
        <w:tc>
          <w:tcPr>
            <w:tcW w:w="1134" w:type="dxa"/>
            <w:vAlign w:val="center"/>
          </w:tcPr>
          <w:p>
            <w:pPr>
              <w:pStyle w:val="13"/>
            </w:pPr>
            <w:r>
              <w:t>2.43</w:t>
            </w:r>
          </w:p>
        </w:tc>
        <w:tc>
          <w:tcPr>
            <w:tcW w:w="1134" w:type="dxa"/>
            <w:vAlign w:val="center"/>
          </w:tcPr>
          <w:p>
            <w:pPr>
              <w:pStyle w:val="13"/>
            </w:pPr>
            <w:r>
              <w:t>2.43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20830</w:t>
            </w:r>
          </w:p>
        </w:tc>
        <w:tc>
          <w:tcPr>
            <w:tcW w:w="1559" w:type="dxa"/>
            <w:vAlign w:val="center"/>
          </w:tcPr>
          <w:p>
            <w:pPr>
              <w:pStyle w:val="14"/>
            </w:pPr>
            <w:r>
              <w:t>财政代缴社会保险费支出</w:t>
            </w:r>
          </w:p>
        </w:tc>
        <w:tc>
          <w:tcPr>
            <w:tcW w:w="1134" w:type="dxa"/>
            <w:vAlign w:val="center"/>
          </w:tcPr>
          <w:p>
            <w:pPr>
              <w:pStyle w:val="13"/>
            </w:pPr>
            <w:r>
              <w:t>25.10</w:t>
            </w:r>
          </w:p>
        </w:tc>
        <w:tc>
          <w:tcPr>
            <w:tcW w:w="1134" w:type="dxa"/>
            <w:vAlign w:val="center"/>
          </w:tcPr>
          <w:p>
            <w:pPr>
              <w:pStyle w:val="13"/>
            </w:pPr>
            <w:r>
              <w:t>25.10</w:t>
            </w:r>
          </w:p>
        </w:tc>
        <w:tc>
          <w:tcPr>
            <w:tcW w:w="1134" w:type="dxa"/>
            <w:vAlign w:val="center"/>
          </w:tcPr>
          <w:p>
            <w:pPr>
              <w:pStyle w:val="13"/>
            </w:pPr>
            <w:r>
              <w:t>25.10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2083001</w:t>
            </w:r>
          </w:p>
        </w:tc>
        <w:tc>
          <w:tcPr>
            <w:tcW w:w="1559" w:type="dxa"/>
            <w:vAlign w:val="center"/>
          </w:tcPr>
          <w:p>
            <w:pPr>
              <w:pStyle w:val="14"/>
            </w:pPr>
            <w:r>
              <w:t>财政代缴城乡居民基本养老保险费支出</w:t>
            </w:r>
          </w:p>
        </w:tc>
        <w:tc>
          <w:tcPr>
            <w:tcW w:w="1134" w:type="dxa"/>
            <w:vAlign w:val="center"/>
          </w:tcPr>
          <w:p>
            <w:pPr>
              <w:pStyle w:val="13"/>
            </w:pPr>
            <w:r>
              <w:t>25.10</w:t>
            </w:r>
          </w:p>
        </w:tc>
        <w:tc>
          <w:tcPr>
            <w:tcW w:w="1134" w:type="dxa"/>
            <w:vAlign w:val="center"/>
          </w:tcPr>
          <w:p>
            <w:pPr>
              <w:pStyle w:val="13"/>
            </w:pPr>
            <w:r>
              <w:t>25.10</w:t>
            </w:r>
          </w:p>
        </w:tc>
        <w:tc>
          <w:tcPr>
            <w:tcW w:w="1134" w:type="dxa"/>
            <w:vAlign w:val="center"/>
          </w:tcPr>
          <w:p>
            <w:pPr>
              <w:pStyle w:val="13"/>
            </w:pPr>
            <w:r>
              <w:t>25.10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440.85</w:t>
            </w:r>
          </w:p>
        </w:tc>
        <w:tc>
          <w:tcPr>
            <w:tcW w:w="1134" w:type="dxa"/>
            <w:vAlign w:val="center"/>
          </w:tcPr>
          <w:p>
            <w:pPr>
              <w:pStyle w:val="13"/>
            </w:pPr>
            <w:r>
              <w:t>440.85</w:t>
            </w:r>
          </w:p>
        </w:tc>
        <w:tc>
          <w:tcPr>
            <w:tcW w:w="1134" w:type="dxa"/>
            <w:vAlign w:val="center"/>
          </w:tcPr>
          <w:p>
            <w:pPr>
              <w:pStyle w:val="13"/>
            </w:pPr>
            <w:r>
              <w:t>440.85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440.85</w:t>
            </w:r>
          </w:p>
        </w:tc>
        <w:tc>
          <w:tcPr>
            <w:tcW w:w="1134" w:type="dxa"/>
            <w:vAlign w:val="center"/>
          </w:tcPr>
          <w:p>
            <w:pPr>
              <w:pStyle w:val="13"/>
            </w:pPr>
            <w:r>
              <w:t>440.85</w:t>
            </w:r>
          </w:p>
        </w:tc>
        <w:tc>
          <w:tcPr>
            <w:tcW w:w="1134" w:type="dxa"/>
            <w:vAlign w:val="center"/>
          </w:tcPr>
          <w:p>
            <w:pPr>
              <w:pStyle w:val="13"/>
            </w:pPr>
            <w:r>
              <w:t>440.85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34.18</w:t>
            </w:r>
          </w:p>
        </w:tc>
        <w:tc>
          <w:tcPr>
            <w:tcW w:w="1134" w:type="dxa"/>
            <w:vAlign w:val="center"/>
          </w:tcPr>
          <w:p>
            <w:pPr>
              <w:pStyle w:val="13"/>
            </w:pPr>
            <w:r>
              <w:t>34.18</w:t>
            </w:r>
          </w:p>
        </w:tc>
        <w:tc>
          <w:tcPr>
            <w:tcW w:w="1134" w:type="dxa"/>
            <w:vAlign w:val="center"/>
          </w:tcPr>
          <w:p>
            <w:pPr>
              <w:pStyle w:val="13"/>
            </w:pPr>
            <w:r>
              <w:t>34.18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34.18</w:t>
            </w:r>
          </w:p>
        </w:tc>
        <w:tc>
          <w:tcPr>
            <w:tcW w:w="1134" w:type="dxa"/>
            <w:vAlign w:val="center"/>
          </w:tcPr>
          <w:p>
            <w:pPr>
              <w:pStyle w:val="13"/>
            </w:pPr>
            <w:r>
              <w:t>34.18</w:t>
            </w:r>
          </w:p>
        </w:tc>
        <w:tc>
          <w:tcPr>
            <w:tcW w:w="1134" w:type="dxa"/>
            <w:vAlign w:val="center"/>
          </w:tcPr>
          <w:p>
            <w:pPr>
              <w:pStyle w:val="13"/>
            </w:pPr>
            <w:r>
              <w:t>34.18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34.18</w:t>
            </w:r>
          </w:p>
        </w:tc>
        <w:tc>
          <w:tcPr>
            <w:tcW w:w="1134" w:type="dxa"/>
            <w:vAlign w:val="center"/>
          </w:tcPr>
          <w:p>
            <w:pPr>
              <w:pStyle w:val="13"/>
            </w:pPr>
            <w:r>
              <w:t>34.18</w:t>
            </w:r>
          </w:p>
        </w:tc>
        <w:tc>
          <w:tcPr>
            <w:tcW w:w="1134" w:type="dxa"/>
            <w:vAlign w:val="center"/>
          </w:tcPr>
          <w:p>
            <w:pPr>
              <w:pStyle w:val="13"/>
            </w:pPr>
            <w:r>
              <w:t>34.18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51.92</w:t>
            </w:r>
          </w:p>
        </w:tc>
        <w:tc>
          <w:tcPr>
            <w:tcW w:w="1134" w:type="dxa"/>
            <w:vAlign w:val="center"/>
          </w:tcPr>
          <w:p>
            <w:pPr>
              <w:pStyle w:val="13"/>
            </w:pPr>
            <w:r>
              <w:t>51.92</w:t>
            </w:r>
          </w:p>
        </w:tc>
        <w:tc>
          <w:tcPr>
            <w:tcW w:w="1134" w:type="dxa"/>
            <w:vAlign w:val="center"/>
          </w:tcPr>
          <w:p>
            <w:pPr>
              <w:pStyle w:val="13"/>
            </w:pPr>
            <w:r>
              <w:t>51.92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51.92</w:t>
            </w:r>
          </w:p>
        </w:tc>
        <w:tc>
          <w:tcPr>
            <w:tcW w:w="1134" w:type="dxa"/>
            <w:vAlign w:val="center"/>
          </w:tcPr>
          <w:p>
            <w:pPr>
              <w:pStyle w:val="13"/>
            </w:pPr>
            <w:r>
              <w:t>51.92</w:t>
            </w:r>
          </w:p>
        </w:tc>
        <w:tc>
          <w:tcPr>
            <w:tcW w:w="1134" w:type="dxa"/>
            <w:vAlign w:val="center"/>
          </w:tcPr>
          <w:p>
            <w:pPr>
              <w:pStyle w:val="13"/>
            </w:pPr>
            <w:r>
              <w:t>51.92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51.92</w:t>
            </w:r>
          </w:p>
        </w:tc>
        <w:tc>
          <w:tcPr>
            <w:tcW w:w="1134" w:type="dxa"/>
            <w:vAlign w:val="center"/>
          </w:tcPr>
          <w:p>
            <w:pPr>
              <w:pStyle w:val="13"/>
            </w:pPr>
            <w:r>
              <w:t>51.92</w:t>
            </w:r>
          </w:p>
        </w:tc>
        <w:tc>
          <w:tcPr>
            <w:tcW w:w="1134" w:type="dxa"/>
            <w:vAlign w:val="center"/>
          </w:tcPr>
          <w:p>
            <w:pPr>
              <w:pStyle w:val="13"/>
            </w:pPr>
            <w:r>
              <w:t>51.92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316成安县人力资源和社会保障局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10978.09</w:t>
            </w:r>
          </w:p>
        </w:tc>
        <w:tc>
          <w:tcPr>
            <w:tcW w:w="1361" w:type="dxa"/>
            <w:vAlign w:val="center"/>
          </w:tcPr>
          <w:p>
            <w:pPr>
              <w:pStyle w:val="17"/>
            </w:pPr>
            <w:r>
              <w:t>875.27</w:t>
            </w:r>
          </w:p>
        </w:tc>
        <w:tc>
          <w:tcPr>
            <w:tcW w:w="1361" w:type="dxa"/>
            <w:vAlign w:val="center"/>
          </w:tcPr>
          <w:p>
            <w:pPr>
              <w:pStyle w:val="17"/>
            </w:pPr>
            <w:r>
              <w:t>10102.82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10891.99</w:t>
            </w:r>
          </w:p>
        </w:tc>
        <w:tc>
          <w:tcPr>
            <w:tcW w:w="1361" w:type="dxa"/>
            <w:vAlign w:val="center"/>
          </w:tcPr>
          <w:p>
            <w:pPr>
              <w:pStyle w:val="13"/>
            </w:pPr>
            <w:r>
              <w:t>789.17</w:t>
            </w:r>
          </w:p>
        </w:tc>
        <w:tc>
          <w:tcPr>
            <w:tcW w:w="1361" w:type="dxa"/>
            <w:vAlign w:val="center"/>
          </w:tcPr>
          <w:p>
            <w:pPr>
              <w:pStyle w:val="13"/>
            </w:pPr>
            <w:r>
              <w:t>10102.82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976.85</w:t>
            </w:r>
          </w:p>
        </w:tc>
        <w:tc>
          <w:tcPr>
            <w:tcW w:w="1361" w:type="dxa"/>
            <w:vAlign w:val="center"/>
          </w:tcPr>
          <w:p>
            <w:pPr>
              <w:pStyle w:val="13"/>
            </w:pPr>
            <w:r>
              <w:t>683.30</w:t>
            </w:r>
          </w:p>
        </w:tc>
        <w:tc>
          <w:tcPr>
            <w:tcW w:w="1361" w:type="dxa"/>
            <w:vAlign w:val="center"/>
          </w:tcPr>
          <w:p>
            <w:pPr>
              <w:pStyle w:val="13"/>
            </w:pPr>
            <w:r>
              <w:t>293.55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894.22</w:t>
            </w:r>
          </w:p>
        </w:tc>
        <w:tc>
          <w:tcPr>
            <w:tcW w:w="1361" w:type="dxa"/>
            <w:vAlign w:val="center"/>
          </w:tcPr>
          <w:p>
            <w:pPr>
              <w:pStyle w:val="13"/>
            </w:pPr>
            <w:r>
              <w:t>683.30</w:t>
            </w:r>
          </w:p>
        </w:tc>
        <w:tc>
          <w:tcPr>
            <w:tcW w:w="1361" w:type="dxa"/>
            <w:vAlign w:val="center"/>
          </w:tcPr>
          <w:p>
            <w:pPr>
              <w:pStyle w:val="13"/>
            </w:pPr>
            <w:r>
              <w:t>210.92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2080116</w:t>
            </w:r>
          </w:p>
        </w:tc>
        <w:tc>
          <w:tcPr>
            <w:tcW w:w="4535" w:type="dxa"/>
            <w:vAlign w:val="center"/>
          </w:tcPr>
          <w:p>
            <w:pPr>
              <w:pStyle w:val="14"/>
            </w:pPr>
            <w:r>
              <w:t>引进人才费用</w:t>
            </w:r>
          </w:p>
        </w:tc>
        <w:tc>
          <w:tcPr>
            <w:tcW w:w="1361" w:type="dxa"/>
            <w:vAlign w:val="center"/>
          </w:tcPr>
          <w:p>
            <w:pPr>
              <w:pStyle w:val="13"/>
            </w:pPr>
            <w:r>
              <w:t>3.75</w:t>
            </w:r>
          </w:p>
        </w:tc>
        <w:tc>
          <w:tcPr>
            <w:tcW w:w="1361" w:type="dxa"/>
            <w:vAlign w:val="center"/>
          </w:tcPr>
          <w:p>
            <w:pPr>
              <w:pStyle w:val="13"/>
            </w:pPr>
          </w:p>
        </w:tc>
        <w:tc>
          <w:tcPr>
            <w:tcW w:w="1361" w:type="dxa"/>
            <w:vAlign w:val="center"/>
          </w:tcPr>
          <w:p>
            <w:pPr>
              <w:pStyle w:val="13"/>
            </w:pPr>
            <w:r>
              <w:t>3.75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78.88</w:t>
            </w:r>
          </w:p>
        </w:tc>
        <w:tc>
          <w:tcPr>
            <w:tcW w:w="1361" w:type="dxa"/>
            <w:vAlign w:val="center"/>
          </w:tcPr>
          <w:p>
            <w:pPr>
              <w:pStyle w:val="13"/>
            </w:pPr>
          </w:p>
        </w:tc>
        <w:tc>
          <w:tcPr>
            <w:tcW w:w="1361" w:type="dxa"/>
            <w:vAlign w:val="center"/>
          </w:tcPr>
          <w:p>
            <w:pPr>
              <w:pStyle w:val="13"/>
            </w:pPr>
            <w:r>
              <w:t>78.88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113.08</w:t>
            </w:r>
          </w:p>
        </w:tc>
        <w:tc>
          <w:tcPr>
            <w:tcW w:w="1361" w:type="dxa"/>
            <w:vAlign w:val="center"/>
          </w:tcPr>
          <w:p>
            <w:pPr>
              <w:pStyle w:val="13"/>
            </w:pPr>
            <w:r>
              <w:t>103.85</w:t>
            </w:r>
          </w:p>
        </w:tc>
        <w:tc>
          <w:tcPr>
            <w:tcW w:w="1361" w:type="dxa"/>
            <w:vAlign w:val="center"/>
          </w:tcPr>
          <w:p>
            <w:pPr>
              <w:pStyle w:val="13"/>
            </w:pPr>
            <w:r>
              <w:t>9.23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73.28</w:t>
            </w:r>
          </w:p>
        </w:tc>
        <w:tc>
          <w:tcPr>
            <w:tcW w:w="1361" w:type="dxa"/>
            <w:vAlign w:val="center"/>
          </w:tcPr>
          <w:p>
            <w:pPr>
              <w:pStyle w:val="13"/>
            </w:pPr>
            <w:r>
              <w:t>69.23</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39.79</w:t>
            </w:r>
          </w:p>
        </w:tc>
        <w:tc>
          <w:tcPr>
            <w:tcW w:w="1361" w:type="dxa"/>
            <w:vAlign w:val="center"/>
          </w:tcPr>
          <w:p>
            <w:pPr>
              <w:pStyle w:val="13"/>
            </w:pPr>
            <w:r>
              <w:t>34.62</w:t>
            </w:r>
          </w:p>
        </w:tc>
        <w:tc>
          <w:tcPr>
            <w:tcW w:w="1361" w:type="dxa"/>
            <w:vAlign w:val="center"/>
          </w:tcPr>
          <w:p>
            <w:pPr>
              <w:pStyle w:val="13"/>
            </w:pPr>
            <w:r>
              <w:t>5.17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803.59</w:t>
            </w:r>
          </w:p>
        </w:tc>
        <w:tc>
          <w:tcPr>
            <w:tcW w:w="1361" w:type="dxa"/>
            <w:vAlign w:val="center"/>
          </w:tcPr>
          <w:p>
            <w:pPr>
              <w:pStyle w:val="13"/>
            </w:pPr>
          </w:p>
        </w:tc>
        <w:tc>
          <w:tcPr>
            <w:tcW w:w="1361" w:type="dxa"/>
            <w:vAlign w:val="center"/>
          </w:tcPr>
          <w:p>
            <w:pPr>
              <w:pStyle w:val="13"/>
            </w:pPr>
            <w:r>
              <w:t>803.59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2080799</w:t>
            </w:r>
          </w:p>
        </w:tc>
        <w:tc>
          <w:tcPr>
            <w:tcW w:w="4535" w:type="dxa"/>
            <w:vAlign w:val="center"/>
          </w:tcPr>
          <w:p>
            <w:pPr>
              <w:pStyle w:val="14"/>
            </w:pPr>
            <w:r>
              <w:t>其他就业补助支出</w:t>
            </w:r>
          </w:p>
        </w:tc>
        <w:tc>
          <w:tcPr>
            <w:tcW w:w="1361" w:type="dxa"/>
            <w:vAlign w:val="center"/>
          </w:tcPr>
          <w:p>
            <w:pPr>
              <w:pStyle w:val="13"/>
            </w:pPr>
            <w:r>
              <w:t>803.59</w:t>
            </w:r>
          </w:p>
        </w:tc>
        <w:tc>
          <w:tcPr>
            <w:tcW w:w="1361" w:type="dxa"/>
            <w:vAlign w:val="center"/>
          </w:tcPr>
          <w:p>
            <w:pPr>
              <w:pStyle w:val="13"/>
            </w:pPr>
          </w:p>
        </w:tc>
        <w:tc>
          <w:tcPr>
            <w:tcW w:w="1361" w:type="dxa"/>
            <w:vAlign w:val="center"/>
          </w:tcPr>
          <w:p>
            <w:pPr>
              <w:pStyle w:val="13"/>
            </w:pPr>
            <w:r>
              <w:t>803.59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2.02</w:t>
            </w:r>
          </w:p>
        </w:tc>
        <w:tc>
          <w:tcPr>
            <w:tcW w:w="1361" w:type="dxa"/>
            <w:vAlign w:val="center"/>
          </w:tcPr>
          <w:p>
            <w:pPr>
              <w:pStyle w:val="13"/>
            </w:pPr>
            <w:r>
              <w:t>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2.02</w:t>
            </w:r>
          </w:p>
        </w:tc>
        <w:tc>
          <w:tcPr>
            <w:tcW w:w="1361" w:type="dxa"/>
            <w:vAlign w:val="center"/>
          </w:tcPr>
          <w:p>
            <w:pPr>
              <w:pStyle w:val="13"/>
            </w:pPr>
            <w:r>
              <w:t>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20826</w:t>
            </w:r>
          </w:p>
        </w:tc>
        <w:tc>
          <w:tcPr>
            <w:tcW w:w="4535" w:type="dxa"/>
            <w:vAlign w:val="center"/>
          </w:tcPr>
          <w:p>
            <w:pPr>
              <w:pStyle w:val="14"/>
            </w:pPr>
            <w:r>
              <w:t>财政对基本养老保险基金的补助</w:t>
            </w:r>
          </w:p>
        </w:tc>
        <w:tc>
          <w:tcPr>
            <w:tcW w:w="1361" w:type="dxa"/>
            <w:vAlign w:val="center"/>
          </w:tcPr>
          <w:p>
            <w:pPr>
              <w:pStyle w:val="13"/>
            </w:pPr>
            <w:r>
              <w:t>8528.06</w:t>
            </w:r>
          </w:p>
        </w:tc>
        <w:tc>
          <w:tcPr>
            <w:tcW w:w="1361" w:type="dxa"/>
            <w:vAlign w:val="center"/>
          </w:tcPr>
          <w:p>
            <w:pPr>
              <w:pStyle w:val="13"/>
            </w:pPr>
          </w:p>
        </w:tc>
        <w:tc>
          <w:tcPr>
            <w:tcW w:w="1361" w:type="dxa"/>
            <w:vAlign w:val="center"/>
          </w:tcPr>
          <w:p>
            <w:pPr>
              <w:pStyle w:val="13"/>
            </w:pPr>
            <w:r>
              <w:t>8528.06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2082602</w:t>
            </w:r>
          </w:p>
        </w:tc>
        <w:tc>
          <w:tcPr>
            <w:tcW w:w="4535" w:type="dxa"/>
            <w:vAlign w:val="center"/>
          </w:tcPr>
          <w:p>
            <w:pPr>
              <w:pStyle w:val="14"/>
            </w:pPr>
            <w:r>
              <w:t>财政对城乡居民基本养老保险基金的补助</w:t>
            </w:r>
          </w:p>
        </w:tc>
        <w:tc>
          <w:tcPr>
            <w:tcW w:w="1361" w:type="dxa"/>
            <w:vAlign w:val="center"/>
          </w:tcPr>
          <w:p>
            <w:pPr>
              <w:pStyle w:val="13"/>
            </w:pPr>
            <w:r>
              <w:t>8528.06</w:t>
            </w:r>
          </w:p>
        </w:tc>
        <w:tc>
          <w:tcPr>
            <w:tcW w:w="1361" w:type="dxa"/>
            <w:vAlign w:val="center"/>
          </w:tcPr>
          <w:p>
            <w:pPr>
              <w:pStyle w:val="13"/>
            </w:pPr>
          </w:p>
        </w:tc>
        <w:tc>
          <w:tcPr>
            <w:tcW w:w="1361" w:type="dxa"/>
            <w:vAlign w:val="center"/>
          </w:tcPr>
          <w:p>
            <w:pPr>
              <w:pStyle w:val="13"/>
            </w:pPr>
            <w:r>
              <w:t>8528.06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20827</w:t>
            </w:r>
          </w:p>
        </w:tc>
        <w:tc>
          <w:tcPr>
            <w:tcW w:w="4535" w:type="dxa"/>
            <w:vAlign w:val="center"/>
          </w:tcPr>
          <w:p>
            <w:pPr>
              <w:pStyle w:val="14"/>
            </w:pPr>
            <w:r>
              <w:t>财政对其他社会保险基金的补助</w:t>
            </w:r>
          </w:p>
        </w:tc>
        <w:tc>
          <w:tcPr>
            <w:tcW w:w="1361" w:type="dxa"/>
            <w:vAlign w:val="center"/>
          </w:tcPr>
          <w:p>
            <w:pPr>
              <w:pStyle w:val="13"/>
            </w:pPr>
            <w:r>
              <w:t>2.43</w:t>
            </w:r>
          </w:p>
        </w:tc>
        <w:tc>
          <w:tcPr>
            <w:tcW w:w="1361" w:type="dxa"/>
            <w:vAlign w:val="center"/>
          </w:tcPr>
          <w:p>
            <w:pPr>
              <w:pStyle w:val="13"/>
            </w:pPr>
          </w:p>
        </w:tc>
        <w:tc>
          <w:tcPr>
            <w:tcW w:w="1361" w:type="dxa"/>
            <w:vAlign w:val="center"/>
          </w:tcPr>
          <w:p>
            <w:pPr>
              <w:pStyle w:val="13"/>
            </w:pPr>
            <w:r>
              <w:t>2.43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2082702</w:t>
            </w:r>
          </w:p>
        </w:tc>
        <w:tc>
          <w:tcPr>
            <w:tcW w:w="4535" w:type="dxa"/>
            <w:vAlign w:val="center"/>
          </w:tcPr>
          <w:p>
            <w:pPr>
              <w:pStyle w:val="14"/>
            </w:pPr>
            <w:r>
              <w:t>财政对工伤保险基金的补助</w:t>
            </w:r>
          </w:p>
        </w:tc>
        <w:tc>
          <w:tcPr>
            <w:tcW w:w="1361" w:type="dxa"/>
            <w:vAlign w:val="center"/>
          </w:tcPr>
          <w:p>
            <w:pPr>
              <w:pStyle w:val="13"/>
            </w:pPr>
            <w:r>
              <w:t>2.43</w:t>
            </w:r>
          </w:p>
        </w:tc>
        <w:tc>
          <w:tcPr>
            <w:tcW w:w="1361" w:type="dxa"/>
            <w:vAlign w:val="center"/>
          </w:tcPr>
          <w:p>
            <w:pPr>
              <w:pStyle w:val="13"/>
            </w:pPr>
          </w:p>
        </w:tc>
        <w:tc>
          <w:tcPr>
            <w:tcW w:w="1361" w:type="dxa"/>
            <w:vAlign w:val="center"/>
          </w:tcPr>
          <w:p>
            <w:pPr>
              <w:pStyle w:val="13"/>
            </w:pPr>
            <w:r>
              <w:t>2.43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20830</w:t>
            </w:r>
          </w:p>
        </w:tc>
        <w:tc>
          <w:tcPr>
            <w:tcW w:w="4535" w:type="dxa"/>
            <w:vAlign w:val="center"/>
          </w:tcPr>
          <w:p>
            <w:pPr>
              <w:pStyle w:val="14"/>
            </w:pPr>
            <w:r>
              <w:t>财政代缴社会保险费支出</w:t>
            </w:r>
          </w:p>
        </w:tc>
        <w:tc>
          <w:tcPr>
            <w:tcW w:w="1361" w:type="dxa"/>
            <w:vAlign w:val="center"/>
          </w:tcPr>
          <w:p>
            <w:pPr>
              <w:pStyle w:val="13"/>
            </w:pPr>
            <w:r>
              <w:t>25.10</w:t>
            </w:r>
          </w:p>
        </w:tc>
        <w:tc>
          <w:tcPr>
            <w:tcW w:w="1361" w:type="dxa"/>
            <w:vAlign w:val="center"/>
          </w:tcPr>
          <w:p>
            <w:pPr>
              <w:pStyle w:val="13"/>
            </w:pPr>
          </w:p>
        </w:tc>
        <w:tc>
          <w:tcPr>
            <w:tcW w:w="1361" w:type="dxa"/>
            <w:vAlign w:val="center"/>
          </w:tcPr>
          <w:p>
            <w:pPr>
              <w:pStyle w:val="13"/>
            </w:pPr>
            <w:r>
              <w:t>25.10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2083001</w:t>
            </w:r>
          </w:p>
        </w:tc>
        <w:tc>
          <w:tcPr>
            <w:tcW w:w="4535" w:type="dxa"/>
            <w:vAlign w:val="center"/>
          </w:tcPr>
          <w:p>
            <w:pPr>
              <w:pStyle w:val="14"/>
            </w:pPr>
            <w:r>
              <w:t>财政代缴城乡居民基本养老保险费支出</w:t>
            </w:r>
          </w:p>
        </w:tc>
        <w:tc>
          <w:tcPr>
            <w:tcW w:w="1361" w:type="dxa"/>
            <w:vAlign w:val="center"/>
          </w:tcPr>
          <w:p>
            <w:pPr>
              <w:pStyle w:val="13"/>
            </w:pPr>
            <w:r>
              <w:t>25.10</w:t>
            </w:r>
          </w:p>
        </w:tc>
        <w:tc>
          <w:tcPr>
            <w:tcW w:w="1361" w:type="dxa"/>
            <w:vAlign w:val="center"/>
          </w:tcPr>
          <w:p>
            <w:pPr>
              <w:pStyle w:val="13"/>
            </w:pPr>
          </w:p>
        </w:tc>
        <w:tc>
          <w:tcPr>
            <w:tcW w:w="1361" w:type="dxa"/>
            <w:vAlign w:val="center"/>
          </w:tcPr>
          <w:p>
            <w:pPr>
              <w:pStyle w:val="13"/>
            </w:pPr>
            <w:r>
              <w:t>25.10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440.85</w:t>
            </w:r>
          </w:p>
        </w:tc>
        <w:tc>
          <w:tcPr>
            <w:tcW w:w="1361" w:type="dxa"/>
            <w:vAlign w:val="center"/>
          </w:tcPr>
          <w:p>
            <w:pPr>
              <w:pStyle w:val="13"/>
            </w:pPr>
          </w:p>
        </w:tc>
        <w:tc>
          <w:tcPr>
            <w:tcW w:w="1361" w:type="dxa"/>
            <w:vAlign w:val="center"/>
          </w:tcPr>
          <w:p>
            <w:pPr>
              <w:pStyle w:val="13"/>
            </w:pPr>
            <w:r>
              <w:t>440.85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440.85</w:t>
            </w:r>
          </w:p>
        </w:tc>
        <w:tc>
          <w:tcPr>
            <w:tcW w:w="1361" w:type="dxa"/>
            <w:vAlign w:val="center"/>
          </w:tcPr>
          <w:p>
            <w:pPr>
              <w:pStyle w:val="13"/>
            </w:pPr>
          </w:p>
        </w:tc>
        <w:tc>
          <w:tcPr>
            <w:tcW w:w="1361" w:type="dxa"/>
            <w:vAlign w:val="center"/>
          </w:tcPr>
          <w:p>
            <w:pPr>
              <w:pStyle w:val="13"/>
            </w:pPr>
            <w:r>
              <w:t>440.85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34.18</w:t>
            </w:r>
          </w:p>
        </w:tc>
        <w:tc>
          <w:tcPr>
            <w:tcW w:w="1361" w:type="dxa"/>
            <w:vAlign w:val="center"/>
          </w:tcPr>
          <w:p>
            <w:pPr>
              <w:pStyle w:val="13"/>
            </w:pPr>
            <w:r>
              <w:t>34.18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34.18</w:t>
            </w:r>
          </w:p>
        </w:tc>
        <w:tc>
          <w:tcPr>
            <w:tcW w:w="1361" w:type="dxa"/>
            <w:vAlign w:val="center"/>
          </w:tcPr>
          <w:p>
            <w:pPr>
              <w:pStyle w:val="13"/>
            </w:pPr>
            <w:r>
              <w:t>34.18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34.18</w:t>
            </w:r>
          </w:p>
        </w:tc>
        <w:tc>
          <w:tcPr>
            <w:tcW w:w="1361" w:type="dxa"/>
            <w:vAlign w:val="center"/>
          </w:tcPr>
          <w:p>
            <w:pPr>
              <w:pStyle w:val="13"/>
            </w:pPr>
            <w:r>
              <w:t>34.18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51.92</w:t>
            </w:r>
          </w:p>
        </w:tc>
        <w:tc>
          <w:tcPr>
            <w:tcW w:w="1361" w:type="dxa"/>
            <w:vAlign w:val="center"/>
          </w:tcPr>
          <w:p>
            <w:pPr>
              <w:pStyle w:val="13"/>
            </w:pPr>
            <w:r>
              <w:t>51.92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51.92</w:t>
            </w:r>
          </w:p>
        </w:tc>
        <w:tc>
          <w:tcPr>
            <w:tcW w:w="1361" w:type="dxa"/>
            <w:vAlign w:val="center"/>
          </w:tcPr>
          <w:p>
            <w:pPr>
              <w:pStyle w:val="13"/>
            </w:pPr>
            <w:r>
              <w:t>51.92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51.92</w:t>
            </w:r>
          </w:p>
        </w:tc>
        <w:tc>
          <w:tcPr>
            <w:tcW w:w="1361" w:type="dxa"/>
            <w:vAlign w:val="center"/>
          </w:tcPr>
          <w:p>
            <w:pPr>
              <w:pStyle w:val="13"/>
            </w:pPr>
            <w:r>
              <w:t>51.92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316成安县人力资源和社会保障局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10978.09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10891.99</w:t>
            </w:r>
          </w:p>
        </w:tc>
        <w:tc>
          <w:tcPr>
            <w:tcW w:w="1474" w:type="dxa"/>
            <w:vAlign w:val="center"/>
          </w:tcPr>
          <w:p>
            <w:pPr>
              <w:pStyle w:val="13"/>
            </w:pPr>
            <w:r>
              <w:t>10891.99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34.18</w:t>
            </w:r>
          </w:p>
        </w:tc>
        <w:tc>
          <w:tcPr>
            <w:tcW w:w="1474" w:type="dxa"/>
            <w:vAlign w:val="center"/>
          </w:tcPr>
          <w:p>
            <w:pPr>
              <w:pStyle w:val="13"/>
            </w:pPr>
            <w:r>
              <w:t>34.18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51.92</w:t>
            </w:r>
          </w:p>
        </w:tc>
        <w:tc>
          <w:tcPr>
            <w:tcW w:w="1474" w:type="dxa"/>
            <w:vAlign w:val="center"/>
          </w:tcPr>
          <w:p>
            <w:pPr>
              <w:pStyle w:val="13"/>
            </w:pPr>
            <w:r>
              <w:t>51.92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10978.09</w:t>
            </w:r>
          </w:p>
        </w:tc>
        <w:tc>
          <w:tcPr>
            <w:tcW w:w="3402" w:type="dxa"/>
            <w:vAlign w:val="center"/>
          </w:tcPr>
          <w:p>
            <w:pPr>
              <w:pStyle w:val="16"/>
            </w:pPr>
            <w:r>
              <w:t>本年支出合计</w:t>
            </w:r>
          </w:p>
        </w:tc>
        <w:tc>
          <w:tcPr>
            <w:tcW w:w="1474" w:type="dxa"/>
            <w:vAlign w:val="center"/>
          </w:tcPr>
          <w:p>
            <w:pPr>
              <w:pStyle w:val="17"/>
            </w:pPr>
            <w:r>
              <w:t>10978.09</w:t>
            </w:r>
          </w:p>
        </w:tc>
        <w:tc>
          <w:tcPr>
            <w:tcW w:w="1474" w:type="dxa"/>
            <w:vAlign w:val="center"/>
          </w:tcPr>
          <w:p>
            <w:pPr>
              <w:pStyle w:val="17"/>
            </w:pPr>
            <w:r>
              <w:t>10978.09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10978.09</w:t>
            </w:r>
          </w:p>
        </w:tc>
        <w:tc>
          <w:tcPr>
            <w:tcW w:w="3402" w:type="dxa"/>
            <w:vAlign w:val="center"/>
          </w:tcPr>
          <w:p>
            <w:pPr>
              <w:pStyle w:val="16"/>
            </w:pPr>
            <w:r>
              <w:t>支出总计</w:t>
            </w:r>
          </w:p>
        </w:tc>
        <w:tc>
          <w:tcPr>
            <w:tcW w:w="1474" w:type="dxa"/>
            <w:vAlign w:val="center"/>
          </w:tcPr>
          <w:p>
            <w:pPr>
              <w:pStyle w:val="17"/>
            </w:pPr>
            <w:r>
              <w:t>10978.09</w:t>
            </w:r>
          </w:p>
        </w:tc>
        <w:tc>
          <w:tcPr>
            <w:tcW w:w="1474" w:type="dxa"/>
            <w:vAlign w:val="center"/>
          </w:tcPr>
          <w:p>
            <w:pPr>
              <w:pStyle w:val="17"/>
            </w:pPr>
            <w:r>
              <w:t>10978.09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316成安县人力资源和社会保障局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10978.09</w:t>
            </w:r>
          </w:p>
        </w:tc>
        <w:tc>
          <w:tcPr>
            <w:tcW w:w="2551" w:type="dxa"/>
            <w:vAlign w:val="center"/>
          </w:tcPr>
          <w:p>
            <w:pPr>
              <w:pStyle w:val="17"/>
            </w:pPr>
            <w:r>
              <w:t>875.27</w:t>
            </w:r>
          </w:p>
        </w:tc>
        <w:tc>
          <w:tcPr>
            <w:tcW w:w="2551" w:type="dxa"/>
            <w:vAlign w:val="center"/>
          </w:tcPr>
          <w:p>
            <w:pPr>
              <w:pStyle w:val="17"/>
            </w:pPr>
            <w:r>
              <w:t>10102.82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10891.99</w:t>
            </w:r>
          </w:p>
        </w:tc>
        <w:tc>
          <w:tcPr>
            <w:tcW w:w="2551" w:type="dxa"/>
            <w:vAlign w:val="center"/>
          </w:tcPr>
          <w:p>
            <w:pPr>
              <w:pStyle w:val="13"/>
            </w:pPr>
            <w:r>
              <w:t>789.17</w:t>
            </w:r>
          </w:p>
        </w:tc>
        <w:tc>
          <w:tcPr>
            <w:tcW w:w="2551" w:type="dxa"/>
            <w:vAlign w:val="center"/>
          </w:tcPr>
          <w:p>
            <w:pPr>
              <w:pStyle w:val="13"/>
            </w:pPr>
            <w:r>
              <w:t>10102.82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976.85</w:t>
            </w:r>
          </w:p>
        </w:tc>
        <w:tc>
          <w:tcPr>
            <w:tcW w:w="2551" w:type="dxa"/>
            <w:vAlign w:val="center"/>
          </w:tcPr>
          <w:p>
            <w:pPr>
              <w:pStyle w:val="13"/>
            </w:pPr>
            <w:r>
              <w:t>683.30</w:t>
            </w:r>
          </w:p>
        </w:tc>
        <w:tc>
          <w:tcPr>
            <w:tcW w:w="2551" w:type="dxa"/>
            <w:vAlign w:val="center"/>
          </w:tcPr>
          <w:p>
            <w:pPr>
              <w:pStyle w:val="13"/>
            </w:pPr>
            <w:r>
              <w:t>293.55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894.22</w:t>
            </w:r>
          </w:p>
        </w:tc>
        <w:tc>
          <w:tcPr>
            <w:tcW w:w="2551" w:type="dxa"/>
            <w:vAlign w:val="center"/>
          </w:tcPr>
          <w:p>
            <w:pPr>
              <w:pStyle w:val="13"/>
            </w:pPr>
            <w:r>
              <w:t>683.30</w:t>
            </w:r>
          </w:p>
        </w:tc>
        <w:tc>
          <w:tcPr>
            <w:tcW w:w="2551" w:type="dxa"/>
            <w:vAlign w:val="center"/>
          </w:tcPr>
          <w:p>
            <w:pPr>
              <w:pStyle w:val="13"/>
            </w:pPr>
            <w:r>
              <w:t>210.92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2080116</w:t>
            </w:r>
          </w:p>
        </w:tc>
        <w:tc>
          <w:tcPr>
            <w:tcW w:w="4535" w:type="dxa"/>
            <w:vAlign w:val="center"/>
          </w:tcPr>
          <w:p>
            <w:pPr>
              <w:pStyle w:val="14"/>
            </w:pPr>
            <w:r>
              <w:t>引进人才费用</w:t>
            </w:r>
          </w:p>
        </w:tc>
        <w:tc>
          <w:tcPr>
            <w:tcW w:w="2551" w:type="dxa"/>
            <w:vAlign w:val="center"/>
          </w:tcPr>
          <w:p>
            <w:pPr>
              <w:pStyle w:val="13"/>
            </w:pPr>
            <w:r>
              <w:t>3.75</w:t>
            </w:r>
          </w:p>
        </w:tc>
        <w:tc>
          <w:tcPr>
            <w:tcW w:w="2551" w:type="dxa"/>
            <w:vAlign w:val="center"/>
          </w:tcPr>
          <w:p>
            <w:pPr>
              <w:pStyle w:val="13"/>
            </w:pPr>
          </w:p>
        </w:tc>
        <w:tc>
          <w:tcPr>
            <w:tcW w:w="2551" w:type="dxa"/>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78.88</w:t>
            </w:r>
          </w:p>
        </w:tc>
        <w:tc>
          <w:tcPr>
            <w:tcW w:w="2551" w:type="dxa"/>
            <w:vAlign w:val="center"/>
          </w:tcPr>
          <w:p>
            <w:pPr>
              <w:pStyle w:val="13"/>
            </w:pPr>
          </w:p>
        </w:tc>
        <w:tc>
          <w:tcPr>
            <w:tcW w:w="2551" w:type="dxa"/>
            <w:vAlign w:val="center"/>
          </w:tcPr>
          <w:p>
            <w:pPr>
              <w:pStyle w:val="13"/>
            </w:pPr>
            <w:r>
              <w:t>78.88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113.08</w:t>
            </w:r>
          </w:p>
        </w:tc>
        <w:tc>
          <w:tcPr>
            <w:tcW w:w="2551" w:type="dxa"/>
            <w:vAlign w:val="center"/>
          </w:tcPr>
          <w:p>
            <w:pPr>
              <w:pStyle w:val="13"/>
            </w:pPr>
            <w:r>
              <w:t>103.85</w:t>
            </w:r>
          </w:p>
        </w:tc>
        <w:tc>
          <w:tcPr>
            <w:tcW w:w="2551" w:type="dxa"/>
            <w:vAlign w:val="center"/>
          </w:tcPr>
          <w:p>
            <w:pPr>
              <w:pStyle w:val="13"/>
            </w:pPr>
            <w:r>
              <w:t>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73.28</w:t>
            </w:r>
          </w:p>
        </w:tc>
        <w:tc>
          <w:tcPr>
            <w:tcW w:w="2551" w:type="dxa"/>
            <w:vAlign w:val="center"/>
          </w:tcPr>
          <w:p>
            <w:pPr>
              <w:pStyle w:val="13"/>
            </w:pPr>
            <w:r>
              <w:t>69.23</w:t>
            </w:r>
          </w:p>
        </w:tc>
        <w:tc>
          <w:tcPr>
            <w:tcW w:w="2551"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39.79</w:t>
            </w:r>
          </w:p>
        </w:tc>
        <w:tc>
          <w:tcPr>
            <w:tcW w:w="2551" w:type="dxa"/>
            <w:vAlign w:val="center"/>
          </w:tcPr>
          <w:p>
            <w:pPr>
              <w:pStyle w:val="13"/>
            </w:pPr>
            <w:r>
              <w:t>34.62</w:t>
            </w:r>
          </w:p>
        </w:tc>
        <w:tc>
          <w:tcPr>
            <w:tcW w:w="2551" w:type="dxa"/>
            <w:vAlign w:val="center"/>
          </w:tcPr>
          <w:p>
            <w:pPr>
              <w:pStyle w:val="13"/>
            </w:pPr>
            <w:r>
              <w:t>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803.59</w:t>
            </w:r>
          </w:p>
        </w:tc>
        <w:tc>
          <w:tcPr>
            <w:tcW w:w="2551" w:type="dxa"/>
            <w:vAlign w:val="center"/>
          </w:tcPr>
          <w:p>
            <w:pPr>
              <w:pStyle w:val="13"/>
            </w:pPr>
          </w:p>
        </w:tc>
        <w:tc>
          <w:tcPr>
            <w:tcW w:w="2551" w:type="dxa"/>
            <w:vAlign w:val="center"/>
          </w:tcPr>
          <w:p>
            <w:pPr>
              <w:pStyle w:val="13"/>
            </w:pPr>
            <w:r>
              <w:t>803.59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2080799</w:t>
            </w:r>
          </w:p>
        </w:tc>
        <w:tc>
          <w:tcPr>
            <w:tcW w:w="4535" w:type="dxa"/>
            <w:vAlign w:val="center"/>
          </w:tcPr>
          <w:p>
            <w:pPr>
              <w:pStyle w:val="14"/>
            </w:pPr>
            <w:r>
              <w:t>其他就业补助支出</w:t>
            </w:r>
          </w:p>
        </w:tc>
        <w:tc>
          <w:tcPr>
            <w:tcW w:w="2551" w:type="dxa"/>
            <w:vAlign w:val="center"/>
          </w:tcPr>
          <w:p>
            <w:pPr>
              <w:pStyle w:val="13"/>
            </w:pPr>
            <w:r>
              <w:t>803.59</w:t>
            </w:r>
          </w:p>
        </w:tc>
        <w:tc>
          <w:tcPr>
            <w:tcW w:w="2551" w:type="dxa"/>
            <w:vAlign w:val="center"/>
          </w:tcPr>
          <w:p>
            <w:pPr>
              <w:pStyle w:val="13"/>
            </w:pPr>
          </w:p>
        </w:tc>
        <w:tc>
          <w:tcPr>
            <w:tcW w:w="2551" w:type="dxa"/>
            <w:vAlign w:val="center"/>
          </w:tcPr>
          <w:p>
            <w:pPr>
              <w:pStyle w:val="13"/>
            </w:pPr>
            <w:r>
              <w:t>803.59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20826</w:t>
            </w:r>
          </w:p>
        </w:tc>
        <w:tc>
          <w:tcPr>
            <w:tcW w:w="4535" w:type="dxa"/>
            <w:vAlign w:val="center"/>
          </w:tcPr>
          <w:p>
            <w:pPr>
              <w:pStyle w:val="14"/>
            </w:pPr>
            <w:r>
              <w:t>财政对基本养老保险基金的补助</w:t>
            </w:r>
          </w:p>
        </w:tc>
        <w:tc>
          <w:tcPr>
            <w:tcW w:w="2551" w:type="dxa"/>
            <w:vAlign w:val="center"/>
          </w:tcPr>
          <w:p>
            <w:pPr>
              <w:pStyle w:val="13"/>
            </w:pPr>
            <w:r>
              <w:t>8528.06</w:t>
            </w:r>
          </w:p>
        </w:tc>
        <w:tc>
          <w:tcPr>
            <w:tcW w:w="2551" w:type="dxa"/>
            <w:vAlign w:val="center"/>
          </w:tcPr>
          <w:p>
            <w:pPr>
              <w:pStyle w:val="13"/>
            </w:pPr>
          </w:p>
        </w:tc>
        <w:tc>
          <w:tcPr>
            <w:tcW w:w="2551" w:type="dxa"/>
            <w:vAlign w:val="center"/>
          </w:tcPr>
          <w:p>
            <w:pPr>
              <w:pStyle w:val="13"/>
            </w:pPr>
            <w:r>
              <w:t>8528.06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2082602</w:t>
            </w:r>
          </w:p>
        </w:tc>
        <w:tc>
          <w:tcPr>
            <w:tcW w:w="4535" w:type="dxa"/>
            <w:vAlign w:val="center"/>
          </w:tcPr>
          <w:p>
            <w:pPr>
              <w:pStyle w:val="14"/>
            </w:pPr>
            <w:r>
              <w:t>财政对城乡居民基本养老保险基金的补助</w:t>
            </w:r>
          </w:p>
        </w:tc>
        <w:tc>
          <w:tcPr>
            <w:tcW w:w="2551" w:type="dxa"/>
            <w:vAlign w:val="center"/>
          </w:tcPr>
          <w:p>
            <w:pPr>
              <w:pStyle w:val="13"/>
            </w:pPr>
            <w:r>
              <w:t>8528.06</w:t>
            </w:r>
          </w:p>
        </w:tc>
        <w:tc>
          <w:tcPr>
            <w:tcW w:w="2551" w:type="dxa"/>
            <w:vAlign w:val="center"/>
          </w:tcPr>
          <w:p>
            <w:pPr>
              <w:pStyle w:val="13"/>
            </w:pPr>
          </w:p>
        </w:tc>
        <w:tc>
          <w:tcPr>
            <w:tcW w:w="2551" w:type="dxa"/>
            <w:vAlign w:val="center"/>
          </w:tcPr>
          <w:p>
            <w:pPr>
              <w:pStyle w:val="13"/>
            </w:pPr>
            <w:r>
              <w:t>8528.06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20827</w:t>
            </w:r>
          </w:p>
        </w:tc>
        <w:tc>
          <w:tcPr>
            <w:tcW w:w="4535" w:type="dxa"/>
            <w:vAlign w:val="center"/>
          </w:tcPr>
          <w:p>
            <w:pPr>
              <w:pStyle w:val="14"/>
            </w:pPr>
            <w:r>
              <w:t>财政对其他社会保险基金的补助</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2082702</w:t>
            </w:r>
          </w:p>
        </w:tc>
        <w:tc>
          <w:tcPr>
            <w:tcW w:w="4535" w:type="dxa"/>
            <w:vAlign w:val="center"/>
          </w:tcPr>
          <w:p>
            <w:pPr>
              <w:pStyle w:val="14"/>
            </w:pPr>
            <w:r>
              <w:t>财政对工伤保险基金的补助</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20830</w:t>
            </w:r>
          </w:p>
        </w:tc>
        <w:tc>
          <w:tcPr>
            <w:tcW w:w="4535" w:type="dxa"/>
            <w:vAlign w:val="center"/>
          </w:tcPr>
          <w:p>
            <w:pPr>
              <w:pStyle w:val="14"/>
            </w:pPr>
            <w:r>
              <w:t>财政代缴社会保险费支出</w:t>
            </w:r>
          </w:p>
        </w:tc>
        <w:tc>
          <w:tcPr>
            <w:tcW w:w="2551" w:type="dxa"/>
            <w:vAlign w:val="center"/>
          </w:tcPr>
          <w:p>
            <w:pPr>
              <w:pStyle w:val="13"/>
            </w:pPr>
            <w:r>
              <w:t>25.10</w:t>
            </w:r>
          </w:p>
        </w:tc>
        <w:tc>
          <w:tcPr>
            <w:tcW w:w="2551" w:type="dxa"/>
            <w:vAlign w:val="center"/>
          </w:tcPr>
          <w:p>
            <w:pPr>
              <w:pStyle w:val="13"/>
            </w:pPr>
          </w:p>
        </w:tc>
        <w:tc>
          <w:tcPr>
            <w:tcW w:w="2551" w:type="dxa"/>
            <w:vAlign w:val="center"/>
          </w:tcPr>
          <w:p>
            <w:pPr>
              <w:pStyle w:val="13"/>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2083001</w:t>
            </w:r>
          </w:p>
        </w:tc>
        <w:tc>
          <w:tcPr>
            <w:tcW w:w="4535" w:type="dxa"/>
            <w:vAlign w:val="center"/>
          </w:tcPr>
          <w:p>
            <w:pPr>
              <w:pStyle w:val="14"/>
            </w:pPr>
            <w:r>
              <w:t>财政代缴城乡居民基本养老保险费支出</w:t>
            </w:r>
          </w:p>
        </w:tc>
        <w:tc>
          <w:tcPr>
            <w:tcW w:w="2551" w:type="dxa"/>
            <w:vAlign w:val="center"/>
          </w:tcPr>
          <w:p>
            <w:pPr>
              <w:pStyle w:val="13"/>
            </w:pPr>
            <w:r>
              <w:t>25.10</w:t>
            </w:r>
          </w:p>
        </w:tc>
        <w:tc>
          <w:tcPr>
            <w:tcW w:w="2551" w:type="dxa"/>
            <w:vAlign w:val="center"/>
          </w:tcPr>
          <w:p>
            <w:pPr>
              <w:pStyle w:val="13"/>
            </w:pPr>
          </w:p>
        </w:tc>
        <w:tc>
          <w:tcPr>
            <w:tcW w:w="2551" w:type="dxa"/>
            <w:vAlign w:val="center"/>
          </w:tcPr>
          <w:p>
            <w:pPr>
              <w:pStyle w:val="13"/>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440.85</w:t>
            </w:r>
          </w:p>
        </w:tc>
        <w:tc>
          <w:tcPr>
            <w:tcW w:w="2551" w:type="dxa"/>
            <w:vAlign w:val="center"/>
          </w:tcPr>
          <w:p>
            <w:pPr>
              <w:pStyle w:val="13"/>
            </w:pPr>
          </w:p>
        </w:tc>
        <w:tc>
          <w:tcPr>
            <w:tcW w:w="2551" w:type="dxa"/>
            <w:vAlign w:val="center"/>
          </w:tcPr>
          <w:p>
            <w:pPr>
              <w:pStyle w:val="13"/>
            </w:pPr>
            <w:r>
              <w:t>440.85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440.85</w:t>
            </w:r>
          </w:p>
        </w:tc>
        <w:tc>
          <w:tcPr>
            <w:tcW w:w="2551" w:type="dxa"/>
            <w:vAlign w:val="center"/>
          </w:tcPr>
          <w:p>
            <w:pPr>
              <w:pStyle w:val="13"/>
            </w:pPr>
          </w:p>
        </w:tc>
        <w:tc>
          <w:tcPr>
            <w:tcW w:w="2551" w:type="dxa"/>
            <w:vAlign w:val="center"/>
          </w:tcPr>
          <w:p>
            <w:pPr>
              <w:pStyle w:val="13"/>
            </w:pPr>
            <w:r>
              <w:t>440.85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34.18</w:t>
            </w:r>
          </w:p>
        </w:tc>
        <w:tc>
          <w:tcPr>
            <w:tcW w:w="2551" w:type="dxa"/>
            <w:vAlign w:val="center"/>
          </w:tcPr>
          <w:p>
            <w:pPr>
              <w:pStyle w:val="13"/>
            </w:pPr>
            <w:r>
              <w:t>34.18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34.18</w:t>
            </w:r>
          </w:p>
        </w:tc>
        <w:tc>
          <w:tcPr>
            <w:tcW w:w="2551" w:type="dxa"/>
            <w:vAlign w:val="center"/>
          </w:tcPr>
          <w:p>
            <w:pPr>
              <w:pStyle w:val="13"/>
            </w:pPr>
            <w:r>
              <w:t>34.18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34.18</w:t>
            </w:r>
          </w:p>
        </w:tc>
        <w:tc>
          <w:tcPr>
            <w:tcW w:w="2551" w:type="dxa"/>
            <w:vAlign w:val="center"/>
          </w:tcPr>
          <w:p>
            <w:pPr>
              <w:pStyle w:val="13"/>
            </w:pPr>
            <w:r>
              <w:t>34.18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51.92</w:t>
            </w:r>
          </w:p>
        </w:tc>
        <w:tc>
          <w:tcPr>
            <w:tcW w:w="2551" w:type="dxa"/>
            <w:vAlign w:val="center"/>
          </w:tcPr>
          <w:p>
            <w:pPr>
              <w:pStyle w:val="13"/>
            </w:pPr>
            <w:r>
              <w:t>51.92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51.92</w:t>
            </w:r>
          </w:p>
        </w:tc>
        <w:tc>
          <w:tcPr>
            <w:tcW w:w="2551" w:type="dxa"/>
            <w:vAlign w:val="center"/>
          </w:tcPr>
          <w:p>
            <w:pPr>
              <w:pStyle w:val="13"/>
            </w:pPr>
            <w:r>
              <w:t>51.92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51.92</w:t>
            </w:r>
          </w:p>
        </w:tc>
        <w:tc>
          <w:tcPr>
            <w:tcW w:w="2551" w:type="dxa"/>
            <w:vAlign w:val="center"/>
          </w:tcPr>
          <w:p>
            <w:pPr>
              <w:pStyle w:val="13"/>
            </w:pPr>
            <w:r>
              <w:t>51.92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316成安县人力资源和社会保障局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875.27</w:t>
            </w:r>
          </w:p>
        </w:tc>
        <w:tc>
          <w:tcPr>
            <w:tcW w:w="2551" w:type="dxa"/>
            <w:vAlign w:val="center"/>
          </w:tcPr>
          <w:p>
            <w:pPr>
              <w:pStyle w:val="17"/>
            </w:pPr>
            <w:r>
              <w:t>658.83</w:t>
            </w:r>
          </w:p>
        </w:tc>
        <w:tc>
          <w:tcPr>
            <w:tcW w:w="2551" w:type="dxa"/>
            <w:vAlign w:val="center"/>
          </w:tcPr>
          <w:p>
            <w:pPr>
              <w:pStyle w:val="17"/>
            </w:pPr>
            <w:r>
              <w:t>216.44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656.81</w:t>
            </w:r>
          </w:p>
        </w:tc>
        <w:tc>
          <w:tcPr>
            <w:tcW w:w="2551" w:type="dxa"/>
            <w:vAlign w:val="center"/>
          </w:tcPr>
          <w:p>
            <w:pPr>
              <w:pStyle w:val="13"/>
            </w:pPr>
            <w:r>
              <w:t>656.81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400.85</w:t>
            </w:r>
          </w:p>
        </w:tc>
        <w:tc>
          <w:tcPr>
            <w:tcW w:w="2551" w:type="dxa"/>
            <w:vAlign w:val="center"/>
          </w:tcPr>
          <w:p>
            <w:pPr>
              <w:pStyle w:val="13"/>
            </w:pPr>
            <w:r>
              <w:t>400.85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30.35</w:t>
            </w:r>
          </w:p>
        </w:tc>
        <w:tc>
          <w:tcPr>
            <w:tcW w:w="2551" w:type="dxa"/>
            <w:vAlign w:val="center"/>
          </w:tcPr>
          <w:p>
            <w:pPr>
              <w:pStyle w:val="13"/>
            </w:pPr>
            <w:r>
              <w:t>30.35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23.43</w:t>
            </w:r>
          </w:p>
        </w:tc>
        <w:tc>
          <w:tcPr>
            <w:tcW w:w="2551" w:type="dxa"/>
            <w:vAlign w:val="center"/>
          </w:tcPr>
          <w:p>
            <w:pPr>
              <w:pStyle w:val="13"/>
            </w:pPr>
            <w:r>
              <w:t>23.43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69.23</w:t>
            </w:r>
          </w:p>
        </w:tc>
        <w:tc>
          <w:tcPr>
            <w:tcW w:w="2551" w:type="dxa"/>
            <w:vAlign w:val="center"/>
          </w:tcPr>
          <w:p>
            <w:pPr>
              <w:pStyle w:val="13"/>
            </w:pPr>
            <w:r>
              <w:t>69.23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34.62</w:t>
            </w:r>
          </w:p>
        </w:tc>
        <w:tc>
          <w:tcPr>
            <w:tcW w:w="2551" w:type="dxa"/>
            <w:vAlign w:val="center"/>
          </w:tcPr>
          <w:p>
            <w:pPr>
              <w:pStyle w:val="13"/>
            </w:pPr>
            <w:r>
              <w:t>34.62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34.18</w:t>
            </w:r>
          </w:p>
        </w:tc>
        <w:tc>
          <w:tcPr>
            <w:tcW w:w="2551" w:type="dxa"/>
            <w:vAlign w:val="center"/>
          </w:tcPr>
          <w:p>
            <w:pPr>
              <w:pStyle w:val="13"/>
            </w:pPr>
            <w:r>
              <w:t>34.18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2.59</w:t>
            </w:r>
          </w:p>
        </w:tc>
        <w:tc>
          <w:tcPr>
            <w:tcW w:w="2551" w:type="dxa"/>
            <w:vAlign w:val="center"/>
          </w:tcPr>
          <w:p>
            <w:pPr>
              <w:pStyle w:val="13"/>
            </w:pPr>
            <w:r>
              <w:t>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51.92</w:t>
            </w:r>
          </w:p>
        </w:tc>
        <w:tc>
          <w:tcPr>
            <w:tcW w:w="2551" w:type="dxa"/>
            <w:vAlign w:val="center"/>
          </w:tcPr>
          <w:p>
            <w:pPr>
              <w:pStyle w:val="13"/>
            </w:pPr>
            <w:r>
              <w:t>51.92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216.44</w:t>
            </w:r>
          </w:p>
        </w:tc>
        <w:tc>
          <w:tcPr>
            <w:tcW w:w="2551" w:type="dxa"/>
            <w:vAlign w:val="center"/>
          </w:tcPr>
          <w:p>
            <w:pPr>
              <w:pStyle w:val="13"/>
            </w:pPr>
          </w:p>
        </w:tc>
        <w:tc>
          <w:tcPr>
            <w:tcW w:w="2551" w:type="dxa"/>
            <w:vAlign w:val="center"/>
          </w:tcPr>
          <w:p>
            <w:pPr>
              <w:pStyle w:val="13"/>
            </w:pPr>
            <w:r>
              <w:t>216.44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50.50</w:t>
            </w:r>
          </w:p>
        </w:tc>
        <w:tc>
          <w:tcPr>
            <w:tcW w:w="2551" w:type="dxa"/>
            <w:vAlign w:val="center"/>
          </w:tcPr>
          <w:p>
            <w:pPr>
              <w:pStyle w:val="13"/>
            </w:pPr>
          </w:p>
        </w:tc>
        <w:tc>
          <w:tcPr>
            <w:tcW w:w="2551" w:type="dxa"/>
            <w:vAlign w:val="center"/>
          </w:tcPr>
          <w:p>
            <w:pPr>
              <w:pStyle w:val="13"/>
            </w:pPr>
            <w:r>
              <w:t>50.50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6.50</w:t>
            </w:r>
          </w:p>
        </w:tc>
        <w:tc>
          <w:tcPr>
            <w:tcW w:w="2551" w:type="dxa"/>
            <w:vAlign w:val="center"/>
          </w:tcPr>
          <w:p>
            <w:pPr>
              <w:pStyle w:val="13"/>
            </w:pPr>
          </w:p>
        </w:tc>
        <w:tc>
          <w:tcPr>
            <w:tcW w:w="2551"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16.44</w:t>
            </w:r>
          </w:p>
        </w:tc>
        <w:tc>
          <w:tcPr>
            <w:tcW w:w="2551" w:type="dxa"/>
            <w:vAlign w:val="center"/>
          </w:tcPr>
          <w:p>
            <w:pPr>
              <w:pStyle w:val="13"/>
            </w:pPr>
          </w:p>
        </w:tc>
        <w:tc>
          <w:tcPr>
            <w:tcW w:w="2551" w:type="dxa"/>
            <w:vAlign w:val="center"/>
          </w:tcPr>
          <w:p>
            <w:pPr>
              <w:pStyle w:val="13"/>
            </w:pPr>
            <w:r>
              <w:t>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110.00</w:t>
            </w:r>
          </w:p>
        </w:tc>
        <w:tc>
          <w:tcPr>
            <w:tcW w:w="2551" w:type="dxa"/>
            <w:vAlign w:val="center"/>
          </w:tcPr>
          <w:p>
            <w:pPr>
              <w:pStyle w:val="13"/>
            </w:pPr>
          </w:p>
        </w:tc>
        <w:tc>
          <w:tcPr>
            <w:tcW w:w="2551"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316成安县人力资源和社会保障局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316成安县人力资源和社会保障局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316成安县人力资源和社会保障局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eastAsia" w:eastAsiaTheme="minorEastAsia"/>
                <w:lang w:eastAsia="zh-CN"/>
              </w:rPr>
            </w:pPr>
            <w:r>
              <w:rPr>
                <w:rFonts w:hint="eastAsia" w:eastAsiaTheme="minorEastAsia"/>
                <w:lang w:eastAsia="zh-CN"/>
              </w:rPr>
              <w:t>4</w:t>
            </w:r>
          </w:p>
        </w:tc>
        <w:tc>
          <w:tcPr>
            <w:tcW w:w="1643" w:type="dxa"/>
            <w:vAlign w:val="center"/>
          </w:tcPr>
          <w:p>
            <w:pPr>
              <w:pStyle w:val="17"/>
              <w:rPr>
                <w:rFonts w:hint="eastAsia" w:eastAsiaTheme="minorEastAsia"/>
                <w:lang w:eastAsia="zh-CN"/>
              </w:rPr>
            </w:pPr>
            <w:r>
              <w:rPr>
                <w:rFonts w:hint="eastAsia" w:eastAsiaTheme="minorEastAsia"/>
                <w:lang w:eastAsia="zh-CN"/>
              </w:rPr>
              <w:t>4</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7"/>
              <w:rPr>
                <w:rFonts w:hint="eastAsia" w:eastAsiaTheme="minorEastAsia"/>
                <w:lang w:eastAsia="zh-CN"/>
              </w:rPr>
            </w:pPr>
            <w:r>
              <w:rPr>
                <w:rFonts w:hint="eastAsia" w:eastAsiaTheme="minorEastAsia"/>
                <w:lang w:eastAsia="zh-CN"/>
              </w:rPr>
              <w:t>4</w:t>
            </w:r>
          </w:p>
        </w:tc>
        <w:tc>
          <w:tcPr>
            <w:tcW w:w="1643" w:type="dxa"/>
            <w:vAlign w:val="center"/>
          </w:tcPr>
          <w:p>
            <w:pPr>
              <w:pStyle w:val="17"/>
              <w:rPr>
                <w:rFonts w:hint="eastAsia" w:eastAsiaTheme="minorEastAsia"/>
              </w:rPr>
            </w:pPr>
            <w:r>
              <w:rPr>
                <w:rFonts w:hint="eastAsia" w:eastAsiaTheme="minorEastAsia"/>
                <w:lang w:eastAsia="zh-CN"/>
              </w:rPr>
              <w:t>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成安县人力资源和社会保障局2022年部门预算信息公开情况说明</w:t>
      </w:r>
    </w:p>
    <w:p>
      <w:pPr>
        <w:jc w:val="center"/>
      </w:pPr>
      <w:r>
        <w:rPr>
          <w:rFonts w:ascii="方正小标宋_GBK" w:hAnsi="方正小标宋_GBK" w:eastAsia="方正小标宋_GBK" w:cs="方正小标宋_GBK"/>
          <w:color w:val="000000"/>
          <w:sz w:val="44"/>
        </w:rPr>
        <w:t>成安县人力资源和社会保障局2022年部门预算信息公开情况说明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》、《地方预决算公开操作规程》和《关于进一步推进预算公开工作的实施意见》规定，现将成安县人力资源和社会保障局2022年部门预算公开如下：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100" w:beforeAutospacing="1" w:after="100" w:afterAutospacing="1"/>
        <w:ind w:firstLine="640" w:firstLineChars="200"/>
        <w:rPr>
          <w:rFonts w:eastAsia="仿宋_GB2312"/>
          <w:spacing w:val="6"/>
          <w:sz w:val="32"/>
          <w:szCs w:val="32"/>
        </w:rPr>
      </w:pPr>
      <w:r>
        <w:rPr>
          <w:rFonts w:hint="eastAsia" w:ascii="仿宋" w:hAnsi="仿宋" w:eastAsia="仿宋" w:cs="仿宋"/>
          <w:bCs/>
          <w:sz w:val="32"/>
          <w:szCs w:val="32"/>
        </w:rPr>
        <w:t>成安县人社局，预算编码是316，内设4个内部机构。分别为办公室、人事资源股、社会保险股、劳动仲裁股。</w:t>
      </w:r>
      <w:r>
        <w:rPr>
          <w:rFonts w:eastAsia="仿宋_GB2312"/>
          <w:spacing w:val="6"/>
          <w:sz w:val="32"/>
          <w:szCs w:val="32"/>
        </w:rPr>
        <w:t>主要职责是：</w:t>
      </w:r>
    </w:p>
    <w:p>
      <w:pPr>
        <w:spacing w:before="100" w:beforeAutospacing="1" w:after="100" w:afterAutospacing="1"/>
        <w:ind w:firstLine="640"/>
        <w:rPr>
          <w:rFonts w:eastAsia="仿宋_GB2312"/>
          <w:spacing w:val="6"/>
          <w:sz w:val="32"/>
          <w:szCs w:val="32"/>
        </w:rPr>
      </w:pPr>
      <w:r>
        <w:rPr>
          <w:rFonts w:hint="eastAsia" w:eastAsia="仿宋_GB2312"/>
          <w:spacing w:val="6"/>
          <w:sz w:val="32"/>
          <w:szCs w:val="32"/>
        </w:rPr>
        <w:t>（一）拟订全县人力资源和社会保障事业发展政策、规划，负责全县人力资源和社会保障的宣传和舆情研究。</w:t>
      </w:r>
    </w:p>
    <w:p>
      <w:pPr>
        <w:spacing w:line="590" w:lineRule="exact"/>
        <w:ind w:firstLine="664" w:firstLineChars="200"/>
        <w:rPr>
          <w:rFonts w:eastAsia="仿宋_GB2312"/>
          <w:spacing w:val="6"/>
          <w:sz w:val="32"/>
          <w:szCs w:val="32"/>
        </w:rPr>
      </w:pPr>
      <w:r>
        <w:rPr>
          <w:rFonts w:hint="eastAsia" w:eastAsia="仿宋_GB2312"/>
          <w:spacing w:val="6"/>
          <w:sz w:val="32"/>
          <w:szCs w:val="32"/>
        </w:rPr>
        <w:t>（二）拟订人力资源市场发展规划和人力资源服务业发展、人力资源流动政策，建立统一规范的人力资源市场，促进人力资源合理流动、有效配置。按照管理权限拟订人员（不含公务员）调配政策和特殊人员安置政策。</w:t>
      </w:r>
    </w:p>
    <w:p>
      <w:pPr>
        <w:spacing w:line="590" w:lineRule="exact"/>
        <w:ind w:firstLine="664" w:firstLineChars="200"/>
        <w:rPr>
          <w:rFonts w:eastAsia="仿宋_GB2312"/>
          <w:spacing w:val="6"/>
          <w:sz w:val="32"/>
          <w:szCs w:val="32"/>
        </w:rPr>
      </w:pPr>
      <w:r>
        <w:rPr>
          <w:rFonts w:hint="eastAsia" w:eastAsia="仿宋_GB2312"/>
          <w:spacing w:val="6"/>
          <w:sz w:val="32"/>
          <w:szCs w:val="32"/>
        </w:rPr>
        <w:t>（三）负责促进就业创业工作，拟订统筹城乡的就业发展规划和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完善职业资格制度，牵头拟订高校毕业生就业政策，指导中专以上毕业生（非师范类）的就业工作。</w:t>
      </w:r>
    </w:p>
    <w:p>
      <w:pPr>
        <w:spacing w:line="590" w:lineRule="exact"/>
        <w:ind w:firstLine="664" w:firstLineChars="200"/>
        <w:rPr>
          <w:rFonts w:eastAsia="仿宋_GB2312"/>
          <w:spacing w:val="6"/>
          <w:sz w:val="32"/>
          <w:szCs w:val="32"/>
        </w:rPr>
      </w:pPr>
      <w:r>
        <w:rPr>
          <w:rFonts w:hint="eastAsia" w:eastAsia="仿宋_GB2312"/>
          <w:spacing w:val="6"/>
          <w:sz w:val="32"/>
          <w:szCs w:val="32"/>
        </w:rPr>
        <w:t>（四）统筹推进建立覆盖城乡的多层次社会保障体系。贯彻落实养老、失业、工伤等社会保险及其补充保险政策和标准。组织实施全省统一的养老、失业、工伤保险关系转续办法和基金统筹办法，编制全县相关社会保险基金预决算草案，拟订企业年金和职业年金政策。会同有关部门实施全民参保计划并建立全县统一的社会保险公共服务平台。</w:t>
      </w:r>
    </w:p>
    <w:p>
      <w:pPr>
        <w:spacing w:line="590" w:lineRule="exact"/>
        <w:ind w:firstLine="664" w:firstLineChars="200"/>
        <w:rPr>
          <w:rFonts w:eastAsia="仿宋_GB2312"/>
          <w:spacing w:val="6"/>
          <w:sz w:val="32"/>
          <w:szCs w:val="32"/>
        </w:rPr>
      </w:pPr>
      <w:r>
        <w:rPr>
          <w:rFonts w:hint="eastAsia" w:eastAsia="仿宋_GB2312"/>
          <w:spacing w:val="6"/>
          <w:sz w:val="32"/>
          <w:szCs w:val="32"/>
        </w:rPr>
        <w:t>（五）负责就业、失业和相关社会保险基金预测预警和信息引导，拟订应对预案，实施预防、调节和控制，保持就业形势稳定和社会保险基金总体收支平衡。</w:t>
      </w:r>
    </w:p>
    <w:p>
      <w:pPr>
        <w:spacing w:line="590" w:lineRule="exact"/>
        <w:ind w:firstLine="664" w:firstLineChars="200"/>
        <w:rPr>
          <w:rFonts w:eastAsia="仿宋_GB2312"/>
          <w:spacing w:val="6"/>
          <w:sz w:val="32"/>
          <w:szCs w:val="32"/>
        </w:rPr>
      </w:pPr>
      <w:r>
        <w:rPr>
          <w:rFonts w:hint="eastAsia" w:eastAsia="仿宋_GB2312"/>
          <w:spacing w:val="6"/>
          <w:sz w:val="32"/>
          <w:szCs w:val="32"/>
        </w:rPr>
        <w:t>（六）贯彻落实劳动、人事争议调解仲裁制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pPr>
        <w:spacing w:line="590" w:lineRule="exact"/>
        <w:ind w:firstLine="664" w:firstLineChars="200"/>
        <w:rPr>
          <w:rFonts w:eastAsia="仿宋_GB2312"/>
          <w:spacing w:val="6"/>
          <w:sz w:val="32"/>
          <w:szCs w:val="32"/>
        </w:rPr>
      </w:pPr>
      <w:r>
        <w:rPr>
          <w:rFonts w:hint="eastAsia" w:eastAsia="仿宋_GB2312"/>
          <w:spacing w:val="6"/>
          <w:sz w:val="32"/>
          <w:szCs w:val="32"/>
        </w:rPr>
        <w:t>（七）拟订人才工作有关目标，参与全县人才工作的指导、组织、协调和管理，承办有关人才工作。推动建立健全市场化、社会化的人才管理服务体系。负责人事考试工作。负责人才分类评价机制推进实施，牵头推进深化职称制度改革，拟订全县专业技术人员管理、继续教育和博士后管理等相关工作规划和年度计划，负责相关高层次专业技术人才选拔和培养，拟订吸引留学人员来成安（回国）工作或定居政策。组织拟订技能人才培养、评价、使用和激励制度。健全职业技能多元化评价政策。</w:t>
      </w:r>
    </w:p>
    <w:p>
      <w:pPr>
        <w:spacing w:line="590" w:lineRule="exact"/>
        <w:ind w:firstLine="664" w:firstLineChars="200"/>
        <w:rPr>
          <w:rFonts w:eastAsia="仿宋_GB2312"/>
          <w:spacing w:val="6"/>
          <w:sz w:val="32"/>
          <w:szCs w:val="32"/>
        </w:rPr>
      </w:pPr>
      <w:r>
        <w:rPr>
          <w:rFonts w:hint="eastAsia" w:eastAsia="仿宋_GB2312"/>
          <w:spacing w:val="6"/>
          <w:sz w:val="32"/>
          <w:szCs w:val="32"/>
        </w:rPr>
        <w:t>（八）研究拟订全县事业单位人员宏观管理政策，会同有关部门指导事业单位人事制度改革，按照管理权限负责规范事业单位岗位设置、公开招聘、聘用合同等人事综合管理工作，合理控制财政供养人员增长，拟订事业单位工作人员和机关工勤人员管理政策。</w:t>
      </w:r>
    </w:p>
    <w:p>
      <w:pPr>
        <w:spacing w:line="590" w:lineRule="exact"/>
        <w:ind w:firstLine="664" w:firstLineChars="200"/>
        <w:rPr>
          <w:rFonts w:eastAsia="仿宋_GB2312"/>
          <w:spacing w:val="6"/>
          <w:sz w:val="32"/>
          <w:szCs w:val="32"/>
        </w:rPr>
      </w:pPr>
      <w:r>
        <w:rPr>
          <w:rFonts w:hint="eastAsia" w:eastAsia="仿宋_GB2312"/>
          <w:spacing w:val="6"/>
          <w:sz w:val="32"/>
          <w:szCs w:val="32"/>
        </w:rPr>
        <w:t>（九）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并组织落实相关待遇政策。承担县评比达标表彰工作协调小组办公室具体工作。</w:t>
      </w:r>
    </w:p>
    <w:p>
      <w:pPr>
        <w:spacing w:line="590" w:lineRule="exact"/>
        <w:ind w:firstLine="664" w:firstLineChars="200"/>
        <w:rPr>
          <w:rFonts w:eastAsia="仿宋_GB2312"/>
          <w:spacing w:val="6"/>
          <w:sz w:val="32"/>
          <w:szCs w:val="32"/>
        </w:rPr>
      </w:pPr>
      <w:r>
        <w:rPr>
          <w:rFonts w:hint="eastAsia" w:eastAsia="仿宋_GB2312"/>
          <w:spacing w:val="6"/>
          <w:sz w:val="32"/>
          <w:szCs w:val="32"/>
        </w:rPr>
        <w:t>（十）会同有关部门拟订全县事业单位人员工资收入分配政策。建立全县企事业单位人员工资正常增长和支付保障机制。拟订全县企事业单位人员福利和离退休政策，并负责组织实施和监督检查。</w:t>
      </w:r>
    </w:p>
    <w:p>
      <w:pPr>
        <w:spacing w:line="590" w:lineRule="exact"/>
        <w:ind w:firstLine="664" w:firstLineChars="200"/>
        <w:rPr>
          <w:rFonts w:eastAsia="仿宋_GB2312"/>
          <w:spacing w:val="6"/>
          <w:sz w:val="32"/>
          <w:szCs w:val="32"/>
        </w:rPr>
      </w:pPr>
      <w:r>
        <w:rPr>
          <w:rFonts w:hint="eastAsia" w:eastAsia="仿宋_GB2312"/>
          <w:spacing w:val="6"/>
          <w:sz w:val="32"/>
          <w:szCs w:val="32"/>
        </w:rPr>
        <w:t>（十一）拟订农民工工作综合性政策和规划，推动相关政策的落实，协调解决重点难点问题，维护农民工合法权益。</w:t>
      </w:r>
    </w:p>
    <w:p>
      <w:pPr>
        <w:spacing w:line="590" w:lineRule="exact"/>
        <w:ind w:firstLine="664" w:firstLineChars="200"/>
        <w:rPr>
          <w:rFonts w:eastAsia="仿宋_GB2312"/>
          <w:spacing w:val="6"/>
          <w:sz w:val="32"/>
          <w:szCs w:val="32"/>
        </w:rPr>
      </w:pPr>
      <w:r>
        <w:rPr>
          <w:rFonts w:hint="eastAsia" w:eastAsia="仿宋_GB2312"/>
          <w:spacing w:val="6"/>
          <w:sz w:val="32"/>
          <w:szCs w:val="32"/>
        </w:rPr>
        <w:t>（十二）负责机关及所属单位国际交流与合作。</w:t>
      </w:r>
    </w:p>
    <w:p>
      <w:pPr>
        <w:spacing w:line="590" w:lineRule="exact"/>
        <w:ind w:firstLine="664" w:firstLineChars="200"/>
        <w:rPr>
          <w:rFonts w:eastAsia="仿宋_GB2312"/>
          <w:spacing w:val="6"/>
          <w:sz w:val="32"/>
          <w:szCs w:val="32"/>
        </w:rPr>
      </w:pPr>
      <w:r>
        <w:rPr>
          <w:rFonts w:hint="eastAsia" w:eastAsia="仿宋_GB2312"/>
          <w:spacing w:val="6"/>
          <w:sz w:val="32"/>
          <w:szCs w:val="32"/>
        </w:rPr>
        <w:t>（十三）完成县委、县政府交办的其他事项。</w:t>
      </w:r>
    </w:p>
    <w:p>
      <w:pPr>
        <w:spacing w:line="590" w:lineRule="exact"/>
        <w:ind w:firstLine="664" w:firstLineChars="200"/>
        <w:rPr>
          <w:rFonts w:eastAsia="仿宋_GB2312"/>
          <w:spacing w:val="6"/>
          <w:sz w:val="32"/>
          <w:szCs w:val="32"/>
        </w:rPr>
      </w:pPr>
      <w:r>
        <w:rPr>
          <w:rFonts w:eastAsia="仿宋_GB2312"/>
          <w:spacing w:val="6"/>
          <w:sz w:val="32"/>
          <w:szCs w:val="32"/>
        </w:rPr>
        <w:t>县人力资源社会保障局</w:t>
      </w:r>
      <w:r>
        <w:rPr>
          <w:rFonts w:hint="eastAsia" w:eastAsia="仿宋_GB2312"/>
          <w:spacing w:val="6"/>
          <w:sz w:val="32"/>
          <w:szCs w:val="32"/>
        </w:rPr>
        <w:t>设下列内设机构:</w:t>
      </w:r>
    </w:p>
    <w:p>
      <w:pPr>
        <w:spacing w:line="590" w:lineRule="exact"/>
        <w:ind w:firstLine="664" w:firstLineChars="200"/>
        <w:rPr>
          <w:rFonts w:eastAsia="仿宋_GB2312"/>
          <w:spacing w:val="6"/>
          <w:sz w:val="32"/>
          <w:szCs w:val="32"/>
        </w:rPr>
      </w:pPr>
      <w:r>
        <w:rPr>
          <w:rFonts w:hint="eastAsia" w:eastAsia="仿宋_GB2312"/>
          <w:spacing w:val="6"/>
          <w:sz w:val="32"/>
          <w:szCs w:val="32"/>
        </w:rPr>
        <w:t>（一）办公室</w:t>
      </w:r>
    </w:p>
    <w:p>
      <w:pPr>
        <w:spacing w:line="590" w:lineRule="exact"/>
        <w:ind w:firstLine="664" w:firstLineChars="200"/>
        <w:rPr>
          <w:rFonts w:eastAsia="仿宋_GB2312"/>
          <w:spacing w:val="6"/>
          <w:sz w:val="32"/>
          <w:szCs w:val="32"/>
        </w:rPr>
      </w:pPr>
      <w:r>
        <w:rPr>
          <w:rFonts w:hint="eastAsia" w:eastAsia="仿宋_GB2312"/>
          <w:spacing w:val="6"/>
          <w:sz w:val="32"/>
          <w:szCs w:val="32"/>
        </w:rPr>
        <w:t>综合协调机关重要政务、事务；负责督办工作；负责机关公文审核、文电、机要、保密、档案、值班、印信、文印、接待、车辆、宣传、门户网站、安全和应急管理等工作；负责组织办理人大代表建议和政协提案；负责政务信息工作；负责网民互动交流事项处置工作；组织开展人力资源社会保障政策研究工作；负责组织重大政策和综合性政策调研；承担重要文稿起草；牵头组织专家咨询论证工作；负责全县人力资源社会保障改革任务的组织、协调和督办落实；负责新闻发布，负责网络舆情监控、处置应对工作。</w:t>
      </w:r>
    </w:p>
    <w:p>
      <w:pPr>
        <w:spacing w:line="590" w:lineRule="exact"/>
        <w:ind w:firstLine="664" w:firstLineChars="200"/>
        <w:rPr>
          <w:rFonts w:eastAsia="仿宋_GB2312"/>
          <w:spacing w:val="6"/>
          <w:sz w:val="32"/>
          <w:szCs w:val="32"/>
        </w:rPr>
      </w:pPr>
      <w:r>
        <w:rPr>
          <w:rFonts w:hint="eastAsia" w:eastAsia="仿宋_GB2312"/>
          <w:spacing w:val="6"/>
          <w:sz w:val="32"/>
          <w:szCs w:val="32"/>
        </w:rPr>
        <w:t>统筹指导全县人力资源社会保障系统法治建设工作；负责行政规范性文件合法性审核、审查；负责系统行政执法监督工作；负责法律事务和法律顾问工作；指导监督系统行政应诉、行政复议工作。牵头政务服务工作，负责政务公开工作；指导系统窗口服务建设；负责“12333”电话咨询服务；组织推进人社领域社会信用体系建设工作。</w:t>
      </w:r>
    </w:p>
    <w:p>
      <w:pPr>
        <w:spacing w:line="590" w:lineRule="exact"/>
        <w:ind w:firstLine="664" w:firstLineChars="200"/>
        <w:rPr>
          <w:rFonts w:eastAsia="仿宋_GB2312"/>
          <w:spacing w:val="6"/>
          <w:sz w:val="32"/>
          <w:szCs w:val="32"/>
        </w:rPr>
      </w:pPr>
      <w:r>
        <w:rPr>
          <w:rFonts w:hint="eastAsia" w:eastAsia="仿宋_GB2312"/>
          <w:spacing w:val="6"/>
          <w:sz w:val="32"/>
          <w:szCs w:val="32"/>
        </w:rPr>
        <w:t>负责编制和执行本部门预决算；负责机关及所属事业单位财务管理和审计监督；牵头拟订政策性资金和专项资金使用管理办法；</w:t>
      </w:r>
      <w:r>
        <w:rPr>
          <w:rFonts w:hint="eastAsia" w:eastAsia="仿宋_GB2312"/>
          <w:spacing w:val="6"/>
          <w:sz w:val="32"/>
          <w:szCs w:val="32"/>
          <w:lang w:eastAsia="zh-CN"/>
        </w:rPr>
        <w:t>制订</w:t>
      </w:r>
      <w:r>
        <w:rPr>
          <w:rFonts w:hint="eastAsia" w:eastAsia="仿宋_GB2312"/>
          <w:spacing w:val="6"/>
          <w:sz w:val="32"/>
          <w:szCs w:val="32"/>
        </w:rPr>
        <w:t>各项财务规章制度；负责资金筹集、调度和使用；负责全局国有资产监督管理；负责审核汇总全县相关社会保险基金预决算草案，编制年度基金财务报告；负责对业务部门提出的就业等专项项目资金预算方案和分配方案进行初审、报批；负责专项资金对口申报与核查；负责全县社会保险基金财务监督检查工作；参与拟订社会保险基金财务管理制度；承担统计、内部审计、信息化建设、基建项目综合管理。</w:t>
      </w:r>
    </w:p>
    <w:p>
      <w:pPr>
        <w:spacing w:line="590" w:lineRule="exact"/>
        <w:ind w:firstLine="664" w:firstLineChars="200"/>
        <w:rPr>
          <w:rFonts w:eastAsia="仿宋_GB2312"/>
          <w:spacing w:val="6"/>
          <w:sz w:val="32"/>
          <w:szCs w:val="32"/>
        </w:rPr>
      </w:pPr>
      <w:r>
        <w:rPr>
          <w:rFonts w:hint="eastAsia" w:eastAsia="仿宋_GB2312"/>
          <w:spacing w:val="6"/>
          <w:sz w:val="32"/>
          <w:szCs w:val="32"/>
        </w:rPr>
        <w:t>（二）人力资源股</w:t>
      </w:r>
    </w:p>
    <w:p>
      <w:pPr>
        <w:spacing w:line="590" w:lineRule="exact"/>
        <w:ind w:firstLine="664" w:firstLineChars="200"/>
        <w:rPr>
          <w:rFonts w:eastAsia="仿宋_GB2312"/>
          <w:spacing w:val="6"/>
          <w:sz w:val="32"/>
          <w:szCs w:val="32"/>
        </w:rPr>
      </w:pPr>
      <w:r>
        <w:rPr>
          <w:rFonts w:hint="eastAsia" w:eastAsia="仿宋_GB2312"/>
          <w:spacing w:val="6"/>
          <w:sz w:val="32"/>
          <w:szCs w:val="32"/>
        </w:rPr>
        <w:t>拟订人力资源市场、人力资源服务业发展和人力资源流动的政策和规划；负责人力资源服务机构的备案和监督管理；牵头拟订人力资源市场发展项目资金管理办法并组织实施。拟订人员（不含公务员）调配政策并组织实施；按规定承办全县企事业单位工作人员调配；负责政府系统事业单位在职人员选调工作。负责县重点建设、科研项目所需人员的调配和国家特殊需要人员的选调和安置；协助选派援疆、援藏干部及其内返安置工作。研究拟订非师范类大中专毕业生就业政策；负责拟订全县“三支一扶”工作计划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拟订人才工作有关目标，参与全县人才工作的指导、组织、协调和管理，承办有关人才工作。拟订全县专业技术人员综合管理政策和发展规划并组织实施；负责相关高层次专业技术人才的选拔、培养和管理，拟订发挥作用、提高待遇的办法措施并组织实施；拟订吸引留学人员来成安工作政策并组织实施。综合管理全县职称工作，</w:t>
      </w:r>
      <w:r>
        <w:rPr>
          <w:rFonts w:hint="eastAsia" w:eastAsia="仿宋_GB2312"/>
          <w:spacing w:val="6"/>
          <w:sz w:val="32"/>
          <w:szCs w:val="32"/>
          <w:lang w:eastAsia="zh-CN"/>
        </w:rPr>
        <w:t>制订</w:t>
      </w:r>
      <w:r>
        <w:rPr>
          <w:rFonts w:hint="eastAsia" w:eastAsia="仿宋_GB2312"/>
          <w:spacing w:val="6"/>
          <w:sz w:val="32"/>
          <w:szCs w:val="32"/>
        </w:rPr>
        <w:t>全县职称改革办法并组织实施；负责全县职称评审委员会的管理和监督；负责全县博士后管理、专业技术人员继续教育工作，承办相关专家出国培训、组织休假。</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人力资源和社会保障事业发展中长期规划和年度计划并组织实施；会同有关部门拟订全县事业单位人事制度改革方案并组织实施；拟订全县事业单位人员和机关工勤人员管理政策并组织实施；按照管理权限拟订全县事业单位人员聘用、登记管理、岗位设置、竞争上岗、考核奖惩等政策并组织实施；承办事业单位岗位设置方案的备案事宜；会同有关部门拟订事业单位人员公开招聘管理办法；按照管理权限负责全县事业单位公开招聘方案的制订或备案，指导监督事业单位人员公开招聘工作。</w:t>
      </w:r>
    </w:p>
    <w:p>
      <w:pPr>
        <w:spacing w:line="590" w:lineRule="exact"/>
        <w:ind w:firstLine="664" w:firstLineChars="200"/>
        <w:rPr>
          <w:rFonts w:eastAsia="仿宋_GB2312"/>
          <w:spacing w:val="6"/>
          <w:sz w:val="32"/>
          <w:szCs w:val="32"/>
        </w:rPr>
      </w:pPr>
      <w:r>
        <w:rPr>
          <w:rFonts w:hint="eastAsia" w:eastAsia="仿宋_GB2312"/>
          <w:spacing w:val="6"/>
          <w:sz w:val="32"/>
          <w:szCs w:val="32"/>
        </w:rPr>
        <w:t>参与拟订机关工资、津贴补贴福利和离退休政策，负责拟订事业单位工作人员和机关工勤人员工资收入分配、津贴补贴、福利和离退休政策并组织实施；拟订事业单位人员和机关工勤人员受奖励、处分、处罚后和疾病等停工期间工资待遇政策并组织实施；拟订事业单位离休干部离休费待遇调整政策并组织实施；按照管理权限配合有关部门完善机关事业单位编制、人员和工资协调联动机制；按照管理权限负责县直部分事业单位人员工资基金手册管理；负责事业单位工作人员和机关工勤在职人员工龄计算、工作年限认定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城乡劳动者职业培训政策、规划并组织实施；组织拟订技能人才的培养、评价、使用和激励政策；拟订劳动预备制度实施办法；拟订全县技工学校和职业培训机构发展规划和管理规则并组织实施；负责全县民办职业培训机构的管理；负责全县职业资格管理；负责全县职业技能鉴定质量督导工作；承办全县机关企事业单位职工和社会人员初级、中级、高级职业资格申报及技师、高级技师初审工作；负责职业技能鉴定机构的备案和监督管理；</w:t>
      </w:r>
      <w:r>
        <w:rPr>
          <w:rFonts w:hint="eastAsia" w:eastAsia="仿宋_GB2312"/>
          <w:spacing w:val="6"/>
          <w:sz w:val="32"/>
          <w:szCs w:val="32"/>
          <w:lang w:eastAsia="zh-CN"/>
        </w:rPr>
        <w:t>制订</w:t>
      </w:r>
      <w:r>
        <w:rPr>
          <w:rFonts w:hint="eastAsia" w:eastAsia="仿宋_GB2312"/>
          <w:spacing w:val="6"/>
          <w:sz w:val="32"/>
          <w:szCs w:val="32"/>
        </w:rPr>
        <w:t>全县职业技能竞赛相关政策并组织实施。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负责全县评比达标表彰工作的政策指导、统筹协调、审核备案、监督检查，研究处理与评比达标表彰工作相关的其他重大问题；会同有关部门拟订政府表彰奖励办法，指导协调以县政府名义的表彰奖励工作，审核以县政府名义实施的表彰奖励活动。负责全县功勋荣誉表彰奖励获得者管理，并组织落实相关待遇政策。承办县评比达标表彰工作协调小组办公室的日常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拟订促进城乡统筹就业规划和年度计划；</w:t>
      </w:r>
      <w:bookmarkStart w:id="18" w:name="_GoBack"/>
      <w:bookmarkEnd w:id="18"/>
      <w:r>
        <w:rPr>
          <w:rFonts w:hint="eastAsia" w:eastAsia="仿宋_GB2312"/>
          <w:spacing w:val="6"/>
          <w:sz w:val="32"/>
          <w:szCs w:val="32"/>
          <w:lang w:eastAsia="zh-CN"/>
        </w:rPr>
        <w:t>制订</w:t>
      </w:r>
      <w:r>
        <w:rPr>
          <w:rFonts w:hint="eastAsia" w:eastAsia="仿宋_GB2312"/>
          <w:spacing w:val="6"/>
          <w:sz w:val="32"/>
          <w:szCs w:val="32"/>
        </w:rPr>
        <w:t>促进就业、鼓励创业、劳动者平等公平就业、农村劳动力转移就业、跨地区有序流动等政策；统筹负责全县公共就业创业服务体系建设；牵头拟订高校毕业生就业政策，拟订就业援助、特殊群体就业等政策；落实国（境）外人员（不含专家）就业管理政策，落实B类和C类人员来成安工作政策，负责C类人员工作落实和管理；会同财政部门拟订就业专项补助资金使用管理办法并组织实施；负责全县创业担保贷款审查等相关工作。</w:t>
      </w:r>
    </w:p>
    <w:p>
      <w:pPr>
        <w:spacing w:line="590" w:lineRule="exact"/>
        <w:ind w:firstLine="664" w:firstLineChars="200"/>
        <w:rPr>
          <w:rFonts w:eastAsia="仿宋_GB2312"/>
          <w:spacing w:val="6"/>
          <w:sz w:val="32"/>
          <w:szCs w:val="32"/>
        </w:rPr>
      </w:pPr>
      <w:r>
        <w:rPr>
          <w:rFonts w:hint="eastAsia" w:eastAsia="仿宋_GB2312"/>
          <w:spacing w:val="6"/>
          <w:sz w:val="32"/>
          <w:szCs w:val="32"/>
        </w:rPr>
        <w:t>（三）社会保险股</w:t>
      </w:r>
    </w:p>
    <w:p>
      <w:pPr>
        <w:spacing w:line="590" w:lineRule="exact"/>
        <w:ind w:firstLine="664" w:firstLineChars="200"/>
        <w:rPr>
          <w:rFonts w:eastAsia="仿宋_GB2312"/>
          <w:spacing w:val="6"/>
          <w:sz w:val="32"/>
          <w:szCs w:val="32"/>
        </w:rPr>
      </w:pPr>
      <w:r>
        <w:rPr>
          <w:rFonts w:hint="eastAsia" w:eastAsia="仿宋_GB2312"/>
          <w:spacing w:val="6"/>
          <w:sz w:val="32"/>
          <w:szCs w:val="32"/>
        </w:rPr>
        <w:t>负责组织落实全县机关企事业单位基本养老保险、社会化管理服务政策；负责组织落实基金管理办法和预测预警制度；负责机关事业和企业养老保险基金调剂计划和中央、省、市和县财政基金分配复核，会同有关部门组织实施；拟订全县职业年金、企业年金发展规划和政策；负责全县特殊工种认定和管理；负责全县企业提前退休申报，负责全县机关事业退休待遇条件确认、全县企业正常退休条件核准。负责企业职工及离退休人员遗属待遇审核；负责企业离休人员享受生活护理费鉴定及标准核准；负责企业职工及离退休人员参加工作时间确认及连续工龄接续。</w:t>
      </w:r>
    </w:p>
    <w:p>
      <w:pPr>
        <w:spacing w:line="590" w:lineRule="exact"/>
        <w:ind w:firstLine="664" w:firstLineChars="200"/>
        <w:rPr>
          <w:rFonts w:eastAsia="仿宋_GB2312"/>
          <w:spacing w:val="6"/>
          <w:sz w:val="32"/>
          <w:szCs w:val="32"/>
        </w:rPr>
      </w:pPr>
      <w:r>
        <w:rPr>
          <w:rFonts w:hint="eastAsia" w:eastAsia="仿宋_GB2312"/>
          <w:spacing w:val="6"/>
          <w:sz w:val="32"/>
          <w:szCs w:val="32"/>
        </w:rPr>
        <w:t>拟订失业保险政策、标准和基金管理办法；建立失业监测和预警制度；拟订预防、调节和控制较大规模失业政策；拟订经济结构调整中涉及职工安置权益保障政策；负责审核关闭破产企业职工安置方案；拟订失业管理办法，指导建立失业登记制度，承担失业统计。</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拟订全县工伤保险政策、规划、标准并组织实施；组织落实全县工伤预防、费率调整、工伤医疗、工伤康复政策及标准；负责全县工伤认定申报和非因病劳动能力鉴定申报工作。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城乡居民基本养老保险和被征地农民参加基本养老保险的政策、规划、标准；拟订城乡居民基本养老保险和其他社会保障关系转移接续办法；拟订城乡居民基本养老保险基础养老金、缴费档次和政府补贴等调整方案；拟订征地方案中被征地农民社会保障措施的审核办法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养老、失业、工伤等社会保险、补充保险、企业(职业)年金、个人储蓄性养老保险基金监管制度并组织实施；依法监管养老、工伤、失业保险基金收支、管理和投资运营，组织查处违规案件；对全县养老、工伤、失业保险基金进行内部检查；负责督导上级对我县社会保险基金专项检查以及社会保险专项审计发现问题的整改工作。</w:t>
      </w:r>
    </w:p>
    <w:p>
      <w:pPr>
        <w:spacing w:line="590" w:lineRule="exact"/>
        <w:ind w:firstLine="664" w:firstLineChars="200"/>
        <w:rPr>
          <w:rFonts w:eastAsia="仿宋_GB2312"/>
          <w:spacing w:val="6"/>
          <w:sz w:val="32"/>
          <w:szCs w:val="32"/>
        </w:rPr>
      </w:pPr>
      <w:r>
        <w:rPr>
          <w:rFonts w:hint="eastAsia" w:eastAsia="仿宋_GB2312"/>
          <w:spacing w:val="6"/>
          <w:sz w:val="32"/>
          <w:szCs w:val="32"/>
        </w:rPr>
        <w:t>（四）劳动仲裁股</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企业（机关事业单位编制外用工）劳动关系政策；拟订全县企业（机关事业单位编制外用工）劳动合同、集体合同、用工备案制度和劳务派遣管理办法，并组织实施；拟订职工工作时间、休息休假和假期制度，贯彻落实清除非法使用童工政策和女工、未成年工特殊劳动保护政策；拟订企业职工工资收入分配的宏观调控和支付保障政策，会同有关部门拟订劳动关系和谐创建单位政策并组织实施；指导和监督国有企业工资总额管理及其负责人工资收入分配；组织拟订地方劳动标准；贯彻落实最低工资标准、工资指导线、工资指导价位并予以发布。</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劳动人事争议调解仲裁政策、制度和发展规划并组织实施；负责全县劳动人事争议调解、仲裁工作；负责全县重大劳动人事争议案件处理；参与中央、省、市及外地市驻本县企事业单位和跨区域劳动人事争议案件处理；负责开展劳动人事争议预防；负责局信访和维稳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拟订全县劳动保障监察工作制度；依法查处和督办重大劳动保障违法案件，负责开展劳动保障监察工作，协调劳动者维权工作，组织处理有关突发事件；</w:t>
      </w:r>
      <w:r>
        <w:rPr>
          <w:rFonts w:hint="eastAsia" w:eastAsia="仿宋_GB2312"/>
          <w:spacing w:val="6"/>
          <w:sz w:val="32"/>
          <w:szCs w:val="32"/>
          <w:lang w:eastAsia="zh-CN"/>
        </w:rPr>
        <w:t>制订</w:t>
      </w:r>
      <w:r>
        <w:rPr>
          <w:rFonts w:hint="eastAsia" w:eastAsia="仿宋_GB2312"/>
          <w:spacing w:val="6"/>
          <w:sz w:val="32"/>
          <w:szCs w:val="32"/>
        </w:rPr>
        <w:t>全县劳动保障监察员管理培训制度并组织实施；监督全县企业劳动保障守法诚信等级评价工作；依法负责人力资源和社会保障其他监督检查。</w:t>
      </w:r>
    </w:p>
    <w:p>
      <w:pPr>
        <w:spacing w:line="590" w:lineRule="exact"/>
        <w:ind w:firstLine="664" w:firstLineChars="200"/>
      </w:pPr>
      <w:r>
        <w:rPr>
          <w:rFonts w:hint="eastAsia" w:eastAsia="仿宋_GB2312"/>
          <w:spacing w:val="6"/>
          <w:sz w:val="32"/>
          <w:szCs w:val="32"/>
        </w:rPr>
        <w:t>拟订全县农民工管理服务综合性政策和规划，并组织实施；维护农民工合法权益，协调处理涉及农民工的重点难点问题和重大事件；综合协调农民工培训；指导全县发展农民工劳务经济；承办县政府农民工工作领导小组办公室的日常工作。</w:t>
      </w:r>
    </w:p>
    <w:p>
      <w:pPr>
        <w:ind w:firstLine="640"/>
      </w:pPr>
      <w:r>
        <w:rPr>
          <w:rFonts w:ascii="方正楷体_GBK" w:hAnsi="方正楷体_GBK" w:eastAsia="方正楷体_GBK" w:cs="方正楷体_GBK"/>
          <w:b/>
          <w:color w:val="000000"/>
          <w:sz w:val="32"/>
        </w:rPr>
        <w:t>机构设置：</w:t>
      </w:r>
    </w:p>
    <w:p>
      <w:pPr>
        <w:spacing w:line="360" w:lineRule="auto"/>
        <w:ind w:firstLine="660"/>
        <w:rPr>
          <w:rFonts w:ascii="楷体" w:hAnsi="楷体" w:eastAsia="楷体" w:cs="Calibri"/>
          <w:b/>
          <w:sz w:val="32"/>
          <w:szCs w:val="32"/>
        </w:rPr>
      </w:pPr>
      <w:bookmarkStart w:id="10" w:name="_Toc_3_3_0000000011"/>
    </w:p>
    <w:p>
      <w:pPr>
        <w:jc w:val="center"/>
        <w:outlineLvl w:val="0"/>
        <w:rPr>
          <w:rFonts w:ascii="仿宋" w:hAnsi="仿宋" w:eastAsia="仿宋"/>
          <w:sz w:val="32"/>
        </w:rPr>
      </w:pPr>
      <w:r>
        <w:rPr>
          <w:rFonts w:hint="eastAsia" w:ascii="仿宋" w:hAnsi="仿宋" w:eastAsia="仿宋"/>
          <w:sz w:val="32"/>
        </w:rPr>
        <w:t>部门基本情况表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77"/>
        <w:gridCol w:w="1002"/>
        <w:gridCol w:w="1284"/>
        <w:gridCol w:w="2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3477" w:type="dxa"/>
            <w:vMerge w:val="restart"/>
            <w:vAlign w:val="center"/>
          </w:tcPr>
          <w:p>
            <w:pPr>
              <w:spacing w:line="300" w:lineRule="exact"/>
              <w:jc w:val="center"/>
              <w:rPr>
                <w:rFonts w:eastAsia="方正书宋_GBK"/>
                <w:b/>
                <w:bCs/>
              </w:rPr>
            </w:pPr>
            <w:r>
              <w:rPr>
                <w:rFonts w:hint="eastAsia" w:eastAsia="方正书宋_GBK" w:cs="方正书宋_GBK"/>
                <w:b/>
                <w:bCs/>
              </w:rPr>
              <w:t>单位名称</w:t>
            </w:r>
          </w:p>
        </w:tc>
        <w:tc>
          <w:tcPr>
            <w:tcW w:w="1002" w:type="dxa"/>
            <w:vMerge w:val="restart"/>
            <w:vAlign w:val="center"/>
          </w:tcPr>
          <w:p>
            <w:pPr>
              <w:spacing w:line="300" w:lineRule="exact"/>
              <w:jc w:val="center"/>
              <w:rPr>
                <w:rFonts w:eastAsia="方正书宋_GBK"/>
                <w:b/>
                <w:bCs/>
              </w:rPr>
            </w:pPr>
            <w:r>
              <w:rPr>
                <w:rFonts w:hint="eastAsia" w:eastAsia="方正书宋_GBK" w:cs="方正书宋_GBK"/>
                <w:b/>
                <w:bCs/>
              </w:rPr>
              <w:t>单位性质</w:t>
            </w:r>
          </w:p>
        </w:tc>
        <w:tc>
          <w:tcPr>
            <w:tcW w:w="1284" w:type="dxa"/>
            <w:vMerge w:val="restart"/>
            <w:vAlign w:val="center"/>
          </w:tcPr>
          <w:p>
            <w:pPr>
              <w:spacing w:line="300" w:lineRule="exact"/>
              <w:jc w:val="center"/>
              <w:rPr>
                <w:rFonts w:eastAsia="方正书宋_GBK"/>
                <w:b/>
                <w:bCs/>
              </w:rPr>
            </w:pPr>
            <w:r>
              <w:rPr>
                <w:rFonts w:hint="eastAsia" w:eastAsia="方正书宋_GBK" w:cs="方正书宋_GBK"/>
                <w:b/>
                <w:bCs/>
              </w:rPr>
              <w:t>单位规格</w:t>
            </w:r>
          </w:p>
        </w:tc>
        <w:tc>
          <w:tcPr>
            <w:tcW w:w="2920" w:type="dxa"/>
            <w:vMerge w:val="restart"/>
            <w:vAlign w:val="center"/>
          </w:tcPr>
          <w:p>
            <w:pPr>
              <w:spacing w:line="300" w:lineRule="exact"/>
              <w:jc w:val="center"/>
              <w:rPr>
                <w:rFonts w:eastAsia="方正书宋_GBK"/>
                <w:b/>
                <w:bCs/>
              </w:rPr>
            </w:pPr>
            <w:r>
              <w:rPr>
                <w:rFonts w:hint="eastAsia"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3477" w:type="dxa"/>
            <w:vMerge w:val="continue"/>
            <w:vAlign w:val="center"/>
          </w:tcPr>
          <w:p>
            <w:pPr>
              <w:spacing w:line="300" w:lineRule="exact"/>
              <w:outlineLvl w:val="0"/>
            </w:pPr>
          </w:p>
        </w:tc>
        <w:tc>
          <w:tcPr>
            <w:tcW w:w="1002" w:type="dxa"/>
            <w:vMerge w:val="continue"/>
            <w:vAlign w:val="center"/>
          </w:tcPr>
          <w:p>
            <w:pPr>
              <w:spacing w:line="300" w:lineRule="exact"/>
              <w:outlineLvl w:val="0"/>
            </w:pPr>
          </w:p>
        </w:tc>
        <w:tc>
          <w:tcPr>
            <w:tcW w:w="1284" w:type="dxa"/>
            <w:vMerge w:val="continue"/>
            <w:vAlign w:val="center"/>
          </w:tcPr>
          <w:p>
            <w:pPr>
              <w:spacing w:line="300" w:lineRule="exact"/>
              <w:outlineLvl w:val="0"/>
            </w:pPr>
          </w:p>
        </w:tc>
        <w:tc>
          <w:tcPr>
            <w:tcW w:w="2920" w:type="dxa"/>
            <w:vMerge w:val="continue"/>
            <w:vAlign w:val="center"/>
          </w:tcPr>
          <w:p>
            <w:pPr>
              <w:spacing w:line="300" w:lineRule="exac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3477" w:type="dxa"/>
            <w:vAlign w:val="center"/>
          </w:tcPr>
          <w:p>
            <w:pPr>
              <w:spacing w:line="300" w:lineRule="exact"/>
              <w:rPr>
                <w:rFonts w:eastAsia="仿宋"/>
                <w:szCs w:val="21"/>
                <w:lang w:eastAsia="zh-CN"/>
              </w:rPr>
            </w:pPr>
            <w:r>
              <w:rPr>
                <w:rFonts w:hint="eastAsia" w:ascii="仿宋" w:hAnsi="仿宋" w:eastAsia="仿宋" w:cs="仿宋"/>
                <w:bCs/>
                <w:szCs w:val="21"/>
              </w:rPr>
              <w:t>成安县人力资源和社会保障局</w:t>
            </w:r>
          </w:p>
        </w:tc>
        <w:tc>
          <w:tcPr>
            <w:tcW w:w="1002" w:type="dxa"/>
            <w:vAlign w:val="center"/>
          </w:tcPr>
          <w:p>
            <w:pPr>
              <w:spacing w:line="300" w:lineRule="exact"/>
              <w:rPr>
                <w:rFonts w:eastAsia="方正书宋_GBK"/>
              </w:rPr>
            </w:pPr>
            <w:r>
              <w:rPr>
                <w:rFonts w:hint="eastAsia" w:ascii="仿宋" w:hAnsi="仿宋" w:eastAsia="仿宋" w:cs="仿宋"/>
                <w:bCs/>
                <w:szCs w:val="21"/>
              </w:rPr>
              <w:t>行政</w:t>
            </w:r>
          </w:p>
        </w:tc>
        <w:tc>
          <w:tcPr>
            <w:tcW w:w="1284" w:type="dxa"/>
            <w:vAlign w:val="center"/>
          </w:tcPr>
          <w:p>
            <w:pPr>
              <w:spacing w:line="300" w:lineRule="exact"/>
              <w:rPr>
                <w:rFonts w:ascii="仿宋" w:hAnsi="仿宋" w:eastAsia="仿宋" w:cs="仿宋"/>
                <w:bCs/>
                <w:szCs w:val="21"/>
              </w:rPr>
            </w:pPr>
            <w:r>
              <w:rPr>
                <w:rFonts w:hint="eastAsia" w:ascii="仿宋" w:hAnsi="仿宋" w:eastAsia="仿宋" w:cs="仿宋"/>
                <w:bCs/>
                <w:szCs w:val="21"/>
              </w:rPr>
              <w:t>正科级</w:t>
            </w:r>
          </w:p>
        </w:tc>
        <w:tc>
          <w:tcPr>
            <w:tcW w:w="2920" w:type="dxa"/>
            <w:vAlign w:val="center"/>
          </w:tcPr>
          <w:p>
            <w:pPr>
              <w:spacing w:line="300" w:lineRule="exact"/>
              <w:rPr>
                <w:rFonts w:ascii="仿宋" w:hAnsi="仿宋" w:eastAsia="仿宋" w:cs="仿宋"/>
                <w:bCs/>
                <w:szCs w:val="21"/>
              </w:rPr>
            </w:pPr>
            <w:r>
              <w:rPr>
                <w:rFonts w:hint="eastAsia" w:ascii="仿宋" w:hAnsi="仿宋" w:eastAsia="仿宋" w:cs="仿宋"/>
                <w:bCs/>
                <w:szCs w:val="21"/>
              </w:rP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按照预算管理有关规定，目前我省部门预算的编制实行综合预算管理，即全部收入和支出都反映在预算中。成安县人力资源和社会保障局机关及所属事业单位的收支包含在部门预算中。</w:t>
      </w:r>
    </w:p>
    <w:p>
      <w:pPr>
        <w:spacing w:line="560" w:lineRule="exact"/>
        <w:ind w:firstLine="640"/>
        <w:rPr>
          <w:rFonts w:ascii="楷体" w:hAnsi="楷体" w:eastAsia="楷体"/>
          <w:b/>
          <w:sz w:val="32"/>
          <w:szCs w:val="32"/>
        </w:rPr>
      </w:pPr>
      <w:r>
        <w:rPr>
          <w:rFonts w:ascii="楷体" w:hAnsi="楷体" w:eastAsia="楷体"/>
          <w:b/>
          <w:sz w:val="32"/>
          <w:szCs w:val="32"/>
        </w:rPr>
        <w:t>1</w:t>
      </w:r>
      <w:r>
        <w:rPr>
          <w:rFonts w:hint="eastAsia" w:ascii="楷体" w:hAnsi="楷体" w:eastAsia="楷体"/>
          <w:b/>
          <w:sz w:val="32"/>
          <w:szCs w:val="32"/>
        </w:rPr>
        <w:t>、收入说明</w:t>
      </w:r>
    </w:p>
    <w:p>
      <w:pPr>
        <w:spacing w:line="560" w:lineRule="exact"/>
        <w:ind w:firstLine="640"/>
        <w:rPr>
          <w:rFonts w:ascii="仿宋" w:hAnsi="仿宋" w:eastAsia="仿宋" w:cs="仿宋"/>
          <w:bCs/>
          <w:sz w:val="32"/>
          <w:szCs w:val="32"/>
        </w:rPr>
      </w:pPr>
      <w:r>
        <w:rPr>
          <w:rFonts w:hint="eastAsia" w:ascii="仿宋" w:hAnsi="仿宋" w:eastAsia="仿宋"/>
          <w:sz w:val="32"/>
          <w:szCs w:val="32"/>
          <w:lang w:eastAsia="zh-CN"/>
        </w:rPr>
        <w:t>2022</w:t>
      </w:r>
      <w:r>
        <w:rPr>
          <w:rFonts w:hint="eastAsia" w:ascii="仿宋" w:hAnsi="仿宋" w:eastAsia="仿宋"/>
          <w:sz w:val="32"/>
          <w:szCs w:val="32"/>
        </w:rPr>
        <w:t>年预算收入10978.09万元，其中：一般公共预算收入10978.09万元，政府性基金预算收入</w:t>
      </w:r>
      <w:r>
        <w:rPr>
          <w:rFonts w:ascii="仿宋" w:hAnsi="仿宋" w:eastAsia="仿宋"/>
          <w:sz w:val="32"/>
          <w:szCs w:val="32"/>
        </w:rPr>
        <w:t>0</w:t>
      </w:r>
      <w:r>
        <w:rPr>
          <w:rFonts w:hint="eastAsia" w:ascii="仿宋" w:hAnsi="仿宋" w:eastAsia="仿宋"/>
          <w:sz w:val="32"/>
          <w:szCs w:val="32"/>
        </w:rPr>
        <w:t>万元，国有资本经营预算收入</w:t>
      </w:r>
      <w:r>
        <w:rPr>
          <w:rFonts w:ascii="仿宋" w:hAnsi="仿宋" w:eastAsia="仿宋"/>
          <w:sz w:val="32"/>
          <w:szCs w:val="32"/>
        </w:rPr>
        <w:t>0</w:t>
      </w:r>
      <w:r>
        <w:rPr>
          <w:rFonts w:hint="eastAsia" w:ascii="仿宋" w:hAnsi="仿宋" w:eastAsia="仿宋"/>
          <w:sz w:val="32"/>
          <w:szCs w:val="32"/>
        </w:rPr>
        <w:t>万元，事业收入0万元，其他收入</w:t>
      </w:r>
      <w:r>
        <w:rPr>
          <w:rFonts w:ascii="仿宋" w:hAnsi="仿宋" w:eastAsia="仿宋"/>
          <w:sz w:val="32"/>
          <w:szCs w:val="32"/>
        </w:rPr>
        <w:t>0</w:t>
      </w:r>
      <w:r>
        <w:rPr>
          <w:rFonts w:hint="eastAsia" w:ascii="仿宋" w:hAnsi="仿宋" w:eastAsia="仿宋"/>
          <w:sz w:val="32"/>
          <w:szCs w:val="32"/>
        </w:rPr>
        <w:t>万元。</w:t>
      </w:r>
    </w:p>
    <w:p>
      <w:pPr>
        <w:spacing w:line="560" w:lineRule="exact"/>
        <w:ind w:firstLine="640"/>
        <w:rPr>
          <w:rFonts w:ascii="楷体" w:hAnsi="楷体" w:eastAsia="楷体"/>
          <w:b/>
          <w:sz w:val="32"/>
          <w:szCs w:val="32"/>
        </w:rPr>
      </w:pPr>
      <w:r>
        <w:rPr>
          <w:rFonts w:ascii="楷体" w:hAnsi="楷体" w:eastAsia="楷体"/>
          <w:b/>
          <w:sz w:val="32"/>
          <w:szCs w:val="32"/>
        </w:rPr>
        <w:t>2</w:t>
      </w:r>
      <w:r>
        <w:rPr>
          <w:rFonts w:hint="eastAsia" w:ascii="楷体" w:hAnsi="楷体" w:eastAsia="楷体"/>
          <w:b/>
          <w:sz w:val="32"/>
          <w:szCs w:val="32"/>
        </w:rPr>
        <w:t>、支出说明</w:t>
      </w:r>
    </w:p>
    <w:p>
      <w:pPr>
        <w:spacing w:line="560" w:lineRule="exact"/>
        <w:ind w:firstLine="640"/>
        <w:rPr>
          <w:rFonts w:ascii="仿宋" w:hAnsi="仿宋" w:eastAsia="仿宋" w:cs="仿宋"/>
          <w:bCs/>
          <w:sz w:val="32"/>
          <w:szCs w:val="32"/>
        </w:rPr>
      </w:pPr>
      <w:r>
        <w:rPr>
          <w:rFonts w:hint="eastAsia" w:ascii="仿宋" w:hAnsi="仿宋" w:eastAsia="仿宋"/>
          <w:sz w:val="32"/>
          <w:szCs w:val="32"/>
          <w:lang w:eastAsia="zh-CN"/>
        </w:rPr>
        <w:t>2022</w:t>
      </w:r>
      <w:r>
        <w:rPr>
          <w:rFonts w:hint="eastAsia" w:ascii="仿宋" w:hAnsi="仿宋" w:eastAsia="仿宋"/>
          <w:sz w:val="32"/>
          <w:szCs w:val="32"/>
        </w:rPr>
        <w:t>年支出预算10978.09万元，其中：基本支出</w:t>
      </w:r>
      <w:r>
        <w:rPr>
          <w:rFonts w:hint="eastAsia" w:ascii="仿宋" w:hAnsi="仿宋" w:eastAsia="仿宋" w:cs="仿宋"/>
          <w:bCs/>
          <w:sz w:val="32"/>
          <w:szCs w:val="32"/>
        </w:rPr>
        <w:t>875.27</w:t>
      </w:r>
      <w:r>
        <w:rPr>
          <w:rFonts w:hint="eastAsia" w:ascii="仿宋" w:hAnsi="仿宋" w:eastAsia="仿宋"/>
          <w:sz w:val="32"/>
          <w:szCs w:val="32"/>
        </w:rPr>
        <w:t>万元，包括人员经费658.83万元，日常公用经费216.44万元；项目支出10102.82万元，主要是各级财政对基本养老保险基金的补助、</w:t>
      </w:r>
      <w:r>
        <w:rPr>
          <w:rFonts w:hint="eastAsia" w:ascii="仿宋" w:hAnsi="仿宋" w:eastAsia="仿宋"/>
          <w:sz w:val="32"/>
          <w:szCs w:val="32"/>
          <w:lang w:eastAsia="zh-CN"/>
        </w:rPr>
        <w:t>就业补助等</w:t>
      </w:r>
      <w:r>
        <w:rPr>
          <w:rFonts w:hint="eastAsia" w:ascii="仿宋" w:hAnsi="仿宋" w:eastAsia="仿宋"/>
          <w:sz w:val="32"/>
          <w:szCs w:val="32"/>
        </w:rPr>
        <w:t>。</w:t>
      </w:r>
    </w:p>
    <w:p>
      <w:pPr>
        <w:spacing w:line="560" w:lineRule="exact"/>
        <w:ind w:firstLine="640"/>
        <w:rPr>
          <w:rFonts w:ascii="仿宋" w:hAnsi="仿宋" w:eastAsia="仿宋"/>
          <w:sz w:val="32"/>
          <w:szCs w:val="32"/>
        </w:rPr>
      </w:pPr>
      <w:r>
        <w:rPr>
          <w:rFonts w:ascii="楷体" w:hAnsi="楷体" w:eastAsia="楷体"/>
          <w:b/>
          <w:sz w:val="32"/>
          <w:szCs w:val="32"/>
        </w:rPr>
        <w:t>3</w:t>
      </w:r>
      <w:r>
        <w:rPr>
          <w:rFonts w:hint="eastAsia" w:ascii="楷体" w:hAnsi="楷体" w:eastAsia="楷体"/>
          <w:b/>
          <w:sz w:val="32"/>
          <w:szCs w:val="32"/>
        </w:rPr>
        <w:t>、比上年增减变化情况</w:t>
      </w:r>
    </w:p>
    <w:p>
      <w:pPr>
        <w:spacing w:line="500" w:lineRule="exact"/>
        <w:ind w:firstLine="560"/>
        <w:rPr>
          <w:rFonts w:eastAsia="方正仿宋_GBK" w:cs="Times New Roman"/>
          <w:color w:val="000000"/>
          <w:sz w:val="28"/>
        </w:rPr>
      </w:pPr>
      <w:r>
        <w:rPr>
          <w:rFonts w:hint="eastAsia" w:ascii="仿宋" w:hAnsi="仿宋" w:eastAsia="仿宋"/>
          <w:sz w:val="32"/>
          <w:szCs w:val="32"/>
          <w:lang w:eastAsia="zh-CN"/>
        </w:rPr>
        <w:t>2022</w:t>
      </w:r>
      <w:r>
        <w:rPr>
          <w:rFonts w:hint="eastAsia" w:ascii="仿宋" w:hAnsi="仿宋" w:eastAsia="仿宋"/>
          <w:sz w:val="32"/>
          <w:szCs w:val="32"/>
        </w:rPr>
        <w:t>年预算收支安排10978.09万元，</w:t>
      </w:r>
      <w:r>
        <w:rPr>
          <w:rFonts w:hint="eastAsia" w:ascii="仿宋" w:hAnsi="仿宋" w:eastAsia="仿宋"/>
          <w:sz w:val="32"/>
          <w:szCs w:val="32"/>
          <w:lang w:eastAsia="zh-CN"/>
        </w:rPr>
        <w:t>2021</w:t>
      </w:r>
      <w:r>
        <w:rPr>
          <w:rFonts w:ascii="仿宋" w:hAnsi="仿宋" w:eastAsia="仿宋"/>
          <w:sz w:val="32"/>
          <w:szCs w:val="32"/>
        </w:rPr>
        <w:t>年财政拨款</w:t>
      </w:r>
      <w:r>
        <w:rPr>
          <w:rFonts w:hint="eastAsia" w:ascii="仿宋" w:hAnsi="仿宋" w:eastAsia="仿宋"/>
          <w:sz w:val="32"/>
          <w:szCs w:val="32"/>
        </w:rPr>
        <w:t>预算总收支22324.32</w:t>
      </w:r>
      <w:r>
        <w:rPr>
          <w:rFonts w:ascii="仿宋" w:hAnsi="仿宋" w:eastAsia="仿宋"/>
          <w:sz w:val="32"/>
          <w:szCs w:val="32"/>
        </w:rPr>
        <w:t>万元</w:t>
      </w:r>
      <w:r>
        <w:rPr>
          <w:rFonts w:hint="eastAsia" w:ascii="仿宋" w:hAnsi="仿宋" w:eastAsia="仿宋"/>
          <w:sz w:val="32"/>
          <w:szCs w:val="32"/>
        </w:rPr>
        <w:t>，较</w:t>
      </w:r>
      <w:r>
        <w:rPr>
          <w:rFonts w:hint="eastAsia" w:ascii="仿宋" w:hAnsi="仿宋" w:eastAsia="仿宋"/>
          <w:sz w:val="32"/>
          <w:szCs w:val="32"/>
          <w:lang w:eastAsia="zh-CN"/>
        </w:rPr>
        <w:t>2021</w:t>
      </w:r>
      <w:r>
        <w:rPr>
          <w:rFonts w:hint="eastAsia" w:ascii="仿宋" w:hAnsi="仿宋" w:eastAsia="仿宋"/>
          <w:sz w:val="32"/>
          <w:szCs w:val="32"/>
        </w:rPr>
        <w:t>年预算</w:t>
      </w:r>
      <w:r>
        <w:rPr>
          <w:rFonts w:hint="eastAsia" w:ascii="仿宋" w:hAnsi="仿宋" w:eastAsia="仿宋"/>
          <w:sz w:val="32"/>
          <w:szCs w:val="32"/>
          <w:lang w:eastAsia="zh-CN"/>
        </w:rPr>
        <w:t>减少11346.23</w:t>
      </w:r>
      <w:r>
        <w:rPr>
          <w:rFonts w:hint="eastAsia" w:ascii="仿宋" w:hAnsi="仿宋" w:eastAsia="仿宋"/>
          <w:sz w:val="32"/>
          <w:szCs w:val="32"/>
        </w:rPr>
        <w:t>万元,主要是因为</w:t>
      </w:r>
      <w:r>
        <w:rPr>
          <w:rFonts w:hint="eastAsia" w:ascii="仿宋" w:hAnsi="仿宋" w:eastAsia="仿宋"/>
          <w:sz w:val="32"/>
          <w:szCs w:val="32"/>
          <w:lang w:eastAsia="zh-CN"/>
        </w:rPr>
        <w:t>2022</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rPr>
        <w:t>了财政对</w:t>
      </w:r>
      <w:r>
        <w:rPr>
          <w:rFonts w:hint="eastAsia" w:ascii="仿宋" w:hAnsi="仿宋" w:eastAsia="仿宋"/>
          <w:sz w:val="32"/>
          <w:szCs w:val="32"/>
          <w:lang w:eastAsia="zh-CN"/>
        </w:rPr>
        <w:t>其他</w:t>
      </w:r>
      <w:r>
        <w:rPr>
          <w:rFonts w:hint="eastAsia" w:ascii="仿宋" w:hAnsi="仿宋" w:eastAsia="仿宋"/>
          <w:sz w:val="32"/>
          <w:szCs w:val="32"/>
        </w:rPr>
        <w:t>基本养老保险基金的补助和其他社会保障和就业等项目支出，在调整预算中予以调</w:t>
      </w:r>
      <w:r>
        <w:rPr>
          <w:rFonts w:hint="eastAsia" w:ascii="仿宋" w:hAnsi="仿宋" w:eastAsia="仿宋"/>
          <w:sz w:val="32"/>
          <w:szCs w:val="32"/>
          <w:lang w:eastAsia="zh-CN"/>
        </w:rPr>
        <w:t>减</w:t>
      </w:r>
      <w:r>
        <w:rPr>
          <w:rFonts w:hint="eastAsia" w:ascii="仿宋" w:hAnsi="仿宋" w:eastAsia="仿宋"/>
          <w:sz w:val="32"/>
          <w:szCs w:val="32"/>
        </w:rPr>
        <w:t>。</w:t>
      </w:r>
    </w:p>
    <w:p>
      <w:pPr>
        <w:pStyle w:val="20"/>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360" w:lineRule="auto"/>
        <w:ind w:firstLine="640" w:firstLineChars="200"/>
      </w:pPr>
      <w:r>
        <w:rPr>
          <w:rFonts w:hint="eastAsia" w:ascii="仿宋" w:hAnsi="仿宋" w:eastAsia="仿宋"/>
          <w:sz w:val="32"/>
          <w:szCs w:val="32"/>
        </w:rPr>
        <w:t>机关运行经费共计安排216.44万元，主要用于办公区的日常维修、水电费、邮电费、</w:t>
      </w:r>
      <w:r>
        <w:rPr>
          <w:rFonts w:hint="eastAsia" w:ascii="仿宋" w:hAnsi="仿宋" w:eastAsia="仿宋" w:cs="仿宋"/>
          <w:sz w:val="32"/>
          <w:szCs w:val="32"/>
        </w:rPr>
        <w:t>办公费、差旅费、公车运行费、印刷费</w:t>
      </w:r>
      <w:r>
        <w:rPr>
          <w:rFonts w:hint="eastAsia" w:ascii="仿宋" w:hAnsi="仿宋" w:eastAsia="仿宋"/>
          <w:sz w:val="32"/>
          <w:szCs w:val="32"/>
        </w:rPr>
        <w:t>等日常运行支出。</w:t>
      </w:r>
    </w:p>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line="360" w:lineRule="auto"/>
        <w:ind w:firstLine="800" w:firstLineChars="250"/>
      </w:pPr>
      <w:r>
        <w:rPr>
          <w:rFonts w:hint="eastAsia" w:ascii="仿宋" w:hAnsi="仿宋" w:eastAsia="仿宋"/>
          <w:sz w:val="32"/>
          <w:szCs w:val="32"/>
          <w:lang w:eastAsia="zh-CN"/>
        </w:rPr>
        <w:t>2022</w:t>
      </w:r>
      <w:r>
        <w:rPr>
          <w:rFonts w:hint="eastAsia" w:ascii="仿宋" w:hAnsi="仿宋" w:eastAsia="仿宋"/>
          <w:sz w:val="32"/>
          <w:szCs w:val="32"/>
        </w:rPr>
        <w:t>年，我单位“三公”经费预算安排</w:t>
      </w:r>
      <w:r>
        <w:rPr>
          <w:rFonts w:hint="eastAsia" w:ascii="仿宋" w:hAnsi="仿宋" w:eastAsia="仿宋"/>
          <w:sz w:val="32"/>
          <w:szCs w:val="32"/>
          <w:lang w:eastAsia="zh-CN"/>
        </w:rPr>
        <w:t>4</w:t>
      </w:r>
      <w:r>
        <w:rPr>
          <w:rFonts w:hint="eastAsia" w:ascii="仿宋" w:hAnsi="仿宋" w:eastAsia="仿宋"/>
          <w:sz w:val="32"/>
          <w:szCs w:val="32"/>
        </w:rPr>
        <w:t>万元，其中因公出国（境）费</w:t>
      </w:r>
      <w:r>
        <w:rPr>
          <w:rFonts w:ascii="仿宋" w:hAnsi="仿宋" w:eastAsia="仿宋"/>
          <w:sz w:val="32"/>
          <w:szCs w:val="32"/>
        </w:rPr>
        <w:t>0</w:t>
      </w:r>
      <w:r>
        <w:rPr>
          <w:rFonts w:hint="eastAsia" w:ascii="仿宋" w:hAnsi="仿宋" w:eastAsia="仿宋"/>
          <w:sz w:val="32"/>
          <w:szCs w:val="32"/>
        </w:rPr>
        <w:t>万元</w:t>
      </w:r>
      <w:r>
        <w:rPr>
          <w:rFonts w:hint="eastAsia" w:ascii="仿宋" w:hAnsi="仿宋" w:eastAsia="仿宋"/>
          <w:sz w:val="32"/>
          <w:szCs w:val="32"/>
          <w:lang w:eastAsia="zh-CN"/>
        </w:rPr>
        <w:t>，与2021年预算持平</w:t>
      </w:r>
      <w:r>
        <w:rPr>
          <w:rFonts w:hint="eastAsia" w:ascii="仿宋" w:hAnsi="仿宋" w:eastAsia="仿宋"/>
          <w:sz w:val="32"/>
          <w:szCs w:val="32"/>
        </w:rPr>
        <w:t>；公务用车购置及运维费4万元（其中：公务用车购置费为</w:t>
      </w:r>
      <w:r>
        <w:rPr>
          <w:rFonts w:ascii="仿宋" w:hAnsi="仿宋" w:eastAsia="仿宋"/>
          <w:sz w:val="32"/>
          <w:szCs w:val="32"/>
        </w:rPr>
        <w:t>0</w:t>
      </w:r>
      <w:r>
        <w:rPr>
          <w:rFonts w:hint="eastAsia" w:ascii="仿宋" w:hAnsi="仿宋" w:eastAsia="仿宋"/>
          <w:sz w:val="32"/>
          <w:szCs w:val="32"/>
        </w:rPr>
        <w:t>万元，公务用车运行费4万元</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较</w:t>
      </w:r>
      <w:r>
        <w:rPr>
          <w:rFonts w:hint="eastAsia" w:ascii="仿宋" w:hAnsi="仿宋" w:eastAsia="仿宋" w:cs="仿宋"/>
          <w:bCs/>
          <w:sz w:val="32"/>
          <w:szCs w:val="32"/>
          <w:lang w:eastAsia="zh-CN"/>
        </w:rPr>
        <w:t>2021</w:t>
      </w:r>
      <w:r>
        <w:rPr>
          <w:rFonts w:hint="eastAsia" w:ascii="仿宋" w:hAnsi="仿宋" w:eastAsia="仿宋" w:cs="仿宋"/>
          <w:bCs/>
          <w:sz w:val="32"/>
          <w:szCs w:val="32"/>
        </w:rPr>
        <w:t>年预算</w:t>
      </w:r>
      <w:r>
        <w:rPr>
          <w:rFonts w:hint="eastAsia" w:ascii="仿宋" w:hAnsi="仿宋" w:eastAsia="仿宋" w:cs="仿宋"/>
          <w:bCs/>
          <w:sz w:val="32"/>
          <w:szCs w:val="32"/>
          <w:lang w:eastAsia="zh-CN"/>
        </w:rPr>
        <w:t>持平，2022</w:t>
      </w:r>
      <w:r>
        <w:rPr>
          <w:rFonts w:hint="eastAsia" w:ascii="仿宋" w:hAnsi="仿宋" w:eastAsia="仿宋" w:cs="仿宋"/>
          <w:bCs/>
          <w:sz w:val="32"/>
          <w:szCs w:val="32"/>
        </w:rPr>
        <w:t>年</w:t>
      </w:r>
      <w:r>
        <w:rPr>
          <w:rFonts w:hint="eastAsia" w:ascii="仿宋" w:hAnsi="仿宋" w:eastAsia="仿宋" w:cs="仿宋"/>
          <w:bCs/>
          <w:sz w:val="32"/>
          <w:szCs w:val="32"/>
          <w:lang w:eastAsia="zh-CN"/>
        </w:rPr>
        <w:t>将继续</w:t>
      </w:r>
      <w:r>
        <w:rPr>
          <w:rFonts w:hint="eastAsia" w:ascii="仿宋" w:hAnsi="仿宋" w:eastAsia="仿宋" w:cs="仿宋"/>
          <w:bCs/>
          <w:sz w:val="32"/>
          <w:szCs w:val="32"/>
        </w:rPr>
        <w:t>加强公车审批卡管理控制油修</w:t>
      </w:r>
      <w:r>
        <w:rPr>
          <w:rFonts w:hint="eastAsia" w:ascii="仿宋" w:hAnsi="仿宋" w:eastAsia="仿宋" w:cs="仿宋"/>
          <w:bCs/>
          <w:sz w:val="32"/>
          <w:szCs w:val="32"/>
          <w:lang w:eastAsia="zh-CN"/>
        </w:rPr>
        <w:t>；</w:t>
      </w:r>
      <w:r>
        <w:rPr>
          <w:rFonts w:hint="eastAsia" w:ascii="仿宋" w:hAnsi="仿宋" w:eastAsia="仿宋"/>
          <w:sz w:val="32"/>
          <w:szCs w:val="32"/>
        </w:rPr>
        <w:t>公务接待费</w:t>
      </w:r>
      <w:r>
        <w:rPr>
          <w:rFonts w:hint="eastAsia" w:ascii="仿宋" w:hAnsi="仿宋" w:eastAsia="仿宋"/>
          <w:sz w:val="32"/>
          <w:szCs w:val="32"/>
          <w:lang w:eastAsia="zh-CN"/>
        </w:rPr>
        <w:t>0</w:t>
      </w:r>
      <w:r>
        <w:rPr>
          <w:rFonts w:hint="eastAsia" w:ascii="仿宋" w:hAnsi="仿宋" w:eastAsia="仿宋"/>
          <w:sz w:val="32"/>
          <w:szCs w:val="32"/>
        </w:rPr>
        <w:t>万元</w:t>
      </w:r>
      <w:r>
        <w:rPr>
          <w:rFonts w:hint="eastAsia" w:ascii="仿宋" w:hAnsi="仿宋" w:eastAsia="仿宋"/>
          <w:sz w:val="32"/>
          <w:szCs w:val="32"/>
          <w:lang w:eastAsia="zh-CN"/>
        </w:rPr>
        <w:t>，较2021年公务接待费减少1万元，由于我单位</w:t>
      </w:r>
      <w:r>
        <w:rPr>
          <w:rFonts w:hint="eastAsia" w:ascii="仿宋" w:hAnsi="仿宋" w:eastAsia="仿宋" w:cs="Times New Roman"/>
          <w:sz w:val="32"/>
          <w:szCs w:val="32"/>
        </w:rPr>
        <w:t>严格贯彻落实中央八项规定精神， 进一步压减公务接待费支出</w:t>
      </w:r>
      <w:r>
        <w:rPr>
          <w:rFonts w:hint="eastAsia" w:ascii="仿宋" w:hAnsi="仿宋" w:eastAsia="仿宋" w:cs="Times New Roman"/>
          <w:sz w:val="32"/>
          <w:szCs w:val="32"/>
          <w:lang w:eastAsia="zh-CN"/>
        </w:rP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pPr>
        <w:ind w:firstLine="640" w:firstLineChars="200"/>
        <w:rPr>
          <w:rFonts w:ascii="仿宋_GB2312" w:eastAsia="仿宋_GB2312" w:cs="Times New Roman"/>
          <w:sz w:val="32"/>
          <w:szCs w:val="32"/>
          <w:lang w:eastAsia="zh-CN"/>
        </w:rPr>
      </w:pPr>
      <w:r>
        <w:rPr>
          <w:rFonts w:ascii="仿宋_GB2312" w:eastAsia="仿宋_GB2312" w:cs="Times New Roman"/>
          <w:sz w:val="32"/>
          <w:szCs w:val="32"/>
          <w:lang w:eastAsia="zh-CN"/>
        </w:rPr>
        <w:t>1、</w:t>
      </w:r>
      <w:r>
        <w:rPr>
          <w:rFonts w:hint="eastAsia" w:ascii="仿宋_GB2312" w:eastAsia="仿宋_GB2312" w:cs="Times New Roman"/>
          <w:sz w:val="32"/>
          <w:szCs w:val="32"/>
          <w:lang w:eastAsia="zh-CN"/>
        </w:rPr>
        <w:t>继续深入开展“强纪律、转作风、提效能”活动，进一步强化纪律意识、转变工作作风、提高工作效能，充分激发全体干部职工干事创业热情，积极推动各项重点工作高效开展，为全面建设富强文明美丽的现代化成安贡献人社力量。</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rPr>
        <w:t>2、千方百计扩大就业。</w:t>
      </w:r>
      <w:r>
        <w:rPr>
          <w:rFonts w:ascii="仿宋_GB2312" w:eastAsia="仿宋_GB2312" w:cs="Times New Roman"/>
          <w:sz w:val="32"/>
          <w:szCs w:val="32"/>
          <w:lang w:eastAsia="zh-CN"/>
        </w:rPr>
        <w:t>城镇新增就业6460人，失业人员再就业810人，困难就业对象实现在就业380人，城镇登记失业率控制在4%以内，农村劳动力向非农产业转移2300人。</w:t>
      </w:r>
    </w:p>
    <w:p>
      <w:pPr>
        <w:ind w:firstLine="640" w:firstLineChars="200"/>
      </w:pPr>
      <w:r>
        <w:rPr>
          <w:rFonts w:hint="eastAsia" w:ascii="仿宋_GB2312" w:eastAsia="仿宋_GB2312" w:cs="Times New Roman"/>
          <w:sz w:val="32"/>
          <w:szCs w:val="32"/>
        </w:rPr>
        <w:t>3、突出重点促进参保。</w:t>
      </w:r>
      <w:r>
        <w:rPr>
          <w:rFonts w:ascii="仿宋_GB2312" w:eastAsia="仿宋_GB2312" w:cs="Times New Roman"/>
          <w:sz w:val="32"/>
          <w:szCs w:val="32"/>
        </w:rPr>
        <w:t>城镇职工养老、失业、工伤3项社会保险参保人数分别达到</w:t>
      </w:r>
      <w:r>
        <w:rPr>
          <w:rFonts w:hint="eastAsia" w:ascii="仿宋_GB2312" w:eastAsia="仿宋_GB2312" w:cs="Times New Roman"/>
          <w:sz w:val="32"/>
          <w:szCs w:val="32"/>
          <w:lang w:eastAsia="zh-CN"/>
        </w:rPr>
        <w:t>3.9</w:t>
      </w:r>
      <w:r>
        <w:rPr>
          <w:rFonts w:ascii="仿宋_GB2312" w:eastAsia="仿宋_GB2312" w:cs="Times New Roman"/>
          <w:sz w:val="32"/>
          <w:szCs w:val="32"/>
        </w:rPr>
        <w:t>万人、</w:t>
      </w:r>
      <w:r>
        <w:rPr>
          <w:rFonts w:hint="eastAsia" w:ascii="仿宋_GB2312" w:eastAsia="仿宋_GB2312" w:cs="Times New Roman"/>
          <w:sz w:val="32"/>
          <w:szCs w:val="32"/>
          <w:lang w:eastAsia="zh-CN"/>
        </w:rPr>
        <w:t>1.37</w:t>
      </w:r>
      <w:r>
        <w:rPr>
          <w:rFonts w:ascii="仿宋_GB2312" w:eastAsia="仿宋_GB2312" w:cs="Times New Roman"/>
          <w:sz w:val="32"/>
          <w:szCs w:val="32"/>
        </w:rPr>
        <w:t>万人、</w:t>
      </w:r>
      <w:r>
        <w:rPr>
          <w:rFonts w:hint="eastAsia" w:ascii="仿宋_GB2312" w:eastAsia="仿宋_GB2312" w:cs="Times New Roman"/>
          <w:sz w:val="32"/>
          <w:szCs w:val="32"/>
          <w:lang w:eastAsia="zh-CN"/>
        </w:rPr>
        <w:t>1.97</w:t>
      </w:r>
      <w:r>
        <w:rPr>
          <w:rFonts w:ascii="仿宋_GB2312" w:eastAsia="仿宋_GB2312" w:cs="Times New Roman"/>
          <w:sz w:val="32"/>
          <w:szCs w:val="32"/>
        </w:rPr>
        <w:t>万人</w:t>
      </w:r>
      <w:r>
        <w:rPr>
          <w:rFonts w:ascii="仿宋_GB2312" w:eastAsia="仿宋_GB2312" w:cs="Times New Roman"/>
          <w:sz w:val="32"/>
          <w:szCs w:val="32"/>
          <w:lang w:eastAsia="zh-CN"/>
        </w:rPr>
        <w:t>；</w:t>
      </w:r>
      <w:r>
        <w:rPr>
          <w:rFonts w:hint="eastAsia" w:ascii="仿宋_GB2312" w:eastAsia="仿宋_GB2312" w:cs="Times New Roman"/>
          <w:sz w:val="32"/>
          <w:szCs w:val="32"/>
          <w:lang w:eastAsia="zh-CN"/>
        </w:rPr>
        <w:t>机关事业单位养老保险参保人数达到1.44万人；</w:t>
      </w:r>
      <w:r>
        <w:rPr>
          <w:rFonts w:ascii="仿宋_GB2312" w:eastAsia="仿宋_GB2312" w:cs="Times New Roman"/>
          <w:sz w:val="32"/>
          <w:szCs w:val="32"/>
          <w:lang w:eastAsia="zh-CN"/>
        </w:rPr>
        <w:t>城乡居民养老保险参保率保持99.98%</w:t>
      </w:r>
      <w:r>
        <w:rPr>
          <w:rFonts w:ascii="仿宋_GB2312" w:eastAsia="仿宋_GB2312" w:cs="Times New Roman"/>
          <w:sz w:val="32"/>
          <w:szCs w:val="32"/>
        </w:rPr>
        <w:t>。</w:t>
      </w:r>
    </w:p>
    <w:p>
      <w:pPr>
        <w:numPr>
          <w:ilvl w:val="0"/>
          <w:numId w:val="2"/>
        </w:numPr>
        <w:spacing w:line="500" w:lineRule="exact"/>
        <w:ind w:firstLine="560"/>
        <w:rPr>
          <w:rFonts w:eastAsia="方正仿宋_GBK" w:cs="Times New Roman"/>
          <w:color w:val="000000"/>
          <w:sz w:val="28"/>
        </w:rPr>
      </w:pPr>
      <w:r>
        <w:rPr>
          <w:rFonts w:eastAsia="方正仿宋_GBK" w:cs="Times New Roman"/>
          <w:color w:val="000000"/>
          <w:sz w:val="28"/>
        </w:rPr>
        <w:t>分项绩效目标</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rPr>
        <w:t>就业创业职责绩效目标。</w:t>
      </w:r>
      <w:r>
        <w:rPr>
          <w:rFonts w:ascii="仿宋_GB2312" w:eastAsia="仿宋_GB2312" w:cs="Times New Roman"/>
          <w:sz w:val="32"/>
          <w:szCs w:val="32"/>
          <w:lang w:eastAsia="zh-CN"/>
        </w:rPr>
        <w:t>统筹做好高校毕业生、农民工和困难群体就业创业工作，确保就业形势持续稳定。预计2022年，城镇新增就业6460人，失业人员再就业810人，困难就业对象实现在就业380人，城镇登记失业率控制在4%以内，农村劳动力向非农产业转移2300人。</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社会保险职责绩效目标。</w:t>
      </w:r>
      <w:r>
        <w:rPr>
          <w:rFonts w:hint="eastAsia" w:ascii="仿宋_GB2312" w:eastAsia="仿宋_GB2312" w:cs="Times New Roman"/>
          <w:sz w:val="32"/>
          <w:szCs w:val="32"/>
          <w:lang w:eastAsia="zh-CN"/>
        </w:rPr>
        <w:t>聚焦私营个体从业人员、农民工、灵活就业人员和未参保城乡居民等群体，持续扩大参保覆盖面。</w:t>
      </w:r>
      <w:r>
        <w:rPr>
          <w:rFonts w:ascii="仿宋_GB2312" w:eastAsia="仿宋_GB2312" w:cs="Times New Roman"/>
          <w:sz w:val="32"/>
          <w:szCs w:val="32"/>
        </w:rPr>
        <w:t>预计202</w:t>
      </w:r>
      <w:r>
        <w:rPr>
          <w:rFonts w:hint="eastAsia" w:ascii="仿宋_GB2312" w:eastAsia="仿宋_GB2312" w:cs="Times New Roman"/>
          <w:sz w:val="32"/>
          <w:szCs w:val="32"/>
          <w:lang w:eastAsia="zh-CN"/>
        </w:rPr>
        <w:t>2</w:t>
      </w:r>
      <w:r>
        <w:rPr>
          <w:rFonts w:ascii="仿宋_GB2312" w:eastAsia="仿宋_GB2312" w:cs="Times New Roman"/>
          <w:sz w:val="32"/>
          <w:szCs w:val="32"/>
        </w:rPr>
        <w:t>年，城镇职工养老、失业、工伤3项社会保险参保人数分别达到</w:t>
      </w:r>
      <w:r>
        <w:rPr>
          <w:rFonts w:hint="eastAsia" w:ascii="仿宋_GB2312" w:eastAsia="仿宋_GB2312" w:cs="Times New Roman"/>
          <w:sz w:val="32"/>
          <w:szCs w:val="32"/>
          <w:lang w:eastAsia="zh-CN"/>
        </w:rPr>
        <w:t>3.9</w:t>
      </w:r>
      <w:r>
        <w:rPr>
          <w:rFonts w:ascii="仿宋_GB2312" w:eastAsia="仿宋_GB2312" w:cs="Times New Roman"/>
          <w:sz w:val="32"/>
          <w:szCs w:val="32"/>
        </w:rPr>
        <w:t>万人、</w:t>
      </w:r>
      <w:r>
        <w:rPr>
          <w:rFonts w:hint="eastAsia" w:ascii="仿宋_GB2312" w:eastAsia="仿宋_GB2312" w:cs="Times New Roman"/>
          <w:sz w:val="32"/>
          <w:szCs w:val="32"/>
          <w:lang w:eastAsia="zh-CN"/>
        </w:rPr>
        <w:t>1.37</w:t>
      </w:r>
      <w:r>
        <w:rPr>
          <w:rFonts w:ascii="仿宋_GB2312" w:eastAsia="仿宋_GB2312" w:cs="Times New Roman"/>
          <w:sz w:val="32"/>
          <w:szCs w:val="32"/>
        </w:rPr>
        <w:t>万人、</w:t>
      </w:r>
      <w:r>
        <w:rPr>
          <w:rFonts w:hint="eastAsia" w:ascii="仿宋_GB2312" w:eastAsia="仿宋_GB2312" w:cs="Times New Roman"/>
          <w:sz w:val="32"/>
          <w:szCs w:val="32"/>
          <w:lang w:eastAsia="zh-CN"/>
        </w:rPr>
        <w:t>1.97</w:t>
      </w:r>
      <w:r>
        <w:rPr>
          <w:rFonts w:ascii="仿宋_GB2312" w:eastAsia="仿宋_GB2312" w:cs="Times New Roman"/>
          <w:sz w:val="32"/>
          <w:szCs w:val="32"/>
        </w:rPr>
        <w:t>万人</w:t>
      </w:r>
      <w:r>
        <w:rPr>
          <w:rFonts w:ascii="仿宋_GB2312" w:eastAsia="仿宋_GB2312" w:cs="Times New Roman"/>
          <w:sz w:val="32"/>
          <w:szCs w:val="32"/>
          <w:lang w:eastAsia="zh-CN"/>
        </w:rPr>
        <w:t>；</w:t>
      </w:r>
      <w:r>
        <w:rPr>
          <w:rFonts w:hint="eastAsia" w:ascii="仿宋_GB2312" w:eastAsia="仿宋_GB2312" w:cs="Times New Roman"/>
          <w:sz w:val="32"/>
          <w:szCs w:val="32"/>
          <w:lang w:eastAsia="zh-CN"/>
        </w:rPr>
        <w:t>机关事业单位养老保险参保人数达到1.44万人；</w:t>
      </w:r>
      <w:r>
        <w:rPr>
          <w:rFonts w:ascii="仿宋_GB2312" w:eastAsia="仿宋_GB2312" w:cs="Times New Roman"/>
          <w:sz w:val="32"/>
          <w:szCs w:val="32"/>
          <w:lang w:eastAsia="zh-CN"/>
        </w:rPr>
        <w:t>城乡居民养老保险参保率保持99.98%</w:t>
      </w:r>
      <w:r>
        <w:rPr>
          <w:rFonts w:ascii="仿宋_GB2312" w:eastAsia="仿宋_GB2312" w:cs="Times New Roman"/>
          <w:sz w:val="32"/>
          <w:szCs w:val="32"/>
        </w:rPr>
        <w:t>。</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rPr>
        <w:t>人事人才职责绩效目标。</w:t>
      </w:r>
      <w:r>
        <w:rPr>
          <w:rFonts w:hint="eastAsia" w:ascii="仿宋_GB2312" w:eastAsia="仿宋_GB2312" w:cs="Times New Roman"/>
          <w:sz w:val="32"/>
          <w:szCs w:val="32"/>
          <w:lang w:eastAsia="zh-CN"/>
        </w:rPr>
        <w:t>1、</w:t>
      </w:r>
      <w:r>
        <w:rPr>
          <w:rFonts w:ascii="仿宋_GB2312" w:eastAsia="仿宋_GB2312" w:cs="Times New Roman"/>
          <w:sz w:val="32"/>
          <w:szCs w:val="32"/>
          <w:lang w:eastAsia="zh-CN"/>
        </w:rPr>
        <w:t>加大人才引进工作力度，</w:t>
      </w:r>
      <w:r>
        <w:rPr>
          <w:rFonts w:ascii="仿宋_GB2312" w:eastAsia="仿宋_GB2312" w:cs="Times New Roman"/>
          <w:sz w:val="32"/>
          <w:szCs w:val="32"/>
        </w:rPr>
        <w:t>认真做好事业单位公开招聘</w:t>
      </w:r>
      <w:r>
        <w:rPr>
          <w:rFonts w:ascii="仿宋_GB2312" w:eastAsia="仿宋_GB2312" w:cs="Times New Roman"/>
          <w:sz w:val="32"/>
          <w:szCs w:val="32"/>
          <w:lang w:eastAsia="zh-CN"/>
        </w:rPr>
        <w:t>，</w:t>
      </w:r>
      <w:r>
        <w:rPr>
          <w:rFonts w:hint="eastAsia" w:ascii="仿宋_GB2312" w:eastAsia="仿宋_GB2312" w:cs="Times New Roman"/>
          <w:sz w:val="32"/>
          <w:szCs w:val="32"/>
          <w:lang w:eastAsia="zh-CN"/>
        </w:rPr>
        <w:t>为我县经济发展提供强有力的人才支撑。2、</w:t>
      </w:r>
      <w:r>
        <w:rPr>
          <w:rFonts w:ascii="仿宋_GB2312" w:eastAsia="仿宋_GB2312" w:cs="Times New Roman"/>
          <w:sz w:val="32"/>
          <w:szCs w:val="32"/>
        </w:rPr>
        <w:t>全面做好人才统计、档案管理、存档落户等工作</w:t>
      </w:r>
      <w:r>
        <w:rPr>
          <w:rFonts w:ascii="仿宋_GB2312" w:eastAsia="仿宋_GB2312" w:cs="Times New Roman"/>
          <w:sz w:val="32"/>
          <w:szCs w:val="32"/>
          <w:lang w:eastAsia="zh-CN"/>
        </w:rPr>
        <w:t>，畅通人才发展通道，引进更多高学历、高技能人才到成安发展</w:t>
      </w:r>
      <w:r>
        <w:rPr>
          <w:rFonts w:ascii="仿宋_GB2312" w:eastAsia="仿宋_GB2312" w:cs="Times New Roman"/>
          <w:sz w:val="32"/>
          <w:szCs w:val="32"/>
        </w:rPr>
        <w:t>。</w:t>
      </w:r>
      <w:r>
        <w:rPr>
          <w:rFonts w:hint="eastAsia" w:ascii="仿宋_GB2312" w:eastAsia="仿宋_GB2312" w:cs="Times New Roman"/>
          <w:sz w:val="32"/>
          <w:szCs w:val="32"/>
          <w:lang w:eastAsia="zh-CN"/>
        </w:rPr>
        <w:t>3、</w:t>
      </w:r>
      <w:r>
        <w:rPr>
          <w:rFonts w:ascii="仿宋_GB2312" w:eastAsia="仿宋_GB2312" w:cs="Times New Roman"/>
          <w:sz w:val="32"/>
          <w:szCs w:val="32"/>
        </w:rPr>
        <w:t>进一步完善专业技术人员职称评聘和信息化建设工作机制</w:t>
      </w:r>
      <w:r>
        <w:rPr>
          <w:rFonts w:ascii="仿宋_GB2312" w:eastAsia="仿宋_GB2312" w:cs="Times New Roman"/>
          <w:sz w:val="32"/>
          <w:szCs w:val="32"/>
          <w:lang w:eastAsia="zh-CN"/>
        </w:rPr>
        <w:t>，</w:t>
      </w:r>
      <w:r>
        <w:rPr>
          <w:rFonts w:hint="eastAsia" w:ascii="仿宋_GB2312" w:eastAsia="仿宋_GB2312" w:cs="Times New Roman"/>
          <w:sz w:val="32"/>
          <w:szCs w:val="32"/>
          <w:lang w:eastAsia="zh-CN"/>
        </w:rPr>
        <w:t>营造良好的人才环境。</w:t>
      </w:r>
    </w:p>
    <w:p>
      <w:pPr>
        <w:ind w:firstLine="640" w:firstLineChars="200"/>
        <w:rPr>
          <w:rFonts w:ascii="仿宋_GB2312" w:eastAsia="仿宋_GB2312" w:cs="Times New Roman"/>
          <w:sz w:val="32"/>
          <w:szCs w:val="32"/>
          <w:lang w:eastAsia="zh-CN"/>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劳动关系职责绩效目标。积极探索更加科学规范的劳动关系协调机制，大力开展劳动保障执法检查，进一步规范劳动用工秩序。进一步健全农民工工资预储金工作制度，切实减少拖欠农民工工资案件的发生，努力维护广大劳动者合法权益。</w:t>
      </w:r>
    </w:p>
    <w:p>
      <w:pPr>
        <w:ind w:firstLine="640" w:firstLineChars="200"/>
        <w:rPr>
          <w:rFonts w:ascii="仿宋_GB2312" w:eastAsia="仿宋_GB2312"/>
          <w:sz w:val="32"/>
          <w:szCs w:val="32"/>
        </w:rPr>
      </w:pPr>
      <w:r>
        <w:rPr>
          <w:rFonts w:hint="eastAsia" w:ascii="仿宋_GB2312" w:eastAsia="仿宋_GB2312"/>
          <w:sz w:val="32"/>
          <w:szCs w:val="32"/>
        </w:rPr>
        <w:t>产出目标</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县</w:t>
      </w:r>
      <w:r>
        <w:rPr>
          <w:rFonts w:hint="eastAsia" w:ascii="仿宋_GB2312" w:eastAsia="仿宋_GB2312"/>
          <w:sz w:val="32"/>
          <w:szCs w:val="32"/>
        </w:rPr>
        <w:t>委、</w:t>
      </w:r>
      <w:r>
        <w:rPr>
          <w:rFonts w:hint="eastAsia" w:ascii="仿宋_GB2312" w:eastAsia="仿宋_GB2312"/>
          <w:sz w:val="32"/>
          <w:szCs w:val="32"/>
          <w:lang w:eastAsia="zh-CN"/>
        </w:rPr>
        <w:t>县</w:t>
      </w:r>
      <w:r>
        <w:rPr>
          <w:rFonts w:hint="eastAsia" w:ascii="仿宋_GB2312" w:eastAsia="仿宋_GB2312"/>
          <w:sz w:val="32"/>
          <w:szCs w:val="32"/>
        </w:rPr>
        <w:t>政府重点工作及时完成率达到100%、达标率达到100%。</w:t>
      </w:r>
    </w:p>
    <w:p>
      <w:pPr>
        <w:ind w:firstLine="640" w:firstLineChars="200"/>
        <w:rPr>
          <w:rFonts w:ascii="仿宋_GB2312" w:eastAsia="仿宋_GB2312"/>
          <w:sz w:val="32"/>
          <w:szCs w:val="32"/>
        </w:rPr>
      </w:pPr>
      <w:r>
        <w:rPr>
          <w:rFonts w:hint="eastAsia" w:ascii="仿宋_GB2312" w:eastAsia="仿宋_GB2312"/>
          <w:sz w:val="32"/>
          <w:szCs w:val="32"/>
        </w:rPr>
        <w:t>2：对服务承诺的事项在承诺时间内完成率达到100%。</w:t>
      </w:r>
    </w:p>
    <w:p>
      <w:pPr>
        <w:ind w:firstLine="640" w:firstLineChars="200"/>
        <w:rPr>
          <w:rFonts w:ascii="仿宋_GB2312" w:eastAsia="仿宋_GB2312"/>
          <w:sz w:val="32"/>
          <w:szCs w:val="32"/>
        </w:rPr>
      </w:pPr>
      <w:r>
        <w:rPr>
          <w:rFonts w:hint="eastAsia" w:ascii="仿宋_GB2312" w:eastAsia="仿宋_GB2312"/>
          <w:sz w:val="32"/>
          <w:szCs w:val="32"/>
        </w:rPr>
        <w:t>运行成本目标</w:t>
      </w:r>
    </w:p>
    <w:p>
      <w:pPr>
        <w:ind w:firstLine="640" w:firstLineChars="200"/>
        <w:rPr>
          <w:rFonts w:ascii="仿宋_GB2312" w:eastAsia="仿宋_GB2312"/>
          <w:sz w:val="32"/>
          <w:szCs w:val="32"/>
        </w:rPr>
      </w:pPr>
      <w:r>
        <w:rPr>
          <w:rFonts w:hint="eastAsia" w:ascii="仿宋_GB2312" w:eastAsia="仿宋_GB2312"/>
          <w:sz w:val="32"/>
          <w:szCs w:val="32"/>
        </w:rPr>
        <w:t xml:space="preserve">1：人均日常公用经费控制在 </w:t>
      </w:r>
      <w:r>
        <w:rPr>
          <w:rFonts w:hint="eastAsia" w:ascii="仿宋_GB2312" w:eastAsia="仿宋_GB2312"/>
          <w:sz w:val="32"/>
          <w:szCs w:val="32"/>
          <w:lang w:eastAsia="zh-CN"/>
        </w:rPr>
        <w:t>3</w:t>
      </w:r>
      <w:r>
        <w:rPr>
          <w:rFonts w:hint="eastAsia" w:ascii="仿宋_GB2312" w:eastAsia="仿宋_GB2312"/>
          <w:sz w:val="32"/>
          <w:szCs w:val="32"/>
        </w:rPr>
        <w:t>万元以内。</w:t>
      </w:r>
    </w:p>
    <w:p>
      <w:pPr>
        <w:ind w:firstLine="640" w:firstLineChars="200"/>
        <w:rPr>
          <w:rFonts w:ascii="仿宋_GB2312" w:eastAsia="仿宋_GB2312"/>
          <w:sz w:val="32"/>
          <w:szCs w:val="32"/>
        </w:rPr>
      </w:pPr>
      <w:r>
        <w:rPr>
          <w:rFonts w:hint="eastAsia" w:ascii="仿宋_GB2312" w:eastAsia="仿宋_GB2312"/>
          <w:sz w:val="32"/>
          <w:szCs w:val="32"/>
        </w:rPr>
        <w:t>2：三公经费只减不增。</w:t>
      </w:r>
    </w:p>
    <w:p>
      <w:pPr>
        <w:ind w:firstLine="640" w:firstLineChars="200"/>
        <w:rPr>
          <w:rFonts w:ascii="仿宋_GB2312" w:eastAsia="仿宋_GB2312"/>
          <w:sz w:val="32"/>
          <w:szCs w:val="32"/>
        </w:rPr>
      </w:pPr>
      <w:r>
        <w:rPr>
          <w:rFonts w:hint="eastAsia" w:ascii="仿宋_GB2312" w:eastAsia="仿宋_GB2312"/>
          <w:sz w:val="32"/>
          <w:szCs w:val="32"/>
        </w:rPr>
        <w:t>预算资金管理效率目标</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1：预算编制及时、规范、准确、精细。其中：项目预算细化到具体承担单位，达到可拨付、可执行程度。除按规定据实结算项目资金外，中央提前下达资金细化率达到90%，省提前下达资金细化率达到80%。政府采购预算编制达标率达到100%。</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2：支出进度达到县委县政府规定的序时进度。其中：6月末达到50%，9月末75%，10月末90%，年末达到95%以上。</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3：部门预算决算公开及时、完整。</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4：项目绩效目标实现率达到95%。</w:t>
      </w:r>
    </w:p>
    <w:p>
      <w:pPr>
        <w:ind w:firstLine="640" w:firstLineChars="200"/>
        <w:rPr>
          <w:rFonts w:ascii="仿宋_GB2312" w:eastAsia="仿宋_GB2312"/>
          <w:sz w:val="32"/>
          <w:szCs w:val="32"/>
        </w:rPr>
      </w:pPr>
      <w:r>
        <w:rPr>
          <w:rFonts w:hint="eastAsia" w:ascii="仿宋_GB2312" w:eastAsia="仿宋_GB2312"/>
          <w:sz w:val="32"/>
          <w:szCs w:val="32"/>
          <w:lang w:eastAsia="zh-CN"/>
        </w:rPr>
        <w:t>服务对象满意度目标</w:t>
      </w: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eastAsia="zh-CN"/>
        </w:rPr>
        <w:t>人社局</w:t>
      </w:r>
      <w:r>
        <w:rPr>
          <w:rFonts w:hint="eastAsia" w:ascii="仿宋_GB2312" w:eastAsia="仿宋_GB2312"/>
          <w:sz w:val="32"/>
          <w:szCs w:val="32"/>
        </w:rPr>
        <w:t>履行“</w:t>
      </w:r>
      <w:r>
        <w:rPr>
          <w:rFonts w:hint="eastAsia" w:ascii="仿宋_GB2312" w:eastAsia="仿宋_GB2312"/>
          <w:sz w:val="32"/>
          <w:szCs w:val="32"/>
          <w:lang w:eastAsia="zh-CN"/>
        </w:rPr>
        <w:t>就业创业</w:t>
      </w:r>
      <w:r>
        <w:rPr>
          <w:rFonts w:hint="eastAsia" w:ascii="仿宋_GB2312" w:eastAsia="仿宋_GB2312"/>
          <w:sz w:val="32"/>
          <w:szCs w:val="32"/>
        </w:rPr>
        <w:t>职责”，受助</w:t>
      </w:r>
      <w:r>
        <w:rPr>
          <w:rFonts w:hint="eastAsia" w:ascii="仿宋_GB2312" w:eastAsia="仿宋_GB2312"/>
          <w:sz w:val="32"/>
          <w:szCs w:val="32"/>
          <w:lang w:eastAsia="zh-CN"/>
        </w:rPr>
        <w:t>就业人员</w:t>
      </w:r>
      <w:r>
        <w:rPr>
          <w:rFonts w:hint="eastAsia" w:ascii="仿宋_GB2312" w:eastAsia="仿宋_GB2312"/>
          <w:sz w:val="32"/>
          <w:szCs w:val="32"/>
        </w:rPr>
        <w:t>满意度达到95%以上。</w:t>
      </w:r>
    </w:p>
    <w:p>
      <w:pPr>
        <w:ind w:firstLine="640" w:firstLineChars="200"/>
        <w:rPr>
          <w:rFonts w:ascii="仿宋_GB2312" w:eastAsia="仿宋_GB2312"/>
          <w:sz w:val="32"/>
          <w:szCs w:val="32"/>
        </w:rPr>
      </w:pPr>
      <w:r>
        <w:rPr>
          <w:rFonts w:hint="eastAsia" w:ascii="仿宋_GB2312" w:eastAsia="仿宋_GB2312"/>
          <w:sz w:val="32"/>
          <w:szCs w:val="32"/>
          <w:lang w:eastAsia="zh-CN"/>
        </w:rPr>
        <w:t>人社局</w:t>
      </w:r>
      <w:r>
        <w:rPr>
          <w:rFonts w:hint="eastAsia" w:ascii="仿宋_GB2312" w:eastAsia="仿宋_GB2312"/>
          <w:sz w:val="32"/>
          <w:szCs w:val="32"/>
        </w:rPr>
        <w:t>履行“</w:t>
      </w:r>
      <w:r>
        <w:rPr>
          <w:rFonts w:hint="eastAsia" w:ascii="仿宋_GB2312" w:eastAsia="仿宋_GB2312"/>
          <w:sz w:val="32"/>
          <w:szCs w:val="32"/>
          <w:lang w:eastAsia="zh-CN"/>
        </w:rPr>
        <w:t>社会保障</w:t>
      </w:r>
      <w:r>
        <w:rPr>
          <w:rFonts w:hint="eastAsia" w:ascii="仿宋_GB2312" w:eastAsia="仿宋_GB2312"/>
          <w:sz w:val="32"/>
          <w:szCs w:val="32"/>
        </w:rPr>
        <w:t>职责”，</w:t>
      </w:r>
      <w:r>
        <w:rPr>
          <w:rFonts w:hint="eastAsia" w:ascii="仿宋_GB2312" w:eastAsia="仿宋_GB2312"/>
          <w:sz w:val="32"/>
          <w:szCs w:val="32"/>
          <w:lang w:eastAsia="zh-CN"/>
        </w:rPr>
        <w:t>受助</w:t>
      </w:r>
      <w:r>
        <w:rPr>
          <w:rFonts w:hint="eastAsia" w:ascii="仿宋_GB2312" w:eastAsia="仿宋_GB2312"/>
          <w:sz w:val="32"/>
          <w:szCs w:val="32"/>
        </w:rPr>
        <w:t>群众满意度达到95%以上。</w:t>
      </w:r>
    </w:p>
    <w:p>
      <w:pPr>
        <w:ind w:firstLine="640" w:firstLineChars="200"/>
        <w:rPr>
          <w:rFonts w:ascii="仿宋_GB2312" w:eastAsia="仿宋_GB2312"/>
          <w:sz w:val="32"/>
          <w:szCs w:val="32"/>
        </w:rPr>
      </w:pPr>
      <w:r>
        <w:rPr>
          <w:rFonts w:hint="eastAsia" w:ascii="仿宋_GB2312" w:eastAsia="仿宋_GB2312"/>
          <w:sz w:val="32"/>
          <w:szCs w:val="32"/>
          <w:lang w:eastAsia="zh-CN"/>
        </w:rPr>
        <w:t>人社局</w:t>
      </w:r>
      <w:r>
        <w:rPr>
          <w:rFonts w:hint="eastAsia" w:ascii="仿宋_GB2312" w:eastAsia="仿宋_GB2312"/>
          <w:sz w:val="32"/>
          <w:szCs w:val="32"/>
        </w:rPr>
        <w:t>履行“</w:t>
      </w:r>
      <w:r>
        <w:rPr>
          <w:rFonts w:hint="eastAsia" w:ascii="仿宋_GB2312" w:eastAsia="仿宋_GB2312"/>
          <w:sz w:val="32"/>
          <w:szCs w:val="32"/>
          <w:lang w:eastAsia="zh-CN"/>
        </w:rPr>
        <w:t>人事人才</w:t>
      </w:r>
      <w:r>
        <w:rPr>
          <w:rFonts w:hint="eastAsia" w:ascii="仿宋_GB2312" w:eastAsia="仿宋_GB2312"/>
          <w:sz w:val="32"/>
          <w:szCs w:val="32"/>
        </w:rPr>
        <w:t>职责”，专业技术人员满意度达到95%以上。</w:t>
      </w:r>
    </w:p>
    <w:p>
      <w:pPr>
        <w:ind w:firstLine="640" w:firstLineChars="200"/>
      </w:pPr>
      <w:r>
        <w:rPr>
          <w:rFonts w:hint="eastAsia" w:ascii="仿宋_GB2312" w:eastAsia="仿宋_GB2312"/>
          <w:sz w:val="32"/>
          <w:szCs w:val="32"/>
          <w:lang w:eastAsia="zh-CN"/>
        </w:rPr>
        <w:t>人社局</w:t>
      </w:r>
      <w:r>
        <w:rPr>
          <w:rFonts w:hint="eastAsia" w:ascii="仿宋_GB2312" w:eastAsia="仿宋_GB2312"/>
          <w:sz w:val="32"/>
          <w:szCs w:val="32"/>
        </w:rPr>
        <w:t>履行“</w:t>
      </w:r>
      <w:r>
        <w:rPr>
          <w:rFonts w:hint="eastAsia" w:ascii="仿宋_GB2312" w:eastAsia="仿宋_GB2312"/>
          <w:sz w:val="32"/>
          <w:szCs w:val="32"/>
          <w:lang w:eastAsia="zh-CN"/>
        </w:rPr>
        <w:t>劳动关系职责</w:t>
      </w:r>
      <w:r>
        <w:rPr>
          <w:rFonts w:hint="eastAsia" w:ascii="仿宋_GB2312" w:eastAsia="仿宋_GB2312"/>
          <w:sz w:val="32"/>
          <w:szCs w:val="32"/>
        </w:rPr>
        <w:t>”，</w:t>
      </w:r>
      <w:r>
        <w:rPr>
          <w:rFonts w:hint="eastAsia" w:ascii="仿宋_GB2312" w:eastAsia="仿宋_GB2312"/>
          <w:sz w:val="32"/>
          <w:szCs w:val="32"/>
          <w:lang w:eastAsia="zh-CN"/>
        </w:rPr>
        <w:t>受助</w:t>
      </w:r>
      <w:r>
        <w:rPr>
          <w:rFonts w:hint="eastAsia" w:ascii="仿宋_GB2312" w:eastAsia="仿宋_GB2312"/>
          <w:sz w:val="32"/>
          <w:szCs w:val="32"/>
        </w:rPr>
        <w:t>劳动者满意度达到98%以上。</w:t>
      </w:r>
    </w:p>
    <w:p>
      <w:pPr>
        <w:numPr>
          <w:ilvl w:val="0"/>
          <w:numId w:val="2"/>
        </w:numPr>
        <w:spacing w:line="500" w:lineRule="exact"/>
        <w:ind w:firstLine="560"/>
        <w:rPr>
          <w:rFonts w:eastAsia="方正仿宋_GBK" w:cs="Times New Roman"/>
          <w:color w:val="000000"/>
          <w:sz w:val="28"/>
        </w:rPr>
      </w:pPr>
      <w:r>
        <w:rPr>
          <w:rFonts w:eastAsia="方正仿宋_GBK" w:cs="Times New Roman"/>
          <w:color w:val="000000"/>
          <w:sz w:val="28"/>
        </w:rPr>
        <w:t>工作保障措施</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lang w:eastAsia="zh-CN"/>
        </w:rPr>
        <w:t>强化</w:t>
      </w:r>
      <w:r>
        <w:rPr>
          <w:rFonts w:hint="eastAsia" w:ascii="仿宋_GB2312" w:eastAsia="仿宋_GB2312" w:cs="Times New Roman"/>
          <w:sz w:val="32"/>
          <w:szCs w:val="32"/>
        </w:rPr>
        <w:t>就业优先战略，千方百计稳定和扩大就业</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1、认真落实各项就业优惠政策。统筹做好高校毕业生、农民工和困难群体就业创业工作，确保就业形势持续稳定。</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2、</w:t>
      </w:r>
      <w:r>
        <w:rPr>
          <w:rFonts w:ascii="仿宋_GB2312" w:eastAsia="仿宋_GB2312" w:cs="Times New Roman"/>
          <w:sz w:val="32"/>
          <w:szCs w:val="32"/>
          <w:lang w:eastAsia="zh-CN"/>
        </w:rPr>
        <w:t>不断提高公共就业服务水平。继续推进“互联网+人社”信息系统的应用，推动公共就业服务精准化、便捷化。同时，进一步强化窗口人员业务培训，进一步提高工作人员的综合素质和服务能力，努力提升公共就业服务质量。</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3、</w:t>
      </w:r>
      <w:r>
        <w:rPr>
          <w:rFonts w:ascii="仿宋_GB2312" w:eastAsia="仿宋_GB2312" w:cs="Times New Roman"/>
          <w:sz w:val="32"/>
          <w:szCs w:val="32"/>
          <w:lang w:eastAsia="zh-CN"/>
        </w:rPr>
        <w:t>加强就业失业形势预警分析。密切监测重点行业、重点企业、重点群体，持续关注疫情防控期间企业用工需求和农民工返岗情况，及时排查隐患，防范失业风险。</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4、</w:t>
      </w:r>
      <w:r>
        <w:rPr>
          <w:rFonts w:ascii="仿宋_GB2312" w:eastAsia="仿宋_GB2312" w:cs="Times New Roman"/>
          <w:sz w:val="32"/>
          <w:szCs w:val="32"/>
          <w:lang w:eastAsia="zh-CN"/>
        </w:rPr>
        <w:t>积极落实各项稳就业政策。持续推进援企稳岗扩就业若干政策，继续落实企业吸纳重点群体就业优惠政策，切实减轻企业负担，稳定就业岗位。</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5、</w:t>
      </w:r>
      <w:r>
        <w:rPr>
          <w:rFonts w:ascii="仿宋_GB2312" w:eastAsia="仿宋_GB2312" w:cs="Times New Roman"/>
          <w:sz w:val="32"/>
          <w:szCs w:val="32"/>
          <w:lang w:eastAsia="zh-CN"/>
        </w:rPr>
        <w:t>进一步规范创业孵化基地管理。继续落实创业孵化基地提质升级计划，对军辉创业孵化基地进行优化升级改造。为创业者提供更好的服务。根据疫情形势，适时举办成安县第二季创业大赛，营造良好创业氛围。</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6、</w:t>
      </w:r>
      <w:r>
        <w:rPr>
          <w:rFonts w:ascii="仿宋_GB2312" w:eastAsia="仿宋_GB2312" w:cs="Times New Roman"/>
          <w:sz w:val="32"/>
          <w:szCs w:val="32"/>
          <w:lang w:eastAsia="zh-CN"/>
        </w:rPr>
        <w:t>积极申报公共实训基地建设项目。结合本县实际情况，主动与县发改部门沟通联系，积极争取公共实训基地建设项目。</w:t>
      </w:r>
    </w:p>
    <w:p>
      <w:pPr>
        <w:ind w:firstLine="640" w:firstLineChars="200"/>
        <w:rPr>
          <w:rFonts w:ascii="仿宋_GB2312" w:eastAsia="仿宋_GB2312" w:cs="Times New Roman"/>
          <w:sz w:val="32"/>
          <w:szCs w:val="32"/>
          <w:lang w:eastAsia="zh-CN"/>
        </w:rPr>
      </w:pPr>
      <w:r>
        <w:rPr>
          <w:rFonts w:ascii="仿宋_GB2312" w:eastAsia="仿宋_GB2312" w:cs="Times New Roman"/>
          <w:sz w:val="32"/>
          <w:szCs w:val="32"/>
          <w:lang w:eastAsia="zh-CN"/>
        </w:rPr>
        <w:t>健全多层次社会保障体系，全面提升社会保障服务水平</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1、深入实施全民参保计划。聚焦私营个体从业人员、农民工、灵活就业人员和未参保城乡居民等群体，持续扩大参保覆盖面。</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2、</w:t>
      </w:r>
      <w:r>
        <w:rPr>
          <w:rFonts w:ascii="仿宋_GB2312" w:eastAsia="仿宋_GB2312" w:cs="Times New Roman"/>
          <w:sz w:val="32"/>
          <w:szCs w:val="32"/>
          <w:lang w:eastAsia="zh-CN"/>
        </w:rPr>
        <w:t>大力推进社保经办柜员制建设。进一步加强经办人员业务培训，尽快适应全新经办模式。同时，不断规范社会保险经办规程，简化办事程序，为服务对象提供更优社保服务。</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3、</w:t>
      </w:r>
      <w:r>
        <w:rPr>
          <w:rFonts w:ascii="仿宋_GB2312" w:eastAsia="仿宋_GB2312" w:cs="Times New Roman"/>
          <w:sz w:val="32"/>
          <w:szCs w:val="32"/>
          <w:lang w:eastAsia="zh-CN"/>
        </w:rPr>
        <w:t>扎实开展企业养老保险申报核定工作。按照省市工作要求，积极开展社会保险费申报核定稽核工作，引导企业按照实际工资水平参保缴费。</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4、</w:t>
      </w:r>
      <w:r>
        <w:rPr>
          <w:rFonts w:ascii="仿宋_GB2312" w:eastAsia="仿宋_GB2312" w:cs="Times New Roman"/>
          <w:sz w:val="32"/>
          <w:szCs w:val="32"/>
          <w:lang w:eastAsia="zh-CN"/>
        </w:rPr>
        <w:t>努力规范机关事业养老保险管理。广泛宣传政策，积极引导参保单位和职工主动缴纳社会保险，防止形成新的欠费。</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5、</w:t>
      </w:r>
      <w:r>
        <w:rPr>
          <w:rFonts w:ascii="仿宋_GB2312" w:eastAsia="仿宋_GB2312" w:cs="Times New Roman"/>
          <w:sz w:val="32"/>
          <w:szCs w:val="32"/>
          <w:lang w:eastAsia="zh-CN"/>
        </w:rPr>
        <w:t>继续做好社保基金风险防控工作。进一步健全和完善社会保险基金风险防控工作机制，规范管理，严格监督，确保社会保险基金运营安全。</w:t>
      </w:r>
    </w:p>
    <w:p>
      <w:pPr>
        <w:ind w:firstLine="640" w:firstLineChars="200"/>
        <w:rPr>
          <w:rFonts w:ascii="仿宋_GB2312" w:eastAsia="仿宋_GB2312" w:cs="Times New Roman"/>
          <w:sz w:val="32"/>
          <w:szCs w:val="32"/>
          <w:lang w:eastAsia="zh-CN"/>
        </w:rPr>
      </w:pPr>
      <w:r>
        <w:rPr>
          <w:rFonts w:ascii="仿宋_GB2312" w:eastAsia="仿宋_GB2312" w:cs="Times New Roman"/>
          <w:sz w:val="32"/>
          <w:szCs w:val="32"/>
          <w:lang w:eastAsia="zh-CN"/>
        </w:rPr>
        <w:t>以引进人才和留住人才为目标，强化人才支撑。</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1、</w:t>
      </w:r>
      <w:r>
        <w:rPr>
          <w:rFonts w:ascii="仿宋_GB2312" w:eastAsia="仿宋_GB2312" w:cs="Times New Roman"/>
          <w:sz w:val="32"/>
          <w:szCs w:val="32"/>
          <w:lang w:eastAsia="zh-CN"/>
        </w:rPr>
        <w:t>加大人才引进工作力度，认真做好事业单位公开招聘，</w:t>
      </w:r>
      <w:r>
        <w:rPr>
          <w:rFonts w:hint="eastAsia" w:ascii="仿宋_GB2312" w:eastAsia="仿宋_GB2312" w:cs="Times New Roman"/>
          <w:sz w:val="32"/>
          <w:szCs w:val="32"/>
          <w:lang w:eastAsia="zh-CN"/>
        </w:rPr>
        <w:t>为我县经济发展提供强有力的人才支撑。</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2、</w:t>
      </w:r>
      <w:r>
        <w:rPr>
          <w:rFonts w:ascii="仿宋_GB2312" w:eastAsia="仿宋_GB2312" w:cs="Times New Roman"/>
          <w:sz w:val="32"/>
          <w:szCs w:val="32"/>
          <w:lang w:eastAsia="zh-CN"/>
        </w:rPr>
        <w:t>全面做好人才统计、档案管理、存档落户等工作，畅通人才发展通道，引进更多高学历、高技能人才到成安发展。</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lang w:eastAsia="zh-CN"/>
        </w:rPr>
        <w:t>3、</w:t>
      </w:r>
      <w:r>
        <w:rPr>
          <w:rFonts w:ascii="仿宋_GB2312" w:eastAsia="仿宋_GB2312" w:cs="Times New Roman"/>
          <w:sz w:val="32"/>
          <w:szCs w:val="32"/>
          <w:lang w:eastAsia="zh-CN"/>
        </w:rPr>
        <w:t>进一步完善专业技术人员职称评聘和信息化建设工作机制，</w:t>
      </w:r>
      <w:r>
        <w:rPr>
          <w:rFonts w:hint="eastAsia" w:ascii="仿宋_GB2312" w:eastAsia="仿宋_GB2312" w:cs="Times New Roman"/>
          <w:sz w:val="32"/>
          <w:szCs w:val="32"/>
          <w:lang w:eastAsia="zh-CN"/>
        </w:rPr>
        <w:t>营造良好的人才环境。</w:t>
      </w:r>
    </w:p>
    <w:p>
      <w:pPr>
        <w:ind w:firstLine="640" w:firstLineChars="200"/>
        <w:rPr>
          <w:rFonts w:ascii="仿宋_GB2312" w:eastAsia="仿宋_GB2312" w:cs="Times New Roman"/>
          <w:sz w:val="32"/>
          <w:szCs w:val="32"/>
          <w:lang w:eastAsia="zh-CN"/>
        </w:rPr>
      </w:pPr>
      <w:r>
        <w:rPr>
          <w:rFonts w:ascii="仿宋_GB2312" w:eastAsia="仿宋_GB2312" w:cs="Times New Roman"/>
          <w:sz w:val="32"/>
          <w:szCs w:val="32"/>
          <w:lang w:eastAsia="zh-CN"/>
        </w:rPr>
        <w:t>进一步维护劳动者合法权益，努力构建和谐劳动关系</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1、</w:t>
      </w:r>
      <w:r>
        <w:rPr>
          <w:rFonts w:ascii="仿宋_GB2312" w:eastAsia="仿宋_GB2312" w:cs="Times New Roman"/>
          <w:sz w:val="32"/>
          <w:szCs w:val="32"/>
          <w:lang w:eastAsia="zh-CN"/>
        </w:rPr>
        <w:t>积极探索更加科学规范的劳动关系协调机制，</w:t>
      </w:r>
      <w:r>
        <w:rPr>
          <w:rFonts w:hint="eastAsia" w:ascii="仿宋_GB2312" w:eastAsia="仿宋_GB2312" w:cs="Times New Roman"/>
          <w:sz w:val="32"/>
          <w:szCs w:val="32"/>
          <w:lang w:eastAsia="zh-CN"/>
        </w:rPr>
        <w:t>不断加强企业用工指导</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2、强化人力资源机构的日常监管，努力</w:t>
      </w:r>
      <w:r>
        <w:rPr>
          <w:rFonts w:ascii="仿宋_GB2312" w:eastAsia="仿宋_GB2312" w:cs="Times New Roman"/>
          <w:sz w:val="32"/>
          <w:szCs w:val="32"/>
          <w:lang w:eastAsia="zh-CN"/>
        </w:rPr>
        <w:t>规范劳动用工秩序</w:t>
      </w:r>
      <w:r>
        <w:rPr>
          <w:rFonts w:hint="eastAsia" w:ascii="仿宋_GB2312" w:eastAsia="仿宋_GB2312" w:cs="Times New Roman"/>
          <w:sz w:val="32"/>
          <w:szCs w:val="32"/>
          <w:lang w:eastAsia="zh-CN"/>
        </w:rPr>
        <w:t>，维护劳动关系和谐稳定</w:t>
      </w:r>
      <w:r>
        <w:rPr>
          <w:rFonts w:ascii="仿宋_GB2312" w:eastAsia="仿宋_GB2312" w:cs="Times New Roman"/>
          <w:sz w:val="32"/>
          <w:szCs w:val="32"/>
          <w:lang w:eastAsia="zh-CN"/>
        </w:rPr>
        <w:t>。</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3、进一步健全根治拖欠农民工工资工资机制，切实减少拖欠农民工工资案件的发生，努力维护广大劳动者合法权益。</w:t>
      </w:r>
    </w:p>
    <w:p>
      <w:pPr>
        <w:ind w:firstLine="640" w:firstLineChars="200"/>
      </w:pPr>
      <w:r>
        <w:rPr>
          <w:rFonts w:hint="eastAsia" w:ascii="仿宋_GB2312" w:eastAsia="仿宋_GB2312" w:cs="Times New Roman"/>
          <w:sz w:val="32"/>
          <w:szCs w:val="32"/>
          <w:lang w:eastAsia="zh-CN"/>
        </w:rPr>
        <w:t>4、不断提升劳动仲裁工作水平，进一步规范仲裁程序，建立案件处理快速反应机制，发挥调解仲裁在促进劳动关系和谐和社会稳定中的独特作用。</w:t>
      </w:r>
    </w:p>
    <w:p>
      <w:pPr>
        <w:ind w:firstLine="640"/>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第三部分  预算项目绩效目标</w:t>
      </w:r>
    </w:p>
    <w:p>
      <w:r>
        <w:rPr>
          <w:rFonts w:ascii="方正仿宋_GBK" w:hAnsi="方正仿宋_GBK" w:eastAsia="方正仿宋_GBK" w:cs="方正仿宋_GBK"/>
          <w:b/>
          <w:color w:val="000000"/>
          <w:sz w:val="28"/>
        </w:rPr>
        <w:t>1、2021年教师招聘资金（第二批）绩效目标表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1.用于支付2021年第二批教师招聘费用，圆满完成教师招聘工作。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教师报名人数</w:t>
            </w:r>
          </w:p>
        </w:tc>
        <w:tc>
          <w:tcPr>
            <w:tcW w:w="2835" w:type="dxa"/>
            <w:vAlign w:val="center"/>
          </w:tcPr>
          <w:p>
            <w:pPr>
              <w:pStyle w:val="14"/>
            </w:pPr>
            <w:r>
              <w:t>网络报名平台面试人员</w:t>
            </w:r>
          </w:p>
        </w:tc>
        <w:tc>
          <w:tcPr>
            <w:tcW w:w="2551" w:type="dxa"/>
            <w:vAlign w:val="center"/>
          </w:tcPr>
          <w:p>
            <w:pPr>
              <w:pStyle w:val="14"/>
            </w:pPr>
            <w:r>
              <w:t>5031人</w:t>
            </w:r>
          </w:p>
        </w:tc>
        <w:tc>
          <w:tcPr>
            <w:tcW w:w="2268" w:type="dxa"/>
            <w:vAlign w:val="center"/>
          </w:tcPr>
          <w:p>
            <w:pPr>
              <w:pStyle w:val="14"/>
            </w:pPr>
            <w:r>
              <w:t>依据冀人社字[2017]34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笔试命题及试卷</w:t>
            </w:r>
          </w:p>
        </w:tc>
        <w:tc>
          <w:tcPr>
            <w:tcW w:w="2835" w:type="dxa"/>
            <w:vAlign w:val="center"/>
          </w:tcPr>
          <w:p>
            <w:pPr>
              <w:pStyle w:val="14"/>
            </w:pPr>
            <w:r>
              <w:t>笔试命题及试卷</w:t>
            </w:r>
          </w:p>
        </w:tc>
        <w:tc>
          <w:tcPr>
            <w:tcW w:w="2551" w:type="dxa"/>
            <w:vAlign w:val="center"/>
          </w:tcPr>
          <w:p>
            <w:pPr>
              <w:pStyle w:val="14"/>
            </w:pPr>
            <w:r>
              <w:t>5031套</w:t>
            </w:r>
          </w:p>
        </w:tc>
        <w:tc>
          <w:tcPr>
            <w:tcW w:w="2268" w:type="dxa"/>
            <w:vAlign w:val="center"/>
          </w:tcPr>
          <w:p>
            <w:pPr>
              <w:pStyle w:val="14"/>
            </w:pPr>
            <w:r>
              <w:t>依据冀人社字[2017]34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评委人数</w:t>
            </w:r>
          </w:p>
        </w:tc>
        <w:tc>
          <w:tcPr>
            <w:tcW w:w="2835" w:type="dxa"/>
            <w:vAlign w:val="center"/>
          </w:tcPr>
          <w:p>
            <w:pPr>
              <w:pStyle w:val="14"/>
            </w:pPr>
            <w:r>
              <w:t>面试评委派遣</w:t>
            </w:r>
          </w:p>
        </w:tc>
        <w:tc>
          <w:tcPr>
            <w:tcW w:w="2551" w:type="dxa"/>
            <w:vAlign w:val="center"/>
          </w:tcPr>
          <w:p>
            <w:pPr>
              <w:pStyle w:val="14"/>
            </w:pPr>
            <w:r>
              <w:t>50人</w:t>
            </w:r>
          </w:p>
        </w:tc>
        <w:tc>
          <w:tcPr>
            <w:tcW w:w="2268" w:type="dxa"/>
            <w:vAlign w:val="center"/>
          </w:tcPr>
          <w:p>
            <w:pPr>
              <w:pStyle w:val="14"/>
            </w:pPr>
            <w:r>
              <w:t>依据冀人社字[2017]34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审核人数</w:t>
            </w:r>
          </w:p>
        </w:tc>
        <w:tc>
          <w:tcPr>
            <w:tcW w:w="2835" w:type="dxa"/>
            <w:vAlign w:val="center"/>
          </w:tcPr>
          <w:p>
            <w:pPr>
              <w:pStyle w:val="14"/>
            </w:pPr>
            <w:r>
              <w:t>信息审核人员笔试</w:t>
            </w:r>
          </w:p>
        </w:tc>
        <w:tc>
          <w:tcPr>
            <w:tcW w:w="2551" w:type="dxa"/>
            <w:vAlign w:val="center"/>
          </w:tcPr>
          <w:p>
            <w:pPr>
              <w:pStyle w:val="14"/>
            </w:pPr>
            <w:r>
              <w:t>120人</w:t>
            </w:r>
          </w:p>
        </w:tc>
        <w:tc>
          <w:tcPr>
            <w:tcW w:w="2268" w:type="dxa"/>
            <w:vAlign w:val="center"/>
          </w:tcPr>
          <w:p>
            <w:pPr>
              <w:pStyle w:val="14"/>
            </w:pPr>
            <w:r>
              <w:t>依据冀人社字[2017]34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报名人员费用</w:t>
            </w:r>
          </w:p>
        </w:tc>
        <w:tc>
          <w:tcPr>
            <w:tcW w:w="2835" w:type="dxa"/>
            <w:vAlign w:val="center"/>
          </w:tcPr>
          <w:p>
            <w:pPr>
              <w:pStyle w:val="14"/>
            </w:pPr>
            <w:r>
              <w:t>报名及审核费</w:t>
            </w:r>
          </w:p>
        </w:tc>
        <w:tc>
          <w:tcPr>
            <w:tcW w:w="2551" w:type="dxa"/>
            <w:vAlign w:val="center"/>
          </w:tcPr>
          <w:p>
            <w:pPr>
              <w:pStyle w:val="14"/>
            </w:pPr>
            <w:r>
              <w:t>48元</w:t>
            </w:r>
          </w:p>
        </w:tc>
        <w:tc>
          <w:tcPr>
            <w:tcW w:w="2268" w:type="dxa"/>
            <w:vAlign w:val="center"/>
          </w:tcPr>
          <w:p>
            <w:pPr>
              <w:pStyle w:val="14"/>
            </w:pPr>
            <w:r>
              <w:t>按照河北省的支付标准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笔试试卷费用</w:t>
            </w:r>
          </w:p>
        </w:tc>
        <w:tc>
          <w:tcPr>
            <w:tcW w:w="2835" w:type="dxa"/>
            <w:vAlign w:val="center"/>
          </w:tcPr>
          <w:p>
            <w:pPr>
              <w:pStyle w:val="14"/>
            </w:pPr>
            <w:r>
              <w:t>命题一套</w:t>
            </w:r>
          </w:p>
        </w:tc>
        <w:tc>
          <w:tcPr>
            <w:tcW w:w="2551" w:type="dxa"/>
            <w:vAlign w:val="center"/>
          </w:tcPr>
          <w:p>
            <w:pPr>
              <w:pStyle w:val="14"/>
            </w:pPr>
            <w:r>
              <w:t>5000元</w:t>
            </w:r>
          </w:p>
        </w:tc>
        <w:tc>
          <w:tcPr>
            <w:tcW w:w="2268" w:type="dxa"/>
            <w:vAlign w:val="center"/>
          </w:tcPr>
          <w:p>
            <w:pPr>
              <w:pStyle w:val="14"/>
            </w:pPr>
            <w:r>
              <w:t>按照河北省的支付标准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笔试试卷费用</w:t>
            </w:r>
          </w:p>
        </w:tc>
        <w:tc>
          <w:tcPr>
            <w:tcW w:w="2835" w:type="dxa"/>
            <w:vAlign w:val="center"/>
          </w:tcPr>
          <w:p>
            <w:pPr>
              <w:pStyle w:val="14"/>
            </w:pPr>
            <w:r>
              <w:t>每份试卷费用</w:t>
            </w:r>
          </w:p>
        </w:tc>
        <w:tc>
          <w:tcPr>
            <w:tcW w:w="2551" w:type="dxa"/>
            <w:vAlign w:val="center"/>
          </w:tcPr>
          <w:p>
            <w:pPr>
              <w:pStyle w:val="14"/>
            </w:pPr>
            <w:r>
              <w:t>26元</w:t>
            </w:r>
          </w:p>
        </w:tc>
        <w:tc>
          <w:tcPr>
            <w:tcW w:w="2268" w:type="dxa"/>
            <w:vAlign w:val="center"/>
          </w:tcPr>
          <w:p>
            <w:pPr>
              <w:pStyle w:val="14"/>
            </w:pPr>
            <w:r>
              <w:t>按照河北省的支付标准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面试评委费用</w:t>
            </w:r>
          </w:p>
        </w:tc>
        <w:tc>
          <w:tcPr>
            <w:tcW w:w="2835" w:type="dxa"/>
            <w:vAlign w:val="center"/>
          </w:tcPr>
          <w:p>
            <w:pPr>
              <w:pStyle w:val="14"/>
            </w:pPr>
            <w:r>
              <w:t>面试评委费用</w:t>
            </w:r>
          </w:p>
        </w:tc>
        <w:tc>
          <w:tcPr>
            <w:tcW w:w="2551" w:type="dxa"/>
            <w:vAlign w:val="center"/>
          </w:tcPr>
          <w:p>
            <w:pPr>
              <w:pStyle w:val="14"/>
            </w:pPr>
            <w:r>
              <w:t>≤120元|小时</w:t>
            </w:r>
          </w:p>
        </w:tc>
        <w:tc>
          <w:tcPr>
            <w:tcW w:w="2268" w:type="dxa"/>
            <w:vAlign w:val="center"/>
          </w:tcPr>
          <w:p>
            <w:pPr>
              <w:pStyle w:val="14"/>
            </w:pPr>
            <w:r>
              <w:t>按照河北省的支付标准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审核人员费用</w:t>
            </w:r>
          </w:p>
        </w:tc>
        <w:tc>
          <w:tcPr>
            <w:tcW w:w="2835" w:type="dxa"/>
            <w:vAlign w:val="center"/>
          </w:tcPr>
          <w:p>
            <w:pPr>
              <w:pStyle w:val="14"/>
            </w:pPr>
            <w:r>
              <w:t>信息审核人员、笔试</w:t>
            </w:r>
          </w:p>
        </w:tc>
        <w:tc>
          <w:tcPr>
            <w:tcW w:w="2551" w:type="dxa"/>
            <w:vAlign w:val="center"/>
          </w:tcPr>
          <w:p>
            <w:pPr>
              <w:pStyle w:val="14"/>
            </w:pPr>
            <w:r>
              <w:t>52元|小时</w:t>
            </w:r>
          </w:p>
        </w:tc>
        <w:tc>
          <w:tcPr>
            <w:tcW w:w="2268" w:type="dxa"/>
            <w:vAlign w:val="center"/>
          </w:tcPr>
          <w:p>
            <w:pPr>
              <w:pStyle w:val="14"/>
            </w:pPr>
            <w:r>
              <w:t>按照河北省的支付标准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招录率</w:t>
            </w:r>
          </w:p>
        </w:tc>
        <w:tc>
          <w:tcPr>
            <w:tcW w:w="2835" w:type="dxa"/>
            <w:vAlign w:val="center"/>
          </w:tcPr>
          <w:p>
            <w:pPr>
              <w:pStyle w:val="14"/>
            </w:pPr>
            <w:r>
              <w:t>招录率</w:t>
            </w:r>
          </w:p>
        </w:tc>
        <w:tc>
          <w:tcPr>
            <w:tcW w:w="2551" w:type="dxa"/>
            <w:vAlign w:val="center"/>
          </w:tcPr>
          <w:p>
            <w:pPr>
              <w:pStyle w:val="14"/>
            </w:pPr>
            <w:r>
              <w:t>≤4百分比</w:t>
            </w:r>
          </w:p>
        </w:tc>
        <w:tc>
          <w:tcPr>
            <w:tcW w:w="2268" w:type="dxa"/>
            <w:vAlign w:val="center"/>
          </w:tcPr>
          <w:p>
            <w:pPr>
              <w:pStyle w:val="14"/>
            </w:pPr>
            <w:r>
              <w:t>招聘人员占报名人数的百分比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完成招聘工作期限</w:t>
            </w:r>
          </w:p>
        </w:tc>
        <w:tc>
          <w:tcPr>
            <w:tcW w:w="2835" w:type="dxa"/>
            <w:vAlign w:val="center"/>
          </w:tcPr>
          <w:p>
            <w:pPr>
              <w:pStyle w:val="14"/>
            </w:pPr>
            <w:r>
              <w:t>2022年5月完成</w:t>
            </w:r>
          </w:p>
        </w:tc>
        <w:tc>
          <w:tcPr>
            <w:tcW w:w="2551" w:type="dxa"/>
            <w:vAlign w:val="center"/>
          </w:tcPr>
          <w:p>
            <w:pPr>
              <w:pStyle w:val="14"/>
            </w:pPr>
            <w:r>
              <w:t>2022年5月完成</w:t>
            </w:r>
          </w:p>
        </w:tc>
        <w:tc>
          <w:tcPr>
            <w:tcW w:w="2268" w:type="dxa"/>
            <w:vAlign w:val="center"/>
          </w:tcPr>
          <w:p>
            <w:pPr>
              <w:pStyle w:val="14"/>
            </w:pPr>
            <w:r>
              <w:t>2022年5月份完成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实现教育强县目标</w:t>
            </w:r>
          </w:p>
        </w:tc>
        <w:tc>
          <w:tcPr>
            <w:tcW w:w="2835" w:type="dxa"/>
            <w:vAlign w:val="center"/>
          </w:tcPr>
          <w:p>
            <w:pPr>
              <w:pStyle w:val="14"/>
            </w:pPr>
            <w:r>
              <w:t>实现教育强县目标</w:t>
            </w:r>
          </w:p>
        </w:tc>
        <w:tc>
          <w:tcPr>
            <w:tcW w:w="2551" w:type="dxa"/>
            <w:vAlign w:val="center"/>
          </w:tcPr>
          <w:p>
            <w:pPr>
              <w:pStyle w:val="14"/>
            </w:pPr>
            <w:r>
              <w:t>有所提高</w:t>
            </w:r>
          </w:p>
        </w:tc>
        <w:tc>
          <w:tcPr>
            <w:tcW w:w="2268" w:type="dxa"/>
            <w:vAlign w:val="center"/>
          </w:tcPr>
          <w:p>
            <w:pPr>
              <w:pStyle w:val="14"/>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选拔专业人才</w:t>
            </w:r>
          </w:p>
        </w:tc>
        <w:tc>
          <w:tcPr>
            <w:tcW w:w="2835" w:type="dxa"/>
            <w:vAlign w:val="center"/>
          </w:tcPr>
          <w:p>
            <w:pPr>
              <w:pStyle w:val="14"/>
            </w:pPr>
            <w:r>
              <w:rPr>
                <w:rFonts w:hint="eastAsia"/>
              </w:rPr>
              <w:t>选拔</w:t>
            </w:r>
            <w:r>
              <w:t>专业人才</w:t>
            </w:r>
          </w:p>
        </w:tc>
        <w:tc>
          <w:tcPr>
            <w:tcW w:w="2551" w:type="dxa"/>
            <w:vAlign w:val="center"/>
          </w:tcPr>
          <w:p>
            <w:pPr>
              <w:pStyle w:val="14"/>
            </w:pPr>
            <w:r>
              <w:t>有所提高</w:t>
            </w:r>
          </w:p>
        </w:tc>
        <w:tc>
          <w:tcPr>
            <w:tcW w:w="2268" w:type="dxa"/>
            <w:vAlign w:val="center"/>
          </w:tcPr>
          <w:p>
            <w:pPr>
              <w:pStyle w:val="14"/>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不涉及此项指标</w:t>
            </w:r>
          </w:p>
        </w:tc>
        <w:tc>
          <w:tcPr>
            <w:tcW w:w="2835" w:type="dxa"/>
            <w:vAlign w:val="center"/>
          </w:tcPr>
          <w:p>
            <w:pPr>
              <w:pStyle w:val="14"/>
            </w:pPr>
            <w:r>
              <w:t>不涉及此项指标</w:t>
            </w:r>
          </w:p>
        </w:tc>
        <w:tc>
          <w:tcPr>
            <w:tcW w:w="2551" w:type="dxa"/>
            <w:vAlign w:val="center"/>
          </w:tcPr>
          <w:p>
            <w:pPr>
              <w:pStyle w:val="14"/>
            </w:pPr>
            <w:r>
              <w:t>不涉及此项指标</w:t>
            </w:r>
          </w:p>
        </w:tc>
        <w:tc>
          <w:tcPr>
            <w:tcW w:w="2268" w:type="dxa"/>
            <w:vAlign w:val="center"/>
          </w:tcPr>
          <w:p>
            <w:pPr>
              <w:pStyle w:val="14"/>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良好的促进教育</w:t>
            </w:r>
          </w:p>
        </w:tc>
        <w:tc>
          <w:tcPr>
            <w:tcW w:w="2835" w:type="dxa"/>
            <w:vAlign w:val="center"/>
          </w:tcPr>
          <w:p>
            <w:pPr>
              <w:pStyle w:val="14"/>
            </w:pPr>
            <w:r>
              <w:t>良好的促进教育</w:t>
            </w:r>
          </w:p>
        </w:tc>
        <w:tc>
          <w:tcPr>
            <w:tcW w:w="2551" w:type="dxa"/>
            <w:vAlign w:val="center"/>
          </w:tcPr>
          <w:p>
            <w:pPr>
              <w:pStyle w:val="14"/>
            </w:pPr>
            <w:r>
              <w:t>良好的促进教育</w:t>
            </w:r>
          </w:p>
        </w:tc>
        <w:tc>
          <w:tcPr>
            <w:tcW w:w="2268" w:type="dxa"/>
            <w:vAlign w:val="center"/>
          </w:tcPr>
          <w:p>
            <w:pPr>
              <w:pStyle w:val="14"/>
            </w:pPr>
            <w:r>
              <w:t>良好的促进教育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工作人员对招聘工作满意度</w:t>
            </w:r>
          </w:p>
        </w:tc>
        <w:tc>
          <w:tcPr>
            <w:tcW w:w="2835" w:type="dxa"/>
            <w:vAlign w:val="center"/>
          </w:tcPr>
          <w:p>
            <w:pPr>
              <w:pStyle w:val="14"/>
            </w:pPr>
            <w:r>
              <w:t>工作人员对招聘工作满意度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2、2022年困难下岗职工春节解困金绩效目标表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1.切实保障困难下岗职工度过祥和的春节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享受补助人数</w:t>
            </w:r>
          </w:p>
        </w:tc>
        <w:tc>
          <w:tcPr>
            <w:tcW w:w="2835" w:type="dxa"/>
            <w:vAlign w:val="center"/>
          </w:tcPr>
          <w:p>
            <w:pPr>
              <w:pStyle w:val="14"/>
            </w:pPr>
            <w:r>
              <w:t>预计享受补助人数2500人左右</w:t>
            </w:r>
          </w:p>
        </w:tc>
        <w:tc>
          <w:tcPr>
            <w:tcW w:w="2551" w:type="dxa"/>
            <w:vAlign w:val="center"/>
          </w:tcPr>
          <w:p>
            <w:pPr>
              <w:pStyle w:val="14"/>
            </w:pPr>
            <w:r>
              <w:t>≥2500人</w:t>
            </w:r>
          </w:p>
        </w:tc>
        <w:tc>
          <w:tcPr>
            <w:tcW w:w="2268" w:type="dxa"/>
            <w:vAlign w:val="center"/>
          </w:tcPr>
          <w:p>
            <w:pPr>
              <w:pStyle w:val="14"/>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已发放的解困金占计划发放的比例</w:t>
            </w:r>
          </w:p>
        </w:tc>
        <w:tc>
          <w:tcPr>
            <w:tcW w:w="2551" w:type="dxa"/>
            <w:vAlign w:val="center"/>
          </w:tcPr>
          <w:p>
            <w:pPr>
              <w:pStyle w:val="14"/>
            </w:pPr>
            <w:r>
              <w:t>≥95百分比</w:t>
            </w:r>
          </w:p>
        </w:tc>
        <w:tc>
          <w:tcPr>
            <w:tcW w:w="2268" w:type="dxa"/>
            <w:vAlign w:val="center"/>
          </w:tcPr>
          <w:p>
            <w:pPr>
              <w:pStyle w:val="14"/>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人均发放水平约300元</w:t>
            </w:r>
          </w:p>
        </w:tc>
        <w:tc>
          <w:tcPr>
            <w:tcW w:w="2551" w:type="dxa"/>
            <w:vAlign w:val="center"/>
          </w:tcPr>
          <w:p>
            <w:pPr>
              <w:pStyle w:val="14"/>
            </w:pPr>
            <w:r>
              <w:t>≤300元</w:t>
            </w:r>
          </w:p>
        </w:tc>
        <w:tc>
          <w:tcPr>
            <w:tcW w:w="2268" w:type="dxa"/>
            <w:vAlign w:val="center"/>
          </w:tcPr>
          <w:p>
            <w:pPr>
              <w:pStyle w:val="14"/>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发放完成日期</w:t>
            </w:r>
          </w:p>
        </w:tc>
        <w:tc>
          <w:tcPr>
            <w:tcW w:w="2835" w:type="dxa"/>
            <w:vAlign w:val="center"/>
          </w:tcPr>
          <w:p>
            <w:pPr>
              <w:pStyle w:val="14"/>
            </w:pPr>
            <w:r>
              <w:t>春节前发放到位</w:t>
            </w:r>
          </w:p>
        </w:tc>
        <w:tc>
          <w:tcPr>
            <w:tcW w:w="2551" w:type="dxa"/>
            <w:vAlign w:val="center"/>
          </w:tcPr>
          <w:p>
            <w:pPr>
              <w:pStyle w:val="14"/>
            </w:pPr>
            <w:r>
              <w:t>春节前发放到位</w:t>
            </w:r>
          </w:p>
        </w:tc>
        <w:tc>
          <w:tcPr>
            <w:tcW w:w="2268" w:type="dxa"/>
            <w:vAlign w:val="center"/>
          </w:tcPr>
          <w:p>
            <w:pPr>
              <w:pStyle w:val="14"/>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不涉及此指标</w:t>
            </w:r>
          </w:p>
        </w:tc>
        <w:tc>
          <w:tcPr>
            <w:tcW w:w="2835" w:type="dxa"/>
            <w:vAlign w:val="center"/>
          </w:tcPr>
          <w:p>
            <w:pPr>
              <w:pStyle w:val="14"/>
            </w:pPr>
            <w:r>
              <w:t>不涉及此指标</w:t>
            </w:r>
          </w:p>
        </w:tc>
        <w:tc>
          <w:tcPr>
            <w:tcW w:w="2551" w:type="dxa"/>
            <w:vAlign w:val="center"/>
          </w:tcPr>
          <w:p>
            <w:pPr>
              <w:pStyle w:val="14"/>
            </w:pPr>
            <w:r>
              <w:t>不涉及此指标</w:t>
            </w:r>
          </w:p>
        </w:tc>
        <w:tc>
          <w:tcPr>
            <w:tcW w:w="2268" w:type="dxa"/>
            <w:vAlign w:val="center"/>
          </w:tcPr>
          <w:p>
            <w:pPr>
              <w:pStyle w:val="14"/>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补助困难职工生活</w:t>
            </w:r>
          </w:p>
        </w:tc>
        <w:tc>
          <w:tcPr>
            <w:tcW w:w="2835" w:type="dxa"/>
            <w:vAlign w:val="center"/>
          </w:tcPr>
          <w:p>
            <w:pPr>
              <w:pStyle w:val="14"/>
            </w:pPr>
            <w:r>
              <w:t>通过补助使困难职工在春节期间生活方面得到改善</w:t>
            </w:r>
          </w:p>
        </w:tc>
        <w:tc>
          <w:tcPr>
            <w:tcW w:w="2551" w:type="dxa"/>
            <w:vAlign w:val="center"/>
          </w:tcPr>
          <w:p>
            <w:pPr>
              <w:pStyle w:val="14"/>
            </w:pPr>
            <w:r>
              <w:t>生活得到有所改善</w:t>
            </w:r>
          </w:p>
        </w:tc>
        <w:tc>
          <w:tcPr>
            <w:tcW w:w="2268" w:type="dxa"/>
            <w:vAlign w:val="center"/>
          </w:tcPr>
          <w:p>
            <w:pPr>
              <w:pStyle w:val="14"/>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不涉及此指标</w:t>
            </w:r>
          </w:p>
        </w:tc>
        <w:tc>
          <w:tcPr>
            <w:tcW w:w="2835" w:type="dxa"/>
            <w:vAlign w:val="center"/>
          </w:tcPr>
          <w:p>
            <w:pPr>
              <w:pStyle w:val="14"/>
            </w:pPr>
            <w:r>
              <w:t>不涉及此指标</w:t>
            </w:r>
          </w:p>
        </w:tc>
        <w:tc>
          <w:tcPr>
            <w:tcW w:w="2551" w:type="dxa"/>
            <w:vAlign w:val="center"/>
          </w:tcPr>
          <w:p>
            <w:pPr>
              <w:pStyle w:val="14"/>
            </w:pPr>
            <w:r>
              <w:t>不涉及此指标</w:t>
            </w:r>
          </w:p>
        </w:tc>
        <w:tc>
          <w:tcPr>
            <w:tcW w:w="2268" w:type="dxa"/>
            <w:vAlign w:val="center"/>
          </w:tcPr>
          <w:p>
            <w:pPr>
              <w:pStyle w:val="14"/>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保障人员工资维护社会稳定</w:t>
            </w:r>
          </w:p>
        </w:tc>
        <w:tc>
          <w:tcPr>
            <w:tcW w:w="2551" w:type="dxa"/>
            <w:vAlign w:val="center"/>
          </w:tcPr>
          <w:p>
            <w:pPr>
              <w:pStyle w:val="14"/>
            </w:pPr>
            <w:r>
              <w:t>维护社会稳定</w:t>
            </w:r>
          </w:p>
        </w:tc>
        <w:tc>
          <w:tcPr>
            <w:tcW w:w="2268" w:type="dxa"/>
            <w:vAlign w:val="center"/>
          </w:tcPr>
          <w:p>
            <w:pPr>
              <w:pStyle w:val="14"/>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困难下岗职工满意度</w:t>
            </w:r>
          </w:p>
        </w:tc>
        <w:tc>
          <w:tcPr>
            <w:tcW w:w="2835" w:type="dxa"/>
            <w:vAlign w:val="center"/>
          </w:tcPr>
          <w:p>
            <w:pPr>
              <w:pStyle w:val="14"/>
            </w:pPr>
            <w:r>
              <w:t>困难下岗职工满意度</w:t>
            </w:r>
          </w:p>
        </w:tc>
        <w:tc>
          <w:tcPr>
            <w:tcW w:w="2551" w:type="dxa"/>
            <w:vAlign w:val="center"/>
          </w:tcPr>
          <w:p>
            <w:pPr>
              <w:pStyle w:val="14"/>
            </w:pPr>
            <w:r>
              <w:t>≥95百分比</w:t>
            </w:r>
          </w:p>
        </w:tc>
        <w:tc>
          <w:tcPr>
            <w:tcW w:w="2268" w:type="dxa"/>
            <w:vAlign w:val="center"/>
          </w:tcPr>
          <w:p>
            <w:pPr>
              <w:pStyle w:val="14"/>
            </w:pPr>
            <w:r>
              <w:t>困难下岗职工满意情况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3、2022年人社局职工养老保险及职业年金单位部分绩效目标表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1.完成在岗自筹人员养老保险及职业年金单位部分缴费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需补缴养老保险及职业年金单位部分人数</w:t>
            </w:r>
          </w:p>
        </w:tc>
        <w:tc>
          <w:tcPr>
            <w:tcW w:w="2551" w:type="dxa"/>
            <w:vAlign w:val="center"/>
          </w:tcPr>
          <w:p>
            <w:pPr>
              <w:pStyle w:val="14"/>
            </w:pPr>
            <w:r>
              <w:t>28人</w:t>
            </w:r>
          </w:p>
        </w:tc>
        <w:tc>
          <w:tcPr>
            <w:tcW w:w="2268" w:type="dxa"/>
            <w:vAlign w:val="center"/>
          </w:tcPr>
          <w:p>
            <w:pPr>
              <w:pStyle w:val="14"/>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单位入库金额完成率</w:t>
            </w:r>
          </w:p>
        </w:tc>
        <w:tc>
          <w:tcPr>
            <w:tcW w:w="2551" w:type="dxa"/>
            <w:vAlign w:val="center"/>
          </w:tcPr>
          <w:p>
            <w:pPr>
              <w:pStyle w:val="14"/>
            </w:pPr>
            <w:r>
              <w:t>100百分比</w:t>
            </w:r>
          </w:p>
        </w:tc>
        <w:tc>
          <w:tcPr>
            <w:tcW w:w="2268" w:type="dxa"/>
            <w:vAlign w:val="center"/>
          </w:tcPr>
          <w:p>
            <w:pPr>
              <w:pStyle w:val="14"/>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2835" w:type="dxa"/>
            <w:vAlign w:val="center"/>
          </w:tcPr>
          <w:p>
            <w:pPr>
              <w:pStyle w:val="14"/>
            </w:pPr>
            <w:r>
              <w:t>补缴养老保险及职业年金期限</w:t>
            </w:r>
          </w:p>
        </w:tc>
        <w:tc>
          <w:tcPr>
            <w:tcW w:w="2551" w:type="dxa"/>
            <w:vAlign w:val="center"/>
          </w:tcPr>
          <w:p>
            <w:pPr>
              <w:pStyle w:val="14"/>
            </w:pPr>
            <w:r>
              <w:t>2022年12月31日前</w:t>
            </w:r>
          </w:p>
        </w:tc>
        <w:tc>
          <w:tcPr>
            <w:tcW w:w="2268" w:type="dxa"/>
            <w:vAlign w:val="center"/>
          </w:tcPr>
          <w:p>
            <w:pPr>
              <w:pStyle w:val="14"/>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按社保计算比率缴纳</w:t>
            </w:r>
          </w:p>
        </w:tc>
        <w:tc>
          <w:tcPr>
            <w:tcW w:w="2835" w:type="dxa"/>
            <w:vAlign w:val="center"/>
          </w:tcPr>
          <w:p>
            <w:pPr>
              <w:pStyle w:val="14"/>
            </w:pPr>
            <w:r>
              <w:t>按社保计算比率缴纳</w:t>
            </w:r>
          </w:p>
        </w:tc>
        <w:tc>
          <w:tcPr>
            <w:tcW w:w="2551" w:type="dxa"/>
            <w:vAlign w:val="center"/>
          </w:tcPr>
          <w:p>
            <w:pPr>
              <w:pStyle w:val="14"/>
            </w:pPr>
            <w:r>
              <w:t>按社保计算比率缴纳</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所有在岗职工都能正常缴纳养老保险及职业年金</w:t>
            </w:r>
          </w:p>
        </w:tc>
        <w:tc>
          <w:tcPr>
            <w:tcW w:w="2551" w:type="dxa"/>
            <w:vAlign w:val="center"/>
          </w:tcPr>
          <w:p>
            <w:pPr>
              <w:pStyle w:val="14"/>
            </w:pPr>
            <w:r>
              <w:t>单位所有在岗职工都能正常缴纳养老保险及职业年金</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不涉及该指标</w:t>
            </w:r>
          </w:p>
        </w:tc>
        <w:tc>
          <w:tcPr>
            <w:tcW w:w="2835" w:type="dxa"/>
            <w:vAlign w:val="center"/>
          </w:tcPr>
          <w:p>
            <w:pPr>
              <w:pStyle w:val="14"/>
            </w:pPr>
            <w:r>
              <w:t>不涉及该指标</w:t>
            </w:r>
          </w:p>
        </w:tc>
        <w:tc>
          <w:tcPr>
            <w:tcW w:w="2551" w:type="dxa"/>
            <w:vAlign w:val="center"/>
          </w:tcPr>
          <w:p>
            <w:pPr>
              <w:pStyle w:val="14"/>
            </w:pPr>
            <w:r>
              <w:t>不涉及该指标</w:t>
            </w:r>
          </w:p>
        </w:tc>
        <w:tc>
          <w:tcPr>
            <w:tcW w:w="2268" w:type="dxa"/>
            <w:vAlign w:val="center"/>
          </w:tcPr>
          <w:p>
            <w:pPr>
              <w:pStyle w:val="14"/>
            </w:pPr>
            <w:r>
              <w:t>不涉及该指标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自收自支人员的退休养老得到保障</w:t>
            </w:r>
          </w:p>
        </w:tc>
        <w:tc>
          <w:tcPr>
            <w:tcW w:w="2835" w:type="dxa"/>
            <w:vAlign w:val="center"/>
          </w:tcPr>
          <w:p>
            <w:pPr>
              <w:pStyle w:val="14"/>
            </w:pPr>
            <w:r>
              <w:t>自收自支人员正常缴纳养老保险及职业年金</w:t>
            </w:r>
          </w:p>
        </w:tc>
        <w:tc>
          <w:tcPr>
            <w:tcW w:w="2551" w:type="dxa"/>
            <w:vAlign w:val="center"/>
          </w:tcPr>
          <w:p>
            <w:pPr>
              <w:pStyle w:val="14"/>
            </w:pPr>
            <w:r>
              <w:t>自收自支人员的退休养老得到保障</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不涉及该指标</w:t>
            </w:r>
          </w:p>
        </w:tc>
        <w:tc>
          <w:tcPr>
            <w:tcW w:w="2835" w:type="dxa"/>
            <w:vAlign w:val="center"/>
          </w:tcPr>
          <w:p>
            <w:pPr>
              <w:pStyle w:val="14"/>
            </w:pPr>
            <w:r>
              <w:t>不涉及该指标</w:t>
            </w:r>
          </w:p>
        </w:tc>
        <w:tc>
          <w:tcPr>
            <w:tcW w:w="2551" w:type="dxa"/>
            <w:vAlign w:val="center"/>
          </w:tcPr>
          <w:p>
            <w:pPr>
              <w:pStyle w:val="14"/>
            </w:pPr>
            <w:r>
              <w:t>不涉及该指标</w:t>
            </w:r>
          </w:p>
        </w:tc>
        <w:tc>
          <w:tcPr>
            <w:tcW w:w="2268" w:type="dxa"/>
            <w:vAlign w:val="center"/>
          </w:tcPr>
          <w:p>
            <w:pPr>
              <w:pStyle w:val="14"/>
            </w:pPr>
            <w:r>
              <w:t>不涉及该指标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缴纳人员满意度</w:t>
            </w:r>
          </w:p>
        </w:tc>
        <w:tc>
          <w:tcPr>
            <w:tcW w:w="2835" w:type="dxa"/>
            <w:vAlign w:val="center"/>
          </w:tcPr>
          <w:p>
            <w:pPr>
              <w:pStyle w:val="14"/>
            </w:pPr>
            <w:r>
              <w:t>缴纳人员满意度</w:t>
            </w:r>
          </w:p>
        </w:tc>
        <w:tc>
          <w:tcPr>
            <w:tcW w:w="2551" w:type="dxa"/>
            <w:vAlign w:val="center"/>
          </w:tcPr>
          <w:p>
            <w:pPr>
              <w:pStyle w:val="14"/>
            </w:pPr>
            <w:r>
              <w:t>≥99百分比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4、成安县人力资源和社会保障局人才招聘资金绩效目标表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公开招聘人数</w:t>
            </w:r>
          </w:p>
        </w:tc>
        <w:tc>
          <w:tcPr>
            <w:tcW w:w="2835" w:type="dxa"/>
            <w:vAlign w:val="center"/>
          </w:tcPr>
          <w:p>
            <w:pPr>
              <w:pStyle w:val="14"/>
            </w:pPr>
            <w:r>
              <w:t>报名人数</w:t>
            </w:r>
          </w:p>
        </w:tc>
        <w:tc>
          <w:tcPr>
            <w:tcW w:w="2551" w:type="dxa"/>
            <w:vAlign w:val="center"/>
          </w:tcPr>
          <w:p>
            <w:pPr>
              <w:pStyle w:val="14"/>
            </w:pPr>
            <w:r>
              <w:t>31人</w:t>
            </w:r>
          </w:p>
        </w:tc>
        <w:tc>
          <w:tcPr>
            <w:tcW w:w="2268" w:type="dxa"/>
            <w:vAlign w:val="center"/>
          </w:tcPr>
          <w:p>
            <w:pPr>
              <w:pStyle w:val="14"/>
            </w:pPr>
            <w:r>
              <w:t>实际报名人数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招聘时各项费用</w:t>
            </w:r>
          </w:p>
        </w:tc>
        <w:tc>
          <w:tcPr>
            <w:tcW w:w="2835" w:type="dxa"/>
            <w:vAlign w:val="center"/>
          </w:tcPr>
          <w:p>
            <w:pPr>
              <w:pStyle w:val="14"/>
            </w:pPr>
            <w:r>
              <w:t>费用支出成本</w:t>
            </w:r>
          </w:p>
        </w:tc>
        <w:tc>
          <w:tcPr>
            <w:tcW w:w="2551" w:type="dxa"/>
            <w:vAlign w:val="center"/>
          </w:tcPr>
          <w:p>
            <w:pPr>
              <w:pStyle w:val="14"/>
            </w:pPr>
            <w:r>
              <w:t>1311元</w:t>
            </w:r>
          </w:p>
        </w:tc>
        <w:tc>
          <w:tcPr>
            <w:tcW w:w="2268" w:type="dxa"/>
            <w:vAlign w:val="center"/>
          </w:tcPr>
          <w:p>
            <w:pPr>
              <w:pStyle w:val="14"/>
            </w:pPr>
            <w:r>
              <w:t>按照河北省支付标准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招录率</w:t>
            </w:r>
          </w:p>
        </w:tc>
        <w:tc>
          <w:tcPr>
            <w:tcW w:w="2835" w:type="dxa"/>
            <w:vAlign w:val="center"/>
          </w:tcPr>
          <w:p>
            <w:pPr>
              <w:pStyle w:val="14"/>
            </w:pPr>
            <w:r>
              <w:t>招录率</w:t>
            </w:r>
          </w:p>
        </w:tc>
        <w:tc>
          <w:tcPr>
            <w:tcW w:w="2551" w:type="dxa"/>
            <w:vAlign w:val="center"/>
          </w:tcPr>
          <w:p>
            <w:pPr>
              <w:pStyle w:val="14"/>
            </w:pPr>
            <w:r>
              <w:t>≤13百分比</w:t>
            </w:r>
          </w:p>
        </w:tc>
        <w:tc>
          <w:tcPr>
            <w:tcW w:w="2268" w:type="dxa"/>
            <w:vAlign w:val="center"/>
          </w:tcPr>
          <w:p>
            <w:pPr>
              <w:pStyle w:val="14"/>
            </w:pPr>
            <w:r>
              <w:t>录取人数占实际报名人数的比例的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完成招聘工作期限</w:t>
            </w:r>
          </w:p>
        </w:tc>
        <w:tc>
          <w:tcPr>
            <w:tcW w:w="2835" w:type="dxa"/>
            <w:vAlign w:val="center"/>
          </w:tcPr>
          <w:p>
            <w:pPr>
              <w:pStyle w:val="14"/>
            </w:pPr>
            <w:r>
              <w:t>2022年5月完成</w:t>
            </w:r>
          </w:p>
        </w:tc>
        <w:tc>
          <w:tcPr>
            <w:tcW w:w="2551" w:type="dxa"/>
            <w:vAlign w:val="center"/>
          </w:tcPr>
          <w:p>
            <w:pPr>
              <w:pStyle w:val="14"/>
            </w:pPr>
            <w:r>
              <w:t>2022年5月完成</w:t>
            </w:r>
          </w:p>
        </w:tc>
        <w:tc>
          <w:tcPr>
            <w:tcW w:w="2268" w:type="dxa"/>
            <w:vAlign w:val="center"/>
          </w:tcPr>
          <w:p>
            <w:pPr>
              <w:pStyle w:val="14"/>
            </w:pPr>
            <w:r>
              <w:t>2022年5月完成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建设富强文明现代化成安</w:t>
            </w:r>
          </w:p>
        </w:tc>
        <w:tc>
          <w:tcPr>
            <w:tcW w:w="2835" w:type="dxa"/>
            <w:vAlign w:val="center"/>
          </w:tcPr>
          <w:p>
            <w:pPr>
              <w:pStyle w:val="14"/>
            </w:pPr>
            <w:r>
              <w:t>建设富强文明现代化成安</w:t>
            </w:r>
          </w:p>
        </w:tc>
        <w:tc>
          <w:tcPr>
            <w:tcW w:w="2551" w:type="dxa"/>
            <w:vAlign w:val="center"/>
          </w:tcPr>
          <w:p>
            <w:pPr>
              <w:pStyle w:val="14"/>
            </w:pPr>
            <w:r>
              <w:t>有所提高</w:t>
            </w:r>
          </w:p>
        </w:tc>
        <w:tc>
          <w:tcPr>
            <w:tcW w:w="2268" w:type="dxa"/>
            <w:vAlign w:val="center"/>
          </w:tcPr>
          <w:p>
            <w:pPr>
              <w:pStyle w:val="14"/>
            </w:pPr>
            <w:r>
              <w:t>实现目标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rPr>
                <w:rFonts w:hint="eastAsia"/>
              </w:rPr>
              <w:t>选拔</w:t>
            </w:r>
            <w:r>
              <w:t>专业人才</w:t>
            </w:r>
          </w:p>
        </w:tc>
        <w:tc>
          <w:tcPr>
            <w:tcW w:w="2835" w:type="dxa"/>
            <w:vAlign w:val="center"/>
          </w:tcPr>
          <w:p>
            <w:pPr>
              <w:pStyle w:val="14"/>
            </w:pPr>
            <w:r>
              <w:rPr>
                <w:rFonts w:hint="eastAsia"/>
              </w:rPr>
              <w:t>选拔</w:t>
            </w:r>
            <w:r>
              <w:t>专业人才</w:t>
            </w:r>
          </w:p>
        </w:tc>
        <w:tc>
          <w:tcPr>
            <w:tcW w:w="2551" w:type="dxa"/>
            <w:vAlign w:val="center"/>
          </w:tcPr>
          <w:p>
            <w:pPr>
              <w:pStyle w:val="14"/>
            </w:pPr>
            <w:r>
              <w:t>有所提高</w:t>
            </w:r>
          </w:p>
        </w:tc>
        <w:tc>
          <w:tcPr>
            <w:tcW w:w="2268" w:type="dxa"/>
            <w:vAlign w:val="center"/>
          </w:tcPr>
          <w:p>
            <w:pPr>
              <w:pStyle w:val="14"/>
            </w:pPr>
            <w:r>
              <w:t>实现目标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不涉及此项指标</w:t>
            </w:r>
          </w:p>
        </w:tc>
        <w:tc>
          <w:tcPr>
            <w:tcW w:w="2835" w:type="dxa"/>
            <w:vAlign w:val="center"/>
          </w:tcPr>
          <w:p>
            <w:pPr>
              <w:pStyle w:val="14"/>
            </w:pPr>
            <w:r>
              <w:t>不涉及此项指标</w:t>
            </w:r>
          </w:p>
        </w:tc>
        <w:tc>
          <w:tcPr>
            <w:tcW w:w="2551" w:type="dxa"/>
            <w:vAlign w:val="center"/>
          </w:tcPr>
          <w:p>
            <w:pPr>
              <w:pStyle w:val="14"/>
            </w:pPr>
            <w:r>
              <w:t>不涉及此项指标</w:t>
            </w:r>
          </w:p>
        </w:tc>
        <w:tc>
          <w:tcPr>
            <w:tcW w:w="2268" w:type="dxa"/>
            <w:vAlign w:val="center"/>
          </w:tcPr>
          <w:p>
            <w:pPr>
              <w:pStyle w:val="14"/>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推进县城建设提质升级</w:t>
            </w:r>
          </w:p>
        </w:tc>
        <w:tc>
          <w:tcPr>
            <w:tcW w:w="2835" w:type="dxa"/>
            <w:vAlign w:val="center"/>
          </w:tcPr>
          <w:p>
            <w:pPr>
              <w:pStyle w:val="14"/>
            </w:pPr>
            <w:r>
              <w:t>促进成安更快发展</w:t>
            </w:r>
          </w:p>
        </w:tc>
        <w:tc>
          <w:tcPr>
            <w:tcW w:w="2551" w:type="dxa"/>
            <w:vAlign w:val="center"/>
          </w:tcPr>
          <w:p>
            <w:pPr>
              <w:pStyle w:val="14"/>
            </w:pPr>
            <w:r>
              <w:t>促进成安更快发展</w:t>
            </w:r>
          </w:p>
        </w:tc>
        <w:tc>
          <w:tcPr>
            <w:tcW w:w="2268" w:type="dxa"/>
            <w:vAlign w:val="center"/>
          </w:tcPr>
          <w:p>
            <w:pPr>
              <w:pStyle w:val="14"/>
            </w:pPr>
            <w:r>
              <w:t>促进成安更快发展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工作人员对招聘工作满意度</w:t>
            </w:r>
          </w:p>
        </w:tc>
        <w:tc>
          <w:tcPr>
            <w:tcW w:w="2835" w:type="dxa"/>
            <w:vAlign w:val="center"/>
          </w:tcPr>
          <w:p>
            <w:pPr>
              <w:pStyle w:val="14"/>
            </w:pPr>
            <w:r>
              <w:t>工作人员对招聘工作满意度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5、交通局岗勤人员经费绩效目标表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1.此次资金计划用于支付2022年1-12月份岗勤人员工资，及单位应承担社会保险费、服务费。确保我县空气环境得到有效改善、交通道路违法得到有效遏制。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岗勤人员数</w:t>
            </w:r>
          </w:p>
        </w:tc>
        <w:tc>
          <w:tcPr>
            <w:tcW w:w="2835" w:type="dxa"/>
            <w:vAlign w:val="center"/>
          </w:tcPr>
          <w:p>
            <w:pPr>
              <w:pStyle w:val="14"/>
            </w:pPr>
            <w:r>
              <w:t>发放工资人数</w:t>
            </w:r>
          </w:p>
        </w:tc>
        <w:tc>
          <w:tcPr>
            <w:tcW w:w="2551" w:type="dxa"/>
            <w:vAlign w:val="center"/>
          </w:tcPr>
          <w:p>
            <w:pPr>
              <w:pStyle w:val="14"/>
            </w:pPr>
            <w:r>
              <w:t>50人</w:t>
            </w:r>
          </w:p>
        </w:tc>
        <w:tc>
          <w:tcPr>
            <w:tcW w:w="2268" w:type="dxa"/>
            <w:vAlign w:val="center"/>
          </w:tcPr>
          <w:p>
            <w:pPr>
              <w:pStyle w:val="14"/>
            </w:pPr>
            <w:r>
              <w:t>招聘入职人数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实际发放的金额占计划发放金额的比率</w:t>
            </w:r>
          </w:p>
        </w:tc>
        <w:tc>
          <w:tcPr>
            <w:tcW w:w="2551" w:type="dxa"/>
            <w:vAlign w:val="center"/>
          </w:tcPr>
          <w:p>
            <w:pPr>
              <w:pStyle w:val="14"/>
            </w:pPr>
            <w:r>
              <w:t>≥95百分比</w:t>
            </w:r>
          </w:p>
        </w:tc>
        <w:tc>
          <w:tcPr>
            <w:tcW w:w="2268" w:type="dxa"/>
            <w:vAlign w:val="center"/>
          </w:tcPr>
          <w:p>
            <w:pPr>
              <w:pStyle w:val="1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按季度发放到位</w:t>
            </w:r>
          </w:p>
        </w:tc>
        <w:tc>
          <w:tcPr>
            <w:tcW w:w="2551" w:type="dxa"/>
            <w:vAlign w:val="center"/>
          </w:tcPr>
          <w:p>
            <w:pPr>
              <w:pStyle w:val="14"/>
            </w:pPr>
            <w:r>
              <w:t>2021年按季度发放到位</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社会保险单位部分缴纳标准</w:t>
            </w:r>
          </w:p>
        </w:tc>
        <w:tc>
          <w:tcPr>
            <w:tcW w:w="2835" w:type="dxa"/>
            <w:vAlign w:val="center"/>
          </w:tcPr>
          <w:p>
            <w:pPr>
              <w:pStyle w:val="14"/>
            </w:pPr>
            <w:r>
              <w:t>岗勤人员社会保险单位部分每月人均缴纳标准</w:t>
            </w:r>
          </w:p>
        </w:tc>
        <w:tc>
          <w:tcPr>
            <w:tcW w:w="2551" w:type="dxa"/>
            <w:vAlign w:val="center"/>
          </w:tcPr>
          <w:p>
            <w:pPr>
              <w:pStyle w:val="14"/>
            </w:pPr>
            <w:r>
              <w:t>580.93元</w:t>
            </w:r>
          </w:p>
        </w:tc>
        <w:tc>
          <w:tcPr>
            <w:tcW w:w="2268" w:type="dxa"/>
            <w:vAlign w:val="center"/>
          </w:tcPr>
          <w:p>
            <w:pPr>
              <w:pStyle w:val="14"/>
            </w:pPr>
            <w:r>
              <w:t>按照上年度全口径社平工资60%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岗勤人员管理服务费</w:t>
            </w:r>
          </w:p>
        </w:tc>
        <w:tc>
          <w:tcPr>
            <w:tcW w:w="2835" w:type="dxa"/>
            <w:vAlign w:val="center"/>
          </w:tcPr>
          <w:p>
            <w:pPr>
              <w:pStyle w:val="14"/>
            </w:pPr>
            <w:r>
              <w:t>岗勤人员管理人均每月服务费</w:t>
            </w:r>
          </w:p>
        </w:tc>
        <w:tc>
          <w:tcPr>
            <w:tcW w:w="2551" w:type="dxa"/>
            <w:vAlign w:val="center"/>
          </w:tcPr>
          <w:p>
            <w:pPr>
              <w:pStyle w:val="14"/>
            </w:pPr>
            <w:r>
              <w:t>70元</w:t>
            </w:r>
          </w:p>
        </w:tc>
        <w:tc>
          <w:tcPr>
            <w:tcW w:w="2268" w:type="dxa"/>
            <w:vAlign w:val="center"/>
          </w:tcPr>
          <w:p>
            <w:pPr>
              <w:pStyle w:val="14"/>
            </w:pPr>
            <w:r>
              <w:t>岗勤人员管理服务费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工资发放金额</w:t>
            </w:r>
          </w:p>
        </w:tc>
        <w:tc>
          <w:tcPr>
            <w:tcW w:w="2835" w:type="dxa"/>
            <w:vAlign w:val="center"/>
          </w:tcPr>
          <w:p>
            <w:pPr>
              <w:pStyle w:val="14"/>
            </w:pPr>
            <w:r>
              <w:t>人均每月工资发放额</w:t>
            </w:r>
          </w:p>
        </w:tc>
        <w:tc>
          <w:tcPr>
            <w:tcW w:w="2551" w:type="dxa"/>
            <w:vAlign w:val="center"/>
          </w:tcPr>
          <w:p>
            <w:pPr>
              <w:pStyle w:val="14"/>
            </w:pPr>
            <w:r>
              <w:t>2016元</w:t>
            </w:r>
          </w:p>
        </w:tc>
        <w:tc>
          <w:tcPr>
            <w:tcW w:w="2268" w:type="dxa"/>
            <w:vAlign w:val="center"/>
          </w:tcPr>
          <w:p>
            <w:pPr>
              <w:pStyle w:val="14"/>
            </w:pPr>
            <w:r>
              <w:t>按照工资表据实发放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维护社会稳定情况</w:t>
            </w:r>
          </w:p>
        </w:tc>
        <w:tc>
          <w:tcPr>
            <w:tcW w:w="2835" w:type="dxa"/>
            <w:vAlign w:val="center"/>
          </w:tcPr>
          <w:p>
            <w:pPr>
              <w:pStyle w:val="14"/>
            </w:pPr>
            <w:r>
              <w:t>保障人员工资维护社会稳定</w:t>
            </w:r>
          </w:p>
        </w:tc>
        <w:tc>
          <w:tcPr>
            <w:tcW w:w="2551" w:type="dxa"/>
            <w:vAlign w:val="center"/>
          </w:tcPr>
          <w:p>
            <w:pPr>
              <w:pStyle w:val="14"/>
            </w:pPr>
            <w:r>
              <w:t>维护社会稳定</w:t>
            </w:r>
          </w:p>
        </w:tc>
        <w:tc>
          <w:tcPr>
            <w:tcW w:w="2268" w:type="dxa"/>
            <w:vAlign w:val="center"/>
          </w:tcPr>
          <w:p>
            <w:pPr>
              <w:pStyle w:val="14"/>
            </w:pPr>
            <w:r>
              <w:t>本年度综合业务管理工作是否完成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不涉及该指标</w:t>
            </w:r>
          </w:p>
        </w:tc>
        <w:tc>
          <w:tcPr>
            <w:tcW w:w="2835" w:type="dxa"/>
            <w:vAlign w:val="center"/>
          </w:tcPr>
          <w:p>
            <w:pPr>
              <w:pStyle w:val="14"/>
            </w:pPr>
            <w:r>
              <w:t>不涉及该指标</w:t>
            </w:r>
          </w:p>
        </w:tc>
        <w:tc>
          <w:tcPr>
            <w:tcW w:w="2551" w:type="dxa"/>
            <w:vAlign w:val="center"/>
          </w:tcPr>
          <w:p>
            <w:pPr>
              <w:pStyle w:val="14"/>
            </w:pPr>
            <w:r>
              <w:t>不涉及该指标</w:t>
            </w:r>
          </w:p>
        </w:tc>
        <w:tc>
          <w:tcPr>
            <w:tcW w:w="2268" w:type="dxa"/>
            <w:vAlign w:val="center"/>
          </w:tcPr>
          <w:p>
            <w:pPr>
              <w:pStyle w:val="14"/>
            </w:pPr>
            <w:r>
              <w:t>不涉及该指标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综合业务管理工作完成情况</w:t>
            </w:r>
          </w:p>
        </w:tc>
        <w:tc>
          <w:tcPr>
            <w:tcW w:w="2551" w:type="dxa"/>
            <w:vAlign w:val="center"/>
          </w:tcPr>
          <w:p>
            <w:pPr>
              <w:pStyle w:val="14"/>
            </w:pPr>
            <w:r>
              <w:t>完成综合业务管理工作</w:t>
            </w:r>
          </w:p>
        </w:tc>
        <w:tc>
          <w:tcPr>
            <w:tcW w:w="2268" w:type="dxa"/>
            <w:vAlign w:val="center"/>
          </w:tcPr>
          <w:p>
            <w:pPr>
              <w:pStyle w:val="14"/>
            </w:pPr>
            <w:r>
              <w:t>本年度综合业务管理工作是否完成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不涉及该指标</w:t>
            </w:r>
          </w:p>
        </w:tc>
        <w:tc>
          <w:tcPr>
            <w:tcW w:w="2835" w:type="dxa"/>
            <w:vAlign w:val="center"/>
          </w:tcPr>
          <w:p>
            <w:pPr>
              <w:pStyle w:val="14"/>
            </w:pPr>
            <w:r>
              <w:t>不涉及该指标</w:t>
            </w:r>
          </w:p>
        </w:tc>
        <w:tc>
          <w:tcPr>
            <w:tcW w:w="2551" w:type="dxa"/>
            <w:vAlign w:val="center"/>
          </w:tcPr>
          <w:p>
            <w:pPr>
              <w:pStyle w:val="14"/>
            </w:pPr>
            <w:r>
              <w:t>不涉及该指标</w:t>
            </w:r>
          </w:p>
        </w:tc>
        <w:tc>
          <w:tcPr>
            <w:tcW w:w="2268" w:type="dxa"/>
            <w:vAlign w:val="center"/>
          </w:tcPr>
          <w:p>
            <w:pPr>
              <w:pStyle w:val="14"/>
            </w:pPr>
            <w:r>
              <w:t>不涉及该指标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岗勤工作人员满意度(95%)</w:t>
            </w:r>
          </w:p>
        </w:tc>
        <w:tc>
          <w:tcPr>
            <w:tcW w:w="2835" w:type="dxa"/>
            <w:vAlign w:val="center"/>
          </w:tcPr>
          <w:p>
            <w:pPr>
              <w:pStyle w:val="14"/>
            </w:pPr>
            <w:r>
              <w:t>通过调查，满意和较满意的受益对象占全部调研对象的比例</w:t>
            </w:r>
          </w:p>
        </w:tc>
        <w:tc>
          <w:tcPr>
            <w:tcW w:w="2551" w:type="dxa"/>
            <w:vAlign w:val="center"/>
          </w:tcPr>
          <w:p>
            <w:pPr>
              <w:pStyle w:val="14"/>
            </w:pPr>
            <w:r>
              <w:t>≥95百分比</w:t>
            </w:r>
          </w:p>
        </w:tc>
        <w:tc>
          <w:tcPr>
            <w:tcW w:w="2268" w:type="dxa"/>
            <w:vAlign w:val="center"/>
          </w:tcPr>
          <w:p>
            <w:pPr>
              <w:pStyle w:val="14"/>
            </w:pPr>
            <w:r>
              <w:t>岗勤工作人员满意情况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6、冀财金【2021】50号 提前下达2022年中央普惠金融发展专项资金绩效目标表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1.目标内容1：支持农村金融组织体系建设，扩大农村金融服务覆盖面</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本单位创业担保贷款发放额</w:t>
            </w:r>
          </w:p>
        </w:tc>
        <w:tc>
          <w:tcPr>
            <w:tcW w:w="2835" w:type="dxa"/>
            <w:vAlign w:val="center"/>
          </w:tcPr>
          <w:p>
            <w:pPr>
              <w:pStyle w:val="14"/>
            </w:pPr>
            <w:r>
              <w:t>本单位创业担保贷款发放额</w:t>
            </w:r>
          </w:p>
        </w:tc>
        <w:tc>
          <w:tcPr>
            <w:tcW w:w="2551" w:type="dxa"/>
            <w:vAlign w:val="center"/>
          </w:tcPr>
          <w:p>
            <w:pPr>
              <w:pStyle w:val="14"/>
            </w:pPr>
            <w:r>
              <w:t>≥500万元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创业担保贷款回收率</w:t>
            </w:r>
          </w:p>
        </w:tc>
        <w:tc>
          <w:tcPr>
            <w:tcW w:w="2835" w:type="dxa"/>
            <w:vAlign w:val="center"/>
          </w:tcPr>
          <w:p>
            <w:pPr>
              <w:pStyle w:val="14"/>
            </w:pPr>
            <w:r>
              <w:t>创业担保贷款回收率</w:t>
            </w:r>
          </w:p>
        </w:tc>
        <w:tc>
          <w:tcPr>
            <w:tcW w:w="2551" w:type="dxa"/>
            <w:vAlign w:val="center"/>
          </w:tcPr>
          <w:p>
            <w:pPr>
              <w:pStyle w:val="14"/>
            </w:pPr>
            <w:r>
              <w:t>≥90%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资金足额拨付率</w:t>
            </w:r>
          </w:p>
        </w:tc>
        <w:tc>
          <w:tcPr>
            <w:tcW w:w="2835" w:type="dxa"/>
            <w:vAlign w:val="center"/>
          </w:tcPr>
          <w:p>
            <w:pPr>
              <w:pStyle w:val="14"/>
            </w:pPr>
            <w:r>
              <w:t>资金足额拨付率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地方配套资金到位率</w:t>
            </w:r>
          </w:p>
        </w:tc>
        <w:tc>
          <w:tcPr>
            <w:tcW w:w="2835" w:type="dxa"/>
            <w:vAlign w:val="center"/>
          </w:tcPr>
          <w:p>
            <w:pPr>
              <w:pStyle w:val="14"/>
            </w:pPr>
            <w:r>
              <w:t>地方配套资金到位率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创业担保基金放大倍数</w:t>
            </w:r>
          </w:p>
        </w:tc>
        <w:tc>
          <w:tcPr>
            <w:tcW w:w="2835" w:type="dxa"/>
            <w:vAlign w:val="center"/>
          </w:tcPr>
          <w:p>
            <w:pPr>
              <w:pStyle w:val="14"/>
            </w:pPr>
            <w:r>
              <w:t>创业担保基金放大倍数</w:t>
            </w:r>
          </w:p>
        </w:tc>
        <w:tc>
          <w:tcPr>
            <w:tcW w:w="2551" w:type="dxa"/>
            <w:vAlign w:val="center"/>
          </w:tcPr>
          <w:p>
            <w:pPr>
              <w:pStyle w:val="14"/>
            </w:pPr>
            <w:r>
              <w:t>≥2倍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金融机构网点覆盖率</w:t>
            </w:r>
          </w:p>
        </w:tc>
        <w:tc>
          <w:tcPr>
            <w:tcW w:w="2835" w:type="dxa"/>
            <w:vAlign w:val="center"/>
          </w:tcPr>
          <w:p>
            <w:pPr>
              <w:pStyle w:val="14"/>
            </w:pPr>
            <w:r>
              <w:t>金融机构网点覆盖率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申报定向费用补贴金融机构满意度</w:t>
            </w:r>
          </w:p>
        </w:tc>
        <w:tc>
          <w:tcPr>
            <w:tcW w:w="2835" w:type="dxa"/>
            <w:vAlign w:val="center"/>
          </w:tcPr>
          <w:p>
            <w:pPr>
              <w:pStyle w:val="14"/>
            </w:pPr>
            <w:r>
              <w:t>申报定向费用补贴金融机构满意度</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申报创业担保贷款贴息个人满意度</w:t>
            </w:r>
          </w:p>
        </w:tc>
        <w:tc>
          <w:tcPr>
            <w:tcW w:w="2835" w:type="dxa"/>
            <w:vAlign w:val="center"/>
          </w:tcPr>
          <w:p>
            <w:pPr>
              <w:pStyle w:val="14"/>
            </w:pPr>
            <w:r>
              <w:t>申报创业担保贷款贴息个人满意度</w:t>
            </w:r>
          </w:p>
        </w:tc>
        <w:tc>
          <w:tcPr>
            <w:tcW w:w="2551" w:type="dxa"/>
            <w:vAlign w:val="center"/>
          </w:tcPr>
          <w:p>
            <w:pPr>
              <w:pStyle w:val="14"/>
            </w:pPr>
            <w:r>
              <w:t>100%</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7、冀财金【2021】54号  提前下达2022年省级普惠金融发展专项资金绩效目标表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1.目标内容1：支持农村金融组织体系建设，扩大农村金融服务覆盖面</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本单位创业担保贷款发放额</w:t>
            </w:r>
          </w:p>
        </w:tc>
        <w:tc>
          <w:tcPr>
            <w:tcW w:w="2835" w:type="dxa"/>
            <w:vAlign w:val="center"/>
          </w:tcPr>
          <w:p>
            <w:pPr>
              <w:pStyle w:val="14"/>
            </w:pPr>
            <w:r>
              <w:t>本单位创业担保贷款发放额</w:t>
            </w:r>
          </w:p>
        </w:tc>
        <w:tc>
          <w:tcPr>
            <w:tcW w:w="2551" w:type="dxa"/>
            <w:vAlign w:val="center"/>
          </w:tcPr>
          <w:p>
            <w:pPr>
              <w:pStyle w:val="14"/>
            </w:pPr>
            <w:r>
              <w:t>≥500万元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创业担保贷款回收率</w:t>
            </w:r>
          </w:p>
        </w:tc>
        <w:tc>
          <w:tcPr>
            <w:tcW w:w="2835" w:type="dxa"/>
            <w:vAlign w:val="center"/>
          </w:tcPr>
          <w:p>
            <w:pPr>
              <w:pStyle w:val="14"/>
            </w:pPr>
            <w:r>
              <w:t>创业担保贷款回收率</w:t>
            </w:r>
          </w:p>
        </w:tc>
        <w:tc>
          <w:tcPr>
            <w:tcW w:w="2551" w:type="dxa"/>
            <w:vAlign w:val="center"/>
          </w:tcPr>
          <w:p>
            <w:pPr>
              <w:pStyle w:val="14"/>
            </w:pPr>
            <w:r>
              <w:t>≥90%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资金足额拨付率</w:t>
            </w:r>
          </w:p>
        </w:tc>
        <w:tc>
          <w:tcPr>
            <w:tcW w:w="2835" w:type="dxa"/>
            <w:vAlign w:val="center"/>
          </w:tcPr>
          <w:p>
            <w:pPr>
              <w:pStyle w:val="14"/>
            </w:pPr>
            <w:r>
              <w:t>资金足额拨付率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地方配套资金到位率</w:t>
            </w:r>
          </w:p>
        </w:tc>
        <w:tc>
          <w:tcPr>
            <w:tcW w:w="2835" w:type="dxa"/>
            <w:vAlign w:val="center"/>
          </w:tcPr>
          <w:p>
            <w:pPr>
              <w:pStyle w:val="14"/>
            </w:pPr>
            <w:r>
              <w:t>地方配套资金到位率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创业担保基金放大倍数</w:t>
            </w:r>
          </w:p>
        </w:tc>
        <w:tc>
          <w:tcPr>
            <w:tcW w:w="2835" w:type="dxa"/>
            <w:vAlign w:val="center"/>
          </w:tcPr>
          <w:p>
            <w:pPr>
              <w:pStyle w:val="14"/>
            </w:pPr>
            <w:r>
              <w:t>创业担保基金放大倍数</w:t>
            </w:r>
          </w:p>
        </w:tc>
        <w:tc>
          <w:tcPr>
            <w:tcW w:w="2551" w:type="dxa"/>
            <w:vAlign w:val="center"/>
          </w:tcPr>
          <w:p>
            <w:pPr>
              <w:pStyle w:val="14"/>
            </w:pPr>
            <w:r>
              <w:t>≥2倍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金融机构网点覆盖率</w:t>
            </w:r>
          </w:p>
        </w:tc>
        <w:tc>
          <w:tcPr>
            <w:tcW w:w="2835" w:type="dxa"/>
            <w:vAlign w:val="center"/>
          </w:tcPr>
          <w:p>
            <w:pPr>
              <w:pStyle w:val="14"/>
            </w:pPr>
            <w:r>
              <w:t>金融机构网点覆盖率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申报定向费用补贴金融机构满意度</w:t>
            </w:r>
          </w:p>
        </w:tc>
        <w:tc>
          <w:tcPr>
            <w:tcW w:w="2835" w:type="dxa"/>
            <w:vAlign w:val="center"/>
          </w:tcPr>
          <w:p>
            <w:pPr>
              <w:pStyle w:val="14"/>
            </w:pPr>
            <w:r>
              <w:t>申报定向费用补贴金融机构满意度</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申报创业担保贷款贴息个人满意度</w:t>
            </w:r>
          </w:p>
        </w:tc>
        <w:tc>
          <w:tcPr>
            <w:tcW w:w="2835" w:type="dxa"/>
            <w:vAlign w:val="center"/>
          </w:tcPr>
          <w:p>
            <w:pPr>
              <w:pStyle w:val="14"/>
            </w:pPr>
            <w:r>
              <w:t>申报创业担保贷款贴息个人满意度</w:t>
            </w:r>
          </w:p>
        </w:tc>
        <w:tc>
          <w:tcPr>
            <w:tcW w:w="2551" w:type="dxa"/>
            <w:vAlign w:val="center"/>
          </w:tcPr>
          <w:p>
            <w:pPr>
              <w:pStyle w:val="14"/>
            </w:pPr>
            <w:r>
              <w:t>100%</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8、冀财社【2021】153号  提前下达2022年中央就业补助资金绩效目标表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★享受社会保险补贴人数</w:t>
            </w:r>
          </w:p>
        </w:tc>
        <w:tc>
          <w:tcPr>
            <w:tcW w:w="2835" w:type="dxa"/>
            <w:vAlign w:val="center"/>
          </w:tcPr>
          <w:p>
            <w:pPr>
              <w:pStyle w:val="14"/>
            </w:pPr>
            <w:r>
              <w:t>享受社会保险补贴人数</w:t>
            </w:r>
          </w:p>
        </w:tc>
        <w:tc>
          <w:tcPr>
            <w:tcW w:w="2551" w:type="dxa"/>
            <w:vAlign w:val="center"/>
          </w:tcPr>
          <w:p>
            <w:pPr>
              <w:pStyle w:val="14"/>
            </w:pPr>
            <w:r>
              <w:t>≥200人</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★享受公益性岗位补贴人数</w:t>
            </w:r>
          </w:p>
        </w:tc>
        <w:tc>
          <w:tcPr>
            <w:tcW w:w="2835" w:type="dxa"/>
            <w:vAlign w:val="center"/>
          </w:tcPr>
          <w:p>
            <w:pPr>
              <w:pStyle w:val="14"/>
            </w:pPr>
            <w:r>
              <w:t>享受社会保险补贴人数</w:t>
            </w:r>
          </w:p>
        </w:tc>
        <w:tc>
          <w:tcPr>
            <w:tcW w:w="2551" w:type="dxa"/>
            <w:vAlign w:val="center"/>
          </w:tcPr>
          <w:p>
            <w:pPr>
              <w:pStyle w:val="14"/>
            </w:pPr>
            <w:r>
              <w:t>≥300人</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享受就业见习补贴人员数量</w:t>
            </w:r>
          </w:p>
        </w:tc>
        <w:tc>
          <w:tcPr>
            <w:tcW w:w="2835" w:type="dxa"/>
            <w:vAlign w:val="center"/>
          </w:tcPr>
          <w:p>
            <w:pPr>
              <w:pStyle w:val="14"/>
            </w:pPr>
            <w:r>
              <w:t>享受就业见习补贴人员数量</w:t>
            </w:r>
          </w:p>
        </w:tc>
        <w:tc>
          <w:tcPr>
            <w:tcW w:w="2551" w:type="dxa"/>
            <w:vAlign w:val="center"/>
          </w:tcPr>
          <w:p>
            <w:pPr>
              <w:pStyle w:val="14"/>
            </w:pPr>
            <w:r>
              <w:t>≥125人</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★★★职业培训补贴发放准确率</w:t>
            </w:r>
          </w:p>
        </w:tc>
        <w:tc>
          <w:tcPr>
            <w:tcW w:w="2835" w:type="dxa"/>
            <w:vAlign w:val="center"/>
          </w:tcPr>
          <w:p>
            <w:pPr>
              <w:pStyle w:val="14"/>
            </w:pPr>
            <w:r>
              <w:t>职业培训补贴发放准确率</w:t>
            </w:r>
          </w:p>
        </w:tc>
        <w:tc>
          <w:tcPr>
            <w:tcW w:w="2551" w:type="dxa"/>
            <w:vAlign w:val="center"/>
          </w:tcPr>
          <w:p>
            <w:pPr>
              <w:pStyle w:val="14"/>
            </w:pPr>
            <w:r>
              <w:t>≥100%</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★社会保险补贴发放准确率</w:t>
            </w:r>
          </w:p>
        </w:tc>
        <w:tc>
          <w:tcPr>
            <w:tcW w:w="2835" w:type="dxa"/>
            <w:vAlign w:val="center"/>
          </w:tcPr>
          <w:p>
            <w:pPr>
              <w:pStyle w:val="14"/>
            </w:pPr>
            <w:r>
              <w:t>社会保险补贴发放准确率</w:t>
            </w:r>
          </w:p>
        </w:tc>
        <w:tc>
          <w:tcPr>
            <w:tcW w:w="2551" w:type="dxa"/>
            <w:vAlign w:val="center"/>
          </w:tcPr>
          <w:p>
            <w:pPr>
              <w:pStyle w:val="14"/>
            </w:pPr>
            <w:r>
              <w:t>≥100%</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★求职创业补贴发放准确率</w:t>
            </w:r>
          </w:p>
        </w:tc>
        <w:tc>
          <w:tcPr>
            <w:tcW w:w="2835" w:type="dxa"/>
            <w:vAlign w:val="center"/>
          </w:tcPr>
          <w:p>
            <w:pPr>
              <w:pStyle w:val="14"/>
            </w:pPr>
            <w:r>
              <w:t>求职创业补贴发放准确率</w:t>
            </w:r>
          </w:p>
        </w:tc>
        <w:tc>
          <w:tcPr>
            <w:tcW w:w="2551" w:type="dxa"/>
            <w:vAlign w:val="center"/>
          </w:tcPr>
          <w:p>
            <w:pPr>
              <w:pStyle w:val="14"/>
            </w:pPr>
            <w:r>
              <w:t>≥100%</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公益性岗位补贴发放准确率</w:t>
            </w:r>
          </w:p>
        </w:tc>
        <w:tc>
          <w:tcPr>
            <w:tcW w:w="2835" w:type="dxa"/>
            <w:vAlign w:val="center"/>
          </w:tcPr>
          <w:p>
            <w:pPr>
              <w:pStyle w:val="14"/>
            </w:pPr>
            <w:r>
              <w:t>公益性岗位补贴发放准确率</w:t>
            </w:r>
          </w:p>
        </w:tc>
        <w:tc>
          <w:tcPr>
            <w:tcW w:w="2551" w:type="dxa"/>
            <w:vAlign w:val="center"/>
          </w:tcPr>
          <w:p>
            <w:pPr>
              <w:pStyle w:val="14"/>
            </w:pPr>
            <w:r>
              <w:t>≥100%</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资金在规定时间内下达率</w:t>
            </w:r>
          </w:p>
        </w:tc>
        <w:tc>
          <w:tcPr>
            <w:tcW w:w="2551" w:type="dxa"/>
            <w:vAlign w:val="center"/>
          </w:tcPr>
          <w:p>
            <w:pPr>
              <w:pStyle w:val="14"/>
            </w:pPr>
            <w:r>
              <w:t>≥100%</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补贴资金在规定时间内支付到位率</w:t>
            </w:r>
          </w:p>
        </w:tc>
        <w:tc>
          <w:tcPr>
            <w:tcW w:w="2835" w:type="dxa"/>
            <w:vAlign w:val="center"/>
          </w:tcPr>
          <w:p>
            <w:pPr>
              <w:pStyle w:val="14"/>
            </w:pPr>
            <w:r>
              <w:t>补贴资金在规定时间内支付到位率</w:t>
            </w:r>
          </w:p>
        </w:tc>
        <w:tc>
          <w:tcPr>
            <w:tcW w:w="2551" w:type="dxa"/>
            <w:vAlign w:val="center"/>
          </w:tcPr>
          <w:p>
            <w:pPr>
              <w:pStyle w:val="14"/>
            </w:pPr>
            <w:r>
              <w:t>≥100%</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★社会保险补贴人均标准</w:t>
            </w:r>
          </w:p>
        </w:tc>
        <w:tc>
          <w:tcPr>
            <w:tcW w:w="2835" w:type="dxa"/>
            <w:vAlign w:val="center"/>
          </w:tcPr>
          <w:p>
            <w:pPr>
              <w:pStyle w:val="14"/>
            </w:pPr>
            <w:r>
              <w:t>社会保险补贴人均标准</w:t>
            </w:r>
          </w:p>
        </w:tc>
        <w:tc>
          <w:tcPr>
            <w:tcW w:w="2551" w:type="dxa"/>
            <w:vAlign w:val="center"/>
          </w:tcPr>
          <w:p>
            <w:pPr>
              <w:pStyle w:val="14"/>
            </w:pPr>
            <w:r>
              <w:t>原则是不超过社会保险实际缴费额的2/3</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★公益性岗位补贴人均标准</w:t>
            </w:r>
          </w:p>
        </w:tc>
        <w:tc>
          <w:tcPr>
            <w:tcW w:w="2835" w:type="dxa"/>
            <w:vAlign w:val="center"/>
          </w:tcPr>
          <w:p>
            <w:pPr>
              <w:pStyle w:val="14"/>
            </w:pPr>
            <w:r>
              <w:t>公益性岗位补贴人均标准</w:t>
            </w:r>
          </w:p>
        </w:tc>
        <w:tc>
          <w:tcPr>
            <w:tcW w:w="2551" w:type="dxa"/>
            <w:vAlign w:val="center"/>
          </w:tcPr>
          <w:p>
            <w:pPr>
              <w:pStyle w:val="14"/>
            </w:pPr>
            <w:r>
              <w:t>参照当地最低工资标准执行</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就业困难人员就业人数</w:t>
            </w:r>
          </w:p>
        </w:tc>
        <w:tc>
          <w:tcPr>
            <w:tcW w:w="2835" w:type="dxa"/>
            <w:vAlign w:val="center"/>
          </w:tcPr>
          <w:p>
            <w:pPr>
              <w:pStyle w:val="14"/>
            </w:pPr>
            <w:r>
              <w:t>就业困难人员就业人数</w:t>
            </w:r>
          </w:p>
        </w:tc>
        <w:tc>
          <w:tcPr>
            <w:tcW w:w="2551" w:type="dxa"/>
            <w:vAlign w:val="center"/>
          </w:tcPr>
          <w:p>
            <w:pPr>
              <w:pStyle w:val="14"/>
            </w:pPr>
            <w:r>
              <w:t>≥380人</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零就业家庭帮扶率</w:t>
            </w:r>
          </w:p>
        </w:tc>
        <w:tc>
          <w:tcPr>
            <w:tcW w:w="2835" w:type="dxa"/>
            <w:vAlign w:val="center"/>
          </w:tcPr>
          <w:p>
            <w:pPr>
              <w:pStyle w:val="14"/>
            </w:pPr>
            <w:r>
              <w:t>零就业家庭帮扶率</w:t>
            </w:r>
          </w:p>
        </w:tc>
        <w:tc>
          <w:tcPr>
            <w:tcW w:w="2551" w:type="dxa"/>
            <w:vAlign w:val="center"/>
          </w:tcPr>
          <w:p>
            <w:pPr>
              <w:pStyle w:val="14"/>
            </w:pPr>
            <w:r>
              <w:t>≥95%</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公共就业服务满意度</w:t>
            </w:r>
          </w:p>
        </w:tc>
        <w:tc>
          <w:tcPr>
            <w:tcW w:w="2835" w:type="dxa"/>
            <w:vAlign w:val="center"/>
          </w:tcPr>
          <w:p>
            <w:pPr>
              <w:pStyle w:val="14"/>
            </w:pPr>
            <w:r>
              <w:t>公共就业服务满意度</w:t>
            </w:r>
          </w:p>
        </w:tc>
        <w:tc>
          <w:tcPr>
            <w:tcW w:w="2551" w:type="dxa"/>
            <w:vAlign w:val="center"/>
          </w:tcPr>
          <w:p>
            <w:pPr>
              <w:pStyle w:val="14"/>
            </w:pPr>
            <w:r>
              <w:t>≥85%</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★受益贫困人口满意度</w:t>
            </w:r>
          </w:p>
        </w:tc>
        <w:tc>
          <w:tcPr>
            <w:tcW w:w="2835" w:type="dxa"/>
            <w:vAlign w:val="center"/>
          </w:tcPr>
          <w:p>
            <w:pPr>
              <w:pStyle w:val="14"/>
            </w:pPr>
            <w:r>
              <w:t>受益贫困人口满意度</w:t>
            </w:r>
          </w:p>
        </w:tc>
        <w:tc>
          <w:tcPr>
            <w:tcW w:w="2551" w:type="dxa"/>
            <w:vAlign w:val="center"/>
          </w:tcPr>
          <w:p>
            <w:pPr>
              <w:pStyle w:val="14"/>
            </w:pPr>
            <w:r>
              <w:t>≥95%</w:t>
            </w:r>
          </w:p>
        </w:tc>
        <w:tc>
          <w:tcPr>
            <w:tcW w:w="2268" w:type="dxa"/>
            <w:vAlign w:val="center"/>
          </w:tcPr>
          <w:p>
            <w:pPr>
              <w:pStyle w:val="14"/>
            </w:pPr>
            <w:r>
              <w:t>按文件要求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9、机关事业单位财政费退休人员统筹外待遇绩效目标表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1.通过财政对机关事业单位财政费退休人员统筹外待遇的补助，使退休人员统筹外待遇按时足额发放。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享受统筹外待遇人数</w:t>
            </w:r>
          </w:p>
        </w:tc>
        <w:tc>
          <w:tcPr>
            <w:tcW w:w="2835" w:type="dxa"/>
            <w:vAlign w:val="center"/>
          </w:tcPr>
          <w:p>
            <w:pPr>
              <w:pStyle w:val="14"/>
            </w:pPr>
            <w:r>
              <w:t>当年机关事业单位退休人员享受统筹外待遇人数</w:t>
            </w:r>
          </w:p>
        </w:tc>
        <w:tc>
          <w:tcPr>
            <w:tcW w:w="2551" w:type="dxa"/>
            <w:vAlign w:val="center"/>
          </w:tcPr>
          <w:p>
            <w:pPr>
              <w:pStyle w:val="14"/>
            </w:pPr>
            <w:r>
              <w:t>≥2850人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资金补助后使用情况</w:t>
            </w:r>
          </w:p>
        </w:tc>
        <w:tc>
          <w:tcPr>
            <w:tcW w:w="2551" w:type="dxa"/>
            <w:vAlign w:val="center"/>
          </w:tcPr>
          <w:p>
            <w:pPr>
              <w:pStyle w:val="14"/>
            </w:pPr>
            <w:r>
              <w:t>≥95百分比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资金使用期</w:t>
            </w:r>
          </w:p>
        </w:tc>
        <w:tc>
          <w:tcPr>
            <w:tcW w:w="2835" w:type="dxa"/>
            <w:vAlign w:val="center"/>
          </w:tcPr>
          <w:p>
            <w:pPr>
              <w:pStyle w:val="14"/>
            </w:pPr>
            <w:r>
              <w:t>该部分资金使用期限</w:t>
            </w:r>
          </w:p>
        </w:tc>
        <w:tc>
          <w:tcPr>
            <w:tcW w:w="2551" w:type="dxa"/>
            <w:vAlign w:val="center"/>
          </w:tcPr>
          <w:p>
            <w:pPr>
              <w:pStyle w:val="14"/>
            </w:pPr>
            <w:r>
              <w:t>1年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人均发放金额</w:t>
            </w:r>
          </w:p>
        </w:tc>
        <w:tc>
          <w:tcPr>
            <w:tcW w:w="2835" w:type="dxa"/>
            <w:vAlign w:val="center"/>
          </w:tcPr>
          <w:p>
            <w:pPr>
              <w:pStyle w:val="14"/>
            </w:pPr>
            <w:r>
              <w:t>人均发放金额</w:t>
            </w:r>
          </w:p>
        </w:tc>
        <w:tc>
          <w:tcPr>
            <w:tcW w:w="2551" w:type="dxa"/>
            <w:vAlign w:val="center"/>
          </w:tcPr>
          <w:p>
            <w:pPr>
              <w:pStyle w:val="14"/>
            </w:pPr>
            <w:r>
              <w:t>≥55元/月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提高退休人员生活待遇</w:t>
            </w:r>
          </w:p>
        </w:tc>
        <w:tc>
          <w:tcPr>
            <w:tcW w:w="2835" w:type="dxa"/>
            <w:vAlign w:val="center"/>
          </w:tcPr>
          <w:p>
            <w:pPr>
              <w:pStyle w:val="14"/>
            </w:pPr>
            <w:r>
              <w:t>退休人员生活得到改善</w:t>
            </w:r>
          </w:p>
        </w:tc>
        <w:tc>
          <w:tcPr>
            <w:tcW w:w="2551" w:type="dxa"/>
            <w:vAlign w:val="center"/>
          </w:tcPr>
          <w:p>
            <w:pPr>
              <w:pStyle w:val="14"/>
            </w:pPr>
            <w:r>
              <w:t>有效提高</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通过调查满意不满意占调查人数的比例。</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10、机关事业单位退休人员年终一次性奖绩效目标表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1.通过财政对机关事业单位退休人员年终一次性奖的发放，增加退休人员收入。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享受年终一次性奖待遇人数</w:t>
            </w:r>
          </w:p>
        </w:tc>
        <w:tc>
          <w:tcPr>
            <w:tcW w:w="2835" w:type="dxa"/>
            <w:vAlign w:val="center"/>
          </w:tcPr>
          <w:p>
            <w:pPr>
              <w:pStyle w:val="14"/>
            </w:pPr>
            <w:r>
              <w:t>当年机关事业单位退休人员享受年终一次性奖待遇人数</w:t>
            </w:r>
          </w:p>
        </w:tc>
        <w:tc>
          <w:tcPr>
            <w:tcW w:w="2551" w:type="dxa"/>
            <w:vAlign w:val="center"/>
          </w:tcPr>
          <w:p>
            <w:pPr>
              <w:pStyle w:val="14"/>
            </w:pPr>
            <w:r>
              <w:t>2850人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资金补助后使用情况</w:t>
            </w:r>
          </w:p>
        </w:tc>
        <w:tc>
          <w:tcPr>
            <w:tcW w:w="2551" w:type="dxa"/>
            <w:vAlign w:val="center"/>
          </w:tcPr>
          <w:p>
            <w:pPr>
              <w:pStyle w:val="14"/>
            </w:pPr>
            <w:r>
              <w:t>≥90百分比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资金使用期</w:t>
            </w:r>
          </w:p>
        </w:tc>
        <w:tc>
          <w:tcPr>
            <w:tcW w:w="2835" w:type="dxa"/>
            <w:vAlign w:val="center"/>
          </w:tcPr>
          <w:p>
            <w:pPr>
              <w:pStyle w:val="14"/>
            </w:pPr>
            <w:r>
              <w:t>该部分资金使用期限</w:t>
            </w:r>
          </w:p>
        </w:tc>
        <w:tc>
          <w:tcPr>
            <w:tcW w:w="2551" w:type="dxa"/>
            <w:vAlign w:val="center"/>
          </w:tcPr>
          <w:p>
            <w:pPr>
              <w:pStyle w:val="14"/>
            </w:pPr>
            <w:r>
              <w:t>当年一次性发放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人均发放金额</w:t>
            </w:r>
          </w:p>
        </w:tc>
        <w:tc>
          <w:tcPr>
            <w:tcW w:w="2835" w:type="dxa"/>
            <w:vAlign w:val="center"/>
          </w:tcPr>
          <w:p>
            <w:pPr>
              <w:pStyle w:val="14"/>
            </w:pPr>
            <w:r>
              <w:t>人均发放金额</w:t>
            </w:r>
          </w:p>
        </w:tc>
        <w:tc>
          <w:tcPr>
            <w:tcW w:w="2551" w:type="dxa"/>
            <w:vAlign w:val="center"/>
          </w:tcPr>
          <w:p>
            <w:pPr>
              <w:pStyle w:val="14"/>
            </w:pPr>
            <w:r>
              <w:t>324元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提高退休人员生活待遇</w:t>
            </w:r>
          </w:p>
        </w:tc>
        <w:tc>
          <w:tcPr>
            <w:tcW w:w="2835" w:type="dxa"/>
            <w:vAlign w:val="center"/>
          </w:tcPr>
          <w:p>
            <w:pPr>
              <w:pStyle w:val="14"/>
            </w:pPr>
            <w:r>
              <w:t>退休人员生活得到改善</w:t>
            </w:r>
          </w:p>
        </w:tc>
        <w:tc>
          <w:tcPr>
            <w:tcW w:w="2551" w:type="dxa"/>
            <w:vAlign w:val="center"/>
          </w:tcPr>
          <w:p>
            <w:pPr>
              <w:pStyle w:val="14"/>
            </w:pPr>
            <w:r>
              <w:t>有效提高</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通过调查满意不满意占调查人数的比例。</w:t>
            </w:r>
          </w:p>
        </w:tc>
        <w:tc>
          <w:tcPr>
            <w:tcW w:w="2551" w:type="dxa"/>
            <w:vAlign w:val="center"/>
          </w:tcPr>
          <w:p>
            <w:pPr>
              <w:pStyle w:val="14"/>
            </w:pPr>
            <w:r>
              <w:t>≥90百分比</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11、机关事业单位自收自支退休人员统筹外待遇绩效目标表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1.通过财政对机关事业单位自收自支退休人员统筹外待遇的补助，使退休人员统筹外待遇按时足额发放。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享受统筹外待遇人数</w:t>
            </w:r>
          </w:p>
        </w:tc>
        <w:tc>
          <w:tcPr>
            <w:tcW w:w="2835" w:type="dxa"/>
            <w:vAlign w:val="center"/>
          </w:tcPr>
          <w:p>
            <w:pPr>
              <w:pStyle w:val="14"/>
            </w:pPr>
            <w:r>
              <w:t>当年机关事业单位退休人员享受统筹外待遇人数</w:t>
            </w:r>
          </w:p>
        </w:tc>
        <w:tc>
          <w:tcPr>
            <w:tcW w:w="2551" w:type="dxa"/>
            <w:vAlign w:val="center"/>
          </w:tcPr>
          <w:p>
            <w:pPr>
              <w:pStyle w:val="14"/>
            </w:pPr>
            <w:r>
              <w:t>≥1150人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资金补助后使用情况</w:t>
            </w:r>
          </w:p>
        </w:tc>
        <w:tc>
          <w:tcPr>
            <w:tcW w:w="2551" w:type="dxa"/>
            <w:vAlign w:val="center"/>
          </w:tcPr>
          <w:p>
            <w:pPr>
              <w:pStyle w:val="14"/>
            </w:pPr>
            <w:r>
              <w:t>≥95百分比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资金使用期</w:t>
            </w:r>
          </w:p>
        </w:tc>
        <w:tc>
          <w:tcPr>
            <w:tcW w:w="2835" w:type="dxa"/>
            <w:vAlign w:val="center"/>
          </w:tcPr>
          <w:p>
            <w:pPr>
              <w:pStyle w:val="14"/>
            </w:pPr>
            <w:r>
              <w:t>该部分资金使用期限</w:t>
            </w:r>
          </w:p>
        </w:tc>
        <w:tc>
          <w:tcPr>
            <w:tcW w:w="2551" w:type="dxa"/>
            <w:vAlign w:val="center"/>
          </w:tcPr>
          <w:p>
            <w:pPr>
              <w:pStyle w:val="14"/>
            </w:pPr>
            <w:r>
              <w:t>1年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人均发放金额</w:t>
            </w:r>
          </w:p>
        </w:tc>
        <w:tc>
          <w:tcPr>
            <w:tcW w:w="2835" w:type="dxa"/>
            <w:vAlign w:val="center"/>
          </w:tcPr>
          <w:p>
            <w:pPr>
              <w:pStyle w:val="14"/>
            </w:pPr>
            <w:r>
              <w:t>人均发放金额</w:t>
            </w:r>
          </w:p>
        </w:tc>
        <w:tc>
          <w:tcPr>
            <w:tcW w:w="2551" w:type="dxa"/>
            <w:vAlign w:val="center"/>
          </w:tcPr>
          <w:p>
            <w:pPr>
              <w:pStyle w:val="14"/>
            </w:pPr>
            <w:r>
              <w:t>≥94.5元/月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提高退休人员生活待遇</w:t>
            </w:r>
          </w:p>
        </w:tc>
        <w:tc>
          <w:tcPr>
            <w:tcW w:w="2835" w:type="dxa"/>
            <w:vAlign w:val="center"/>
          </w:tcPr>
          <w:p>
            <w:pPr>
              <w:pStyle w:val="14"/>
            </w:pPr>
            <w:r>
              <w:t>退休人员生活得到改善</w:t>
            </w:r>
          </w:p>
        </w:tc>
        <w:tc>
          <w:tcPr>
            <w:tcW w:w="2551" w:type="dxa"/>
            <w:vAlign w:val="center"/>
          </w:tcPr>
          <w:p>
            <w:pPr>
              <w:pStyle w:val="14"/>
            </w:pPr>
            <w:r>
              <w:t>有效提高</w:t>
            </w:r>
          </w:p>
        </w:tc>
        <w:tc>
          <w:tcPr>
            <w:tcW w:w="2268" w:type="dxa"/>
            <w:vAlign w:val="center"/>
          </w:tcPr>
          <w:p>
            <w:pPr>
              <w:pStyle w:val="14"/>
            </w:pPr>
            <w:r>
              <w:t>调查文卷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通过调查满意不满意占调查人数的比例</w:t>
            </w:r>
          </w:p>
        </w:tc>
        <w:tc>
          <w:tcPr>
            <w:tcW w:w="2551" w:type="dxa"/>
            <w:vAlign w:val="center"/>
          </w:tcPr>
          <w:p>
            <w:pPr>
              <w:pStyle w:val="14"/>
            </w:pPr>
            <w:r>
              <w:t>≥95百分比</w:t>
            </w:r>
          </w:p>
        </w:tc>
        <w:tc>
          <w:tcPr>
            <w:tcW w:w="2268" w:type="dxa"/>
            <w:vAlign w:val="center"/>
          </w:tcPr>
          <w:p>
            <w:pPr>
              <w:pStyle w:val="14"/>
            </w:pPr>
            <w:r>
              <w:t>调查文卷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12、企事业单位遗属补助金绩效目标表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1.按时足额发放遗属补助金，使享受遗属补助人员得到相应生活补助，生活质量提高。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享受遗属补助金人数</w:t>
            </w:r>
          </w:p>
        </w:tc>
        <w:tc>
          <w:tcPr>
            <w:tcW w:w="2835" w:type="dxa"/>
            <w:vAlign w:val="center"/>
          </w:tcPr>
          <w:p>
            <w:pPr>
              <w:pStyle w:val="14"/>
            </w:pPr>
            <w:r>
              <w:t>符合条件的遗属补助金人数</w:t>
            </w:r>
          </w:p>
        </w:tc>
        <w:tc>
          <w:tcPr>
            <w:tcW w:w="2551" w:type="dxa"/>
            <w:vAlign w:val="center"/>
          </w:tcPr>
          <w:p>
            <w:pPr>
              <w:pStyle w:val="14"/>
            </w:pPr>
            <w:r>
              <w:t>≥160人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遗属补助金发放率95%</w:t>
            </w:r>
          </w:p>
        </w:tc>
        <w:tc>
          <w:tcPr>
            <w:tcW w:w="2835" w:type="dxa"/>
            <w:vAlign w:val="center"/>
          </w:tcPr>
          <w:p>
            <w:pPr>
              <w:pStyle w:val="14"/>
            </w:pPr>
            <w:r>
              <w:t>使遗属补助金正常发放</w:t>
            </w:r>
          </w:p>
        </w:tc>
        <w:tc>
          <w:tcPr>
            <w:tcW w:w="2551" w:type="dxa"/>
            <w:vAlign w:val="center"/>
          </w:tcPr>
          <w:p>
            <w:pPr>
              <w:pStyle w:val="14"/>
            </w:pPr>
            <w:r>
              <w:t>≥95百分比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发放遗属补助金每月28日前</w:t>
            </w:r>
          </w:p>
        </w:tc>
        <w:tc>
          <w:tcPr>
            <w:tcW w:w="2835" w:type="dxa"/>
            <w:vAlign w:val="center"/>
          </w:tcPr>
          <w:p>
            <w:pPr>
              <w:pStyle w:val="14"/>
            </w:pPr>
            <w:r>
              <w:t>每月28日前补助金发放到位</w:t>
            </w:r>
          </w:p>
        </w:tc>
        <w:tc>
          <w:tcPr>
            <w:tcW w:w="2551" w:type="dxa"/>
            <w:vAlign w:val="center"/>
          </w:tcPr>
          <w:p>
            <w:pPr>
              <w:pStyle w:val="14"/>
            </w:pPr>
            <w:r>
              <w:t>每月28日前补助金发放到位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人均156.25元/月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提高遗属家庭生活待遇</w:t>
            </w:r>
          </w:p>
        </w:tc>
        <w:tc>
          <w:tcPr>
            <w:tcW w:w="2835" w:type="dxa"/>
            <w:vAlign w:val="center"/>
          </w:tcPr>
          <w:p>
            <w:pPr>
              <w:pStyle w:val="14"/>
            </w:pPr>
            <w:r>
              <w:t>提高遗属家庭生活待遇</w:t>
            </w:r>
          </w:p>
        </w:tc>
        <w:tc>
          <w:tcPr>
            <w:tcW w:w="2551" w:type="dxa"/>
            <w:vAlign w:val="center"/>
          </w:tcPr>
          <w:p>
            <w:pPr>
              <w:pStyle w:val="14"/>
            </w:pPr>
            <w:r>
              <w:t>增加遗属收入</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通过问卷调查，满意和较满意的受益对象占全部调研对象的比例</w:t>
            </w:r>
          </w:p>
        </w:tc>
        <w:tc>
          <w:tcPr>
            <w:tcW w:w="2551" w:type="dxa"/>
            <w:vAlign w:val="center"/>
          </w:tcPr>
          <w:p>
            <w:pPr>
              <w:pStyle w:val="14"/>
            </w:pPr>
            <w:r>
              <w:t>收益对象满意度</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13、薛平安伤残补助金绩效目标表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1.使伤残补助金按时足额发放。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享受补助金人数</w:t>
            </w:r>
          </w:p>
        </w:tc>
        <w:tc>
          <w:tcPr>
            <w:tcW w:w="2835" w:type="dxa"/>
            <w:vAlign w:val="center"/>
          </w:tcPr>
          <w:p>
            <w:pPr>
              <w:pStyle w:val="14"/>
            </w:pPr>
            <w:r>
              <w:t>薛平安享受伤残补助金</w:t>
            </w:r>
          </w:p>
        </w:tc>
        <w:tc>
          <w:tcPr>
            <w:tcW w:w="2551" w:type="dxa"/>
            <w:vAlign w:val="center"/>
          </w:tcPr>
          <w:p>
            <w:pPr>
              <w:pStyle w:val="14"/>
            </w:pPr>
            <w:r>
              <w:t>1人</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每月享受伤残补助金额</w:t>
            </w:r>
          </w:p>
        </w:tc>
        <w:tc>
          <w:tcPr>
            <w:tcW w:w="2835" w:type="dxa"/>
            <w:vAlign w:val="center"/>
          </w:tcPr>
          <w:p>
            <w:pPr>
              <w:pStyle w:val="14"/>
            </w:pPr>
            <w:r>
              <w:t>每月享受伤残补助金额</w:t>
            </w:r>
          </w:p>
        </w:tc>
        <w:tc>
          <w:tcPr>
            <w:tcW w:w="2551" w:type="dxa"/>
            <w:vAlign w:val="center"/>
          </w:tcPr>
          <w:p>
            <w:pPr>
              <w:pStyle w:val="14"/>
            </w:pPr>
            <w:r>
              <w:t>2025元</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使补助金正常发放</w:t>
            </w:r>
          </w:p>
        </w:tc>
        <w:tc>
          <w:tcPr>
            <w:tcW w:w="2551" w:type="dxa"/>
            <w:vAlign w:val="center"/>
          </w:tcPr>
          <w:p>
            <w:pPr>
              <w:pStyle w:val="14"/>
            </w:pPr>
            <w:r>
              <w:t>≥95%</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伤残补助金每月25号前发放</w:t>
            </w:r>
          </w:p>
        </w:tc>
        <w:tc>
          <w:tcPr>
            <w:tcW w:w="2835" w:type="dxa"/>
            <w:vAlign w:val="center"/>
          </w:tcPr>
          <w:p>
            <w:pPr>
              <w:pStyle w:val="14"/>
            </w:pPr>
            <w:r>
              <w:t>每月25号前发放到位</w:t>
            </w:r>
          </w:p>
        </w:tc>
        <w:tc>
          <w:tcPr>
            <w:tcW w:w="2551" w:type="dxa"/>
            <w:vAlign w:val="center"/>
          </w:tcPr>
          <w:p>
            <w:pPr>
              <w:pStyle w:val="14"/>
            </w:pPr>
            <w:r>
              <w:t>25号前发放到位</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按照文件要求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14、2022年城乡居民养老保险基础养老金县级配套绩效目标表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1.每月按时足额发放到位，使每位城乡居民都能及时的领取到养老金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补贴人员数量</w:t>
            </w:r>
          </w:p>
        </w:tc>
        <w:tc>
          <w:tcPr>
            <w:tcW w:w="2835" w:type="dxa"/>
            <w:vAlign w:val="center"/>
          </w:tcPr>
          <w:p>
            <w:pPr>
              <w:pStyle w:val="14"/>
            </w:pPr>
            <w:r>
              <w:t>受补贴政策的人数</w:t>
            </w:r>
          </w:p>
        </w:tc>
        <w:tc>
          <w:tcPr>
            <w:tcW w:w="2551" w:type="dxa"/>
            <w:vAlign w:val="center"/>
          </w:tcPr>
          <w:p>
            <w:pPr>
              <w:pStyle w:val="14"/>
            </w:pPr>
            <w:r>
              <w:t>≥64501人数</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实际发放的补助金金额占计划发放金额的比率</w:t>
            </w:r>
          </w:p>
        </w:tc>
        <w:tc>
          <w:tcPr>
            <w:tcW w:w="2551" w:type="dxa"/>
            <w:vAlign w:val="center"/>
          </w:tcPr>
          <w:p>
            <w:pPr>
              <w:pStyle w:val="14"/>
            </w:pPr>
            <w:r>
              <w:t>≥100百分比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及时发放补助金</w:t>
            </w:r>
          </w:p>
        </w:tc>
        <w:tc>
          <w:tcPr>
            <w:tcW w:w="2835" w:type="dxa"/>
            <w:vAlign w:val="center"/>
          </w:tcPr>
          <w:p>
            <w:pPr>
              <w:pStyle w:val="14"/>
            </w:pPr>
            <w:r>
              <w:t>022年12月底发放到位</w:t>
            </w:r>
          </w:p>
        </w:tc>
        <w:tc>
          <w:tcPr>
            <w:tcW w:w="2551" w:type="dxa"/>
            <w:vAlign w:val="center"/>
          </w:tcPr>
          <w:p>
            <w:pPr>
              <w:pStyle w:val="14"/>
            </w:pPr>
            <w:r>
              <w:t>按时发放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每人每月补助金额</w:t>
            </w:r>
          </w:p>
        </w:tc>
        <w:tc>
          <w:tcPr>
            <w:tcW w:w="2835" w:type="dxa"/>
            <w:vAlign w:val="center"/>
          </w:tcPr>
          <w:p>
            <w:pPr>
              <w:pStyle w:val="14"/>
            </w:pPr>
            <w:r>
              <w:t>60以上未参加城镇职工养老保险的城乡居民</w:t>
            </w:r>
          </w:p>
        </w:tc>
        <w:tc>
          <w:tcPr>
            <w:tcW w:w="2551" w:type="dxa"/>
            <w:vAlign w:val="center"/>
          </w:tcPr>
          <w:p>
            <w:pPr>
              <w:pStyle w:val="14"/>
            </w:pPr>
            <w:r>
              <w:t>15.75元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保障60岁以上未参加城镇职工养老保险的城乡居民生活水平</w:t>
            </w:r>
          </w:p>
        </w:tc>
        <w:tc>
          <w:tcPr>
            <w:tcW w:w="2835" w:type="dxa"/>
            <w:vAlign w:val="center"/>
          </w:tcPr>
          <w:p>
            <w:pPr>
              <w:pStyle w:val="14"/>
            </w:pPr>
            <w:r>
              <w:t>保障60岁以上未参加城镇职工养老保险的城乡居民生活水平</w:t>
            </w:r>
          </w:p>
        </w:tc>
        <w:tc>
          <w:tcPr>
            <w:tcW w:w="2551" w:type="dxa"/>
            <w:vAlign w:val="center"/>
          </w:tcPr>
          <w:p>
            <w:pPr>
              <w:pStyle w:val="14"/>
            </w:pPr>
            <w:r>
              <w:t>有效保障</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15、2022年度贫困、残疾人员政府代缴养老保险费县级配套资金绩效目标表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前贫困人员为其代缴不低于缴费档次100元的养老保险，该资金由省：县按2:1的比例分担，县级需要对每名贫困人员补贴33.33元，我县符合条件的贫困人员共计7532人，共需资金251042元，使全县符合条件的代缴人员充分享受国家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贫困人员、残疾人总代缴人数</w:t>
            </w:r>
          </w:p>
        </w:tc>
        <w:tc>
          <w:tcPr>
            <w:tcW w:w="2835" w:type="dxa"/>
            <w:vAlign w:val="center"/>
          </w:tcPr>
          <w:p>
            <w:pPr>
              <w:pStyle w:val="14"/>
            </w:pPr>
            <w:r>
              <w:t>2022年代缴总人数</w:t>
            </w:r>
          </w:p>
        </w:tc>
        <w:tc>
          <w:tcPr>
            <w:tcW w:w="2551" w:type="dxa"/>
            <w:vAlign w:val="center"/>
          </w:tcPr>
          <w:p>
            <w:pPr>
              <w:pStyle w:val="14"/>
            </w:pPr>
            <w:r>
              <w:t>≥7532人</w:t>
            </w:r>
          </w:p>
        </w:tc>
        <w:tc>
          <w:tcPr>
            <w:tcW w:w="2268" w:type="dxa"/>
            <w:vAlign w:val="center"/>
          </w:tcPr>
          <w:p>
            <w:pPr>
              <w:pStyle w:val="14"/>
            </w:pPr>
            <w:r>
              <w:t>扶贫办、残联提供代缴名单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实际代缴金额占计划代缴金额的比例</w:t>
            </w:r>
          </w:p>
          <w:p>
            <w:pPr>
              <w:pStyle w:val="14"/>
            </w:pPr>
          </w:p>
        </w:tc>
        <w:tc>
          <w:tcPr>
            <w:tcW w:w="2551" w:type="dxa"/>
            <w:vAlign w:val="center"/>
          </w:tcPr>
          <w:p>
            <w:pPr>
              <w:pStyle w:val="14"/>
            </w:pPr>
            <w:r>
              <w:t>100百分比</w:t>
            </w:r>
          </w:p>
        </w:tc>
        <w:tc>
          <w:tcPr>
            <w:tcW w:w="2268"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代缴费年份</w:t>
            </w:r>
          </w:p>
        </w:tc>
        <w:tc>
          <w:tcPr>
            <w:tcW w:w="2835" w:type="dxa"/>
            <w:vAlign w:val="center"/>
          </w:tcPr>
          <w:p>
            <w:pPr>
              <w:pStyle w:val="14"/>
            </w:pPr>
            <w:r>
              <w:t>2022年度养老保险</w:t>
            </w:r>
          </w:p>
        </w:tc>
        <w:tc>
          <w:tcPr>
            <w:tcW w:w="2551" w:type="dxa"/>
            <w:vAlign w:val="center"/>
          </w:tcPr>
          <w:p>
            <w:pPr>
              <w:pStyle w:val="14"/>
            </w:pPr>
            <w:r>
              <w:t>2022年养老保险费</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贫困人员、残疾人代缴金额</w:t>
            </w:r>
          </w:p>
        </w:tc>
        <w:tc>
          <w:tcPr>
            <w:tcW w:w="2835" w:type="dxa"/>
            <w:vAlign w:val="center"/>
          </w:tcPr>
          <w:p>
            <w:pPr>
              <w:pStyle w:val="14"/>
            </w:pPr>
            <w:r>
              <w:t>每人每年33.33元</w:t>
            </w:r>
          </w:p>
        </w:tc>
        <w:tc>
          <w:tcPr>
            <w:tcW w:w="2551" w:type="dxa"/>
            <w:vAlign w:val="center"/>
          </w:tcPr>
          <w:p>
            <w:pPr>
              <w:pStyle w:val="14"/>
            </w:pPr>
            <w:r>
              <w:t>33.33元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保障贫困人员、残疾人养老保险正常缴费</w:t>
            </w:r>
          </w:p>
        </w:tc>
        <w:tc>
          <w:tcPr>
            <w:tcW w:w="2835" w:type="dxa"/>
            <w:vAlign w:val="center"/>
          </w:tcPr>
          <w:p>
            <w:pPr>
              <w:pStyle w:val="14"/>
            </w:pPr>
            <w:r>
              <w:t>保障贫困人员、残疾人养老保险正常缴费</w:t>
            </w:r>
          </w:p>
        </w:tc>
        <w:tc>
          <w:tcPr>
            <w:tcW w:w="2551" w:type="dxa"/>
            <w:vAlign w:val="center"/>
          </w:tcPr>
          <w:p>
            <w:pPr>
              <w:pStyle w:val="14"/>
            </w:pPr>
            <w:r>
              <w:t>有效保障</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贫困人员、残疾人满意率</w:t>
            </w:r>
          </w:p>
        </w:tc>
        <w:tc>
          <w:tcPr>
            <w:tcW w:w="2835" w:type="dxa"/>
            <w:vAlign w:val="center"/>
          </w:tcPr>
          <w:p>
            <w:pPr>
              <w:pStyle w:val="14"/>
            </w:pPr>
            <w:r>
              <w:t>贫困人员、残疾人对提供各种政务等服务的满意程度</w:t>
            </w:r>
          </w:p>
        </w:tc>
        <w:tc>
          <w:tcPr>
            <w:tcW w:w="2551" w:type="dxa"/>
            <w:vAlign w:val="center"/>
          </w:tcPr>
          <w:p>
            <w:pPr>
              <w:pStyle w:val="14"/>
            </w:pPr>
            <w:r>
              <w:t>≥99百分比</w:t>
            </w:r>
          </w:p>
        </w:tc>
        <w:tc>
          <w:tcPr>
            <w:tcW w:w="2268" w:type="dxa"/>
            <w:vAlign w:val="center"/>
          </w:tcPr>
          <w:p>
            <w:pPr>
              <w:pStyle w:val="14"/>
            </w:pPr>
            <w:r>
              <w:t>根据问卷调查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贫困人员、残疾人满意率</w:t>
            </w:r>
          </w:p>
        </w:tc>
        <w:tc>
          <w:tcPr>
            <w:tcW w:w="2835" w:type="dxa"/>
            <w:vAlign w:val="center"/>
          </w:tcPr>
          <w:p>
            <w:pPr>
              <w:pStyle w:val="14"/>
            </w:pPr>
            <w:r>
              <w:t>贫困人员、残疾人对提供各种政务等服务的满意程度</w:t>
            </w:r>
          </w:p>
        </w:tc>
        <w:tc>
          <w:tcPr>
            <w:tcW w:w="2551" w:type="dxa"/>
            <w:vAlign w:val="center"/>
          </w:tcPr>
          <w:p>
            <w:pPr>
              <w:pStyle w:val="14"/>
            </w:pPr>
            <w:r>
              <w:t>≥99百分比</w:t>
            </w:r>
          </w:p>
        </w:tc>
        <w:tc>
          <w:tcPr>
            <w:tcW w:w="2268" w:type="dxa"/>
            <w:vAlign w:val="center"/>
          </w:tcPr>
          <w:p>
            <w:pPr>
              <w:pStyle w:val="14"/>
            </w:pPr>
            <w:r>
              <w:t>根据问卷调查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贫困人员、残疾人满意率</w:t>
            </w:r>
          </w:p>
        </w:tc>
        <w:tc>
          <w:tcPr>
            <w:tcW w:w="2835" w:type="dxa"/>
            <w:vAlign w:val="center"/>
          </w:tcPr>
          <w:p>
            <w:pPr>
              <w:pStyle w:val="14"/>
            </w:pPr>
            <w:r>
              <w:t>贫困人员、残疾人对提供各种政务等服务的满意程度</w:t>
            </w:r>
          </w:p>
        </w:tc>
        <w:tc>
          <w:tcPr>
            <w:tcW w:w="2551" w:type="dxa"/>
            <w:vAlign w:val="center"/>
          </w:tcPr>
          <w:p>
            <w:pPr>
              <w:pStyle w:val="14"/>
            </w:pPr>
            <w:r>
              <w:t>≥99百分比</w:t>
            </w:r>
          </w:p>
        </w:tc>
        <w:tc>
          <w:tcPr>
            <w:tcW w:w="2268" w:type="dxa"/>
            <w:vAlign w:val="center"/>
          </w:tcPr>
          <w:p>
            <w:pPr>
              <w:pStyle w:val="14"/>
            </w:pPr>
            <w:r>
              <w:t>根据问卷调查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16、2022年个人缴费补贴县级配套绩效目标表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1.资金为个人缴费县级财政补助资金，该资金按照省：县2：1的比例计入参保缴费人员个人账户，保证参保缴费人员60周岁待遇享受时能及时领取到个人账户养老金</w:t>
            </w:r>
            <w:r>
              <w:tab/>
            </w:r>
            <w:r>
              <w:tab/>
            </w:r>
            <w:r>
              <w:tab/>
            </w:r>
            <w:r>
              <w:tab/>
            </w:r>
            <w:r>
              <w:t>资金为个人缴费县级财政补助资金，该资金按照省：县2：1的比例计入参保缴费人员个人账户，保证参保缴费人员60周岁待遇享受时能及时领取到个人账户养老金</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补贴人员数量(人)</w:t>
            </w:r>
          </w:p>
        </w:tc>
        <w:tc>
          <w:tcPr>
            <w:tcW w:w="2835" w:type="dxa"/>
            <w:vAlign w:val="center"/>
          </w:tcPr>
          <w:p>
            <w:pPr>
              <w:pStyle w:val="14"/>
            </w:pPr>
            <w:r>
              <w:t>享受补贴政策的人数</w:t>
            </w:r>
          </w:p>
        </w:tc>
        <w:tc>
          <w:tcPr>
            <w:tcW w:w="2551" w:type="dxa"/>
            <w:vAlign w:val="center"/>
          </w:tcPr>
          <w:p>
            <w:pPr>
              <w:pStyle w:val="14"/>
            </w:pPr>
            <w:r>
              <w:t>≥133344人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实际发放的补助金金额占计划发放金额的比率</w:t>
            </w:r>
          </w:p>
        </w:tc>
        <w:tc>
          <w:tcPr>
            <w:tcW w:w="2551" w:type="dxa"/>
            <w:vAlign w:val="center"/>
          </w:tcPr>
          <w:p>
            <w:pPr>
              <w:pStyle w:val="14"/>
            </w:pPr>
            <w:r>
              <w:t>≥100百分比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及时补贴到个人账户</w:t>
            </w:r>
          </w:p>
        </w:tc>
        <w:tc>
          <w:tcPr>
            <w:tcW w:w="2835" w:type="dxa"/>
            <w:vAlign w:val="center"/>
          </w:tcPr>
          <w:p>
            <w:pPr>
              <w:pStyle w:val="14"/>
            </w:pPr>
            <w:r>
              <w:t>2022年12月底补贴到位</w:t>
            </w:r>
          </w:p>
        </w:tc>
        <w:tc>
          <w:tcPr>
            <w:tcW w:w="2551" w:type="dxa"/>
            <w:vAlign w:val="center"/>
          </w:tcPr>
          <w:p>
            <w:pPr>
              <w:pStyle w:val="14"/>
            </w:pPr>
            <w:r>
              <w:t>及时补贴到位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每人每年补助金额</w:t>
            </w:r>
          </w:p>
        </w:tc>
        <w:tc>
          <w:tcPr>
            <w:tcW w:w="2835" w:type="dxa"/>
            <w:vAlign w:val="center"/>
          </w:tcPr>
          <w:p>
            <w:pPr>
              <w:pStyle w:val="14"/>
            </w:pPr>
            <w:r>
              <w:t>16-59周岁未参加城镇职工养老保险的城乡居民</w:t>
            </w:r>
          </w:p>
        </w:tc>
        <w:tc>
          <w:tcPr>
            <w:tcW w:w="2551" w:type="dxa"/>
            <w:vAlign w:val="center"/>
          </w:tcPr>
          <w:p>
            <w:pPr>
              <w:pStyle w:val="14"/>
            </w:pPr>
            <w:r>
              <w:t>≥30元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享受保险基金补助覆盖面（%）</w:t>
            </w:r>
          </w:p>
        </w:tc>
        <w:tc>
          <w:tcPr>
            <w:tcW w:w="2835" w:type="dxa"/>
            <w:vAlign w:val="center"/>
          </w:tcPr>
          <w:p>
            <w:pPr>
              <w:pStyle w:val="14"/>
            </w:pPr>
            <w:r>
              <w:t>实际享受各类保险基金补助人数占应享受保险基金补助人数的比率</w:t>
            </w:r>
          </w:p>
        </w:tc>
        <w:tc>
          <w:tcPr>
            <w:tcW w:w="2551" w:type="dxa"/>
            <w:vAlign w:val="center"/>
          </w:tcPr>
          <w:p>
            <w:pPr>
              <w:pStyle w:val="14"/>
            </w:pPr>
            <w:r>
              <w:t>≥100百分比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通过问卷调查，满意和较满意的受益对象占全部调研对象的比例</w:t>
            </w:r>
          </w:p>
        </w:tc>
        <w:tc>
          <w:tcPr>
            <w:tcW w:w="2551" w:type="dxa"/>
            <w:vAlign w:val="center"/>
          </w:tcPr>
          <w:p>
            <w:pPr>
              <w:pStyle w:val="14"/>
            </w:pPr>
            <w:r>
              <w:t>≥99百分比</w:t>
            </w:r>
          </w:p>
        </w:tc>
        <w:tc>
          <w:tcPr>
            <w:tcW w:w="2268" w:type="dxa"/>
            <w:vAlign w:val="center"/>
          </w:tcPr>
          <w:p>
            <w:pPr>
              <w:pStyle w:val="14"/>
            </w:pPr>
            <w:r>
              <w:t>根据问卷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通过问卷调查，满意和较满意的受益对象占全部调研对象的比例</w:t>
            </w:r>
          </w:p>
        </w:tc>
        <w:tc>
          <w:tcPr>
            <w:tcW w:w="2551" w:type="dxa"/>
            <w:vAlign w:val="center"/>
          </w:tcPr>
          <w:p>
            <w:pPr>
              <w:pStyle w:val="14"/>
            </w:pPr>
            <w:r>
              <w:t>≥99百分比</w:t>
            </w:r>
          </w:p>
        </w:tc>
        <w:tc>
          <w:tcPr>
            <w:tcW w:w="2268" w:type="dxa"/>
            <w:vAlign w:val="center"/>
          </w:tcPr>
          <w:p>
            <w:pPr>
              <w:pStyle w:val="14"/>
            </w:pPr>
            <w:r>
              <w:t>根据问卷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通过问卷调查，满意和较满意的受益对象占全部调研对象的比例</w:t>
            </w:r>
          </w:p>
        </w:tc>
        <w:tc>
          <w:tcPr>
            <w:tcW w:w="2551" w:type="dxa"/>
            <w:vAlign w:val="center"/>
          </w:tcPr>
          <w:p>
            <w:pPr>
              <w:pStyle w:val="14"/>
            </w:pPr>
            <w:r>
              <w:t>≥99百分比</w:t>
            </w:r>
          </w:p>
        </w:tc>
        <w:tc>
          <w:tcPr>
            <w:tcW w:w="2268" w:type="dxa"/>
            <w:vAlign w:val="center"/>
          </w:tcPr>
          <w:p>
            <w:pPr>
              <w:pStyle w:val="14"/>
            </w:pPr>
            <w:r>
              <w:t>根据问卷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17、冀财社（2021）135号文关于提前下达2022年城乡居民基本养老保险中央财政补助资金预算指标的通知绩效目标表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1.每月按时足额发放到位，使每位城乡居民都能及时的领取到养老金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补贴人员数量</w:t>
            </w:r>
          </w:p>
        </w:tc>
        <w:tc>
          <w:tcPr>
            <w:tcW w:w="2835" w:type="dxa"/>
            <w:vAlign w:val="center"/>
          </w:tcPr>
          <w:p>
            <w:pPr>
              <w:pStyle w:val="14"/>
            </w:pPr>
            <w:r>
              <w:t>享受补贴政策的人数</w:t>
            </w:r>
          </w:p>
        </w:tc>
        <w:tc>
          <w:tcPr>
            <w:tcW w:w="2551" w:type="dxa"/>
            <w:vAlign w:val="center"/>
          </w:tcPr>
          <w:p>
            <w:pPr>
              <w:pStyle w:val="14"/>
            </w:pPr>
            <w:r>
              <w:t>≥64501人数</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实际发放的补助金金额占计划发放金额的比率</w:t>
            </w:r>
          </w:p>
        </w:tc>
        <w:tc>
          <w:tcPr>
            <w:tcW w:w="2551" w:type="dxa"/>
            <w:vAlign w:val="center"/>
          </w:tcPr>
          <w:p>
            <w:pPr>
              <w:pStyle w:val="14"/>
            </w:pPr>
            <w:r>
              <w:t>≥100百分比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及时发放补助金</w:t>
            </w:r>
          </w:p>
        </w:tc>
        <w:tc>
          <w:tcPr>
            <w:tcW w:w="2835" w:type="dxa"/>
            <w:vAlign w:val="center"/>
          </w:tcPr>
          <w:p>
            <w:pPr>
              <w:pStyle w:val="14"/>
            </w:pPr>
            <w:r>
              <w:t>2022年12月底发放到位</w:t>
            </w:r>
          </w:p>
        </w:tc>
        <w:tc>
          <w:tcPr>
            <w:tcW w:w="2551" w:type="dxa"/>
            <w:vAlign w:val="center"/>
          </w:tcPr>
          <w:p>
            <w:pPr>
              <w:pStyle w:val="14"/>
            </w:pPr>
            <w:r>
              <w:t>按时发放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每人每月补助金额</w:t>
            </w:r>
          </w:p>
        </w:tc>
        <w:tc>
          <w:tcPr>
            <w:tcW w:w="2835" w:type="dxa"/>
            <w:vAlign w:val="center"/>
          </w:tcPr>
          <w:p>
            <w:pPr>
              <w:pStyle w:val="14"/>
            </w:pPr>
            <w:r>
              <w:t>60以上未参加城镇职工养老保险的城乡居民</w:t>
            </w:r>
          </w:p>
        </w:tc>
        <w:tc>
          <w:tcPr>
            <w:tcW w:w="2551" w:type="dxa"/>
            <w:vAlign w:val="center"/>
          </w:tcPr>
          <w:p>
            <w:pPr>
              <w:pStyle w:val="14"/>
            </w:pPr>
            <w:r>
              <w:t>113元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障60岁以上未参加城镇职工养老保险的城乡居民生活水平</w:t>
            </w:r>
          </w:p>
        </w:tc>
        <w:tc>
          <w:tcPr>
            <w:tcW w:w="2835" w:type="dxa"/>
            <w:vAlign w:val="center"/>
          </w:tcPr>
          <w:p>
            <w:pPr>
              <w:pStyle w:val="14"/>
            </w:pPr>
            <w:r>
              <w:t>障60岁以上未参加城镇职工养老保险的城乡居民生活水平</w:t>
            </w:r>
          </w:p>
        </w:tc>
        <w:tc>
          <w:tcPr>
            <w:tcW w:w="2551" w:type="dxa"/>
            <w:vAlign w:val="center"/>
          </w:tcPr>
          <w:p>
            <w:pPr>
              <w:pStyle w:val="14"/>
            </w:pPr>
            <w:r>
              <w:t>有效保障</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18、冀财社（2021）176号关于提前下达2022年省级城乡居民养老保险补助资金的通知绩效目标表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1.每月按时足额发放到位，使每位城乡居民都能及时的领取到养老金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补贴人员数量</w:t>
            </w:r>
          </w:p>
        </w:tc>
        <w:tc>
          <w:tcPr>
            <w:tcW w:w="2835" w:type="dxa"/>
            <w:vAlign w:val="center"/>
          </w:tcPr>
          <w:p>
            <w:pPr>
              <w:pStyle w:val="14"/>
            </w:pPr>
            <w:r>
              <w:t>享受补贴政策的人数</w:t>
            </w:r>
          </w:p>
        </w:tc>
        <w:tc>
          <w:tcPr>
            <w:tcW w:w="2551" w:type="dxa"/>
            <w:vAlign w:val="center"/>
          </w:tcPr>
          <w:p>
            <w:pPr>
              <w:pStyle w:val="14"/>
            </w:pPr>
            <w:r>
              <w:t>≥64501人数</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实际发放的补助金金额占计划发放金额的比率</w:t>
            </w:r>
          </w:p>
        </w:tc>
        <w:tc>
          <w:tcPr>
            <w:tcW w:w="2551" w:type="dxa"/>
            <w:vAlign w:val="center"/>
          </w:tcPr>
          <w:p>
            <w:pPr>
              <w:pStyle w:val="14"/>
            </w:pPr>
            <w:r>
              <w:t>≥100百分比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及时发放补助金</w:t>
            </w:r>
          </w:p>
        </w:tc>
        <w:tc>
          <w:tcPr>
            <w:tcW w:w="2835" w:type="dxa"/>
            <w:vAlign w:val="center"/>
          </w:tcPr>
          <w:p>
            <w:pPr>
              <w:pStyle w:val="14"/>
            </w:pPr>
            <w:r>
              <w:t>2022年12月底发放到位</w:t>
            </w:r>
          </w:p>
        </w:tc>
        <w:tc>
          <w:tcPr>
            <w:tcW w:w="2551" w:type="dxa"/>
            <w:vAlign w:val="center"/>
          </w:tcPr>
          <w:p>
            <w:pPr>
              <w:pStyle w:val="14"/>
            </w:pPr>
            <w:r>
              <w:t>按时发放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每人每月补助金额</w:t>
            </w:r>
          </w:p>
        </w:tc>
        <w:tc>
          <w:tcPr>
            <w:tcW w:w="2835" w:type="dxa"/>
            <w:vAlign w:val="center"/>
          </w:tcPr>
          <w:p>
            <w:pPr>
              <w:pStyle w:val="14"/>
            </w:pPr>
            <w:r>
              <w:t>60以上未参加城镇职工养老保险的城乡居民</w:t>
            </w:r>
          </w:p>
        </w:tc>
        <w:tc>
          <w:tcPr>
            <w:tcW w:w="2551" w:type="dxa"/>
            <w:vAlign w:val="center"/>
          </w:tcPr>
          <w:p>
            <w:pPr>
              <w:pStyle w:val="14"/>
            </w:pPr>
            <w:r>
              <w:t>15.75元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保障60岁以上未参加城镇职工养老保险的城乡居民生活水平</w:t>
            </w:r>
          </w:p>
        </w:tc>
        <w:tc>
          <w:tcPr>
            <w:tcW w:w="2835" w:type="dxa"/>
            <w:vAlign w:val="center"/>
          </w:tcPr>
          <w:p>
            <w:pPr>
              <w:pStyle w:val="14"/>
            </w:pPr>
            <w:r>
              <w:t>保障60岁以上未参加城镇职工养老保险的城乡居民生活水平</w:t>
            </w:r>
          </w:p>
        </w:tc>
        <w:tc>
          <w:tcPr>
            <w:tcW w:w="2551" w:type="dxa"/>
            <w:vAlign w:val="center"/>
          </w:tcPr>
          <w:p>
            <w:pPr>
              <w:pStyle w:val="14"/>
            </w:pPr>
            <w:r>
              <w:t>有效保障</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2022年，成安县人力资源和社会保障局安排政府采购预算</w:t>
      </w:r>
      <w:r>
        <w:rPr>
          <w:rFonts w:hint="eastAsia" w:eastAsia="方正仿宋_GBK" w:cs="Times New Roman"/>
          <w:color w:val="000000"/>
          <w:sz w:val="28"/>
          <w:lang w:eastAsia="zh-CN"/>
        </w:rPr>
        <w:t>3</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316成安县人力资源和社会保障局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lang w:eastAsia="zh-CN"/>
              </w:rPr>
            </w:pPr>
            <w:r>
              <w:rPr>
                <w:rFonts w:hint="eastAsia"/>
                <w:lang w:eastAsia="zh-CN"/>
              </w:rPr>
              <w:t>小计</w:t>
            </w:r>
          </w:p>
        </w:tc>
        <w:tc>
          <w:tcPr>
            <w:tcW w:w="924" w:type="dxa"/>
            <w:vAlign w:val="center"/>
          </w:tcPr>
          <w:p>
            <w:pPr>
              <w:pStyle w:val="13"/>
              <w:rPr>
                <w:lang w:eastAsia="zh-CN"/>
              </w:rPr>
            </w:pPr>
            <w:r>
              <w:rPr>
                <w:rFonts w:hint="eastAsia"/>
                <w:lang w:eastAsia="zh-CN"/>
              </w:rPr>
              <w:t>3</w:t>
            </w:r>
          </w:p>
        </w:tc>
        <w:tc>
          <w:tcPr>
            <w:tcW w:w="924" w:type="dxa"/>
            <w:vAlign w:val="center"/>
          </w:tcPr>
          <w:p>
            <w:pPr>
              <w:pStyle w:val="14"/>
              <w:rPr>
                <w:lang w:eastAsia="zh-CN"/>
              </w:rPr>
            </w:pPr>
            <w:r>
              <w:rPr>
                <w:rFonts w:hint="eastAsia"/>
                <w:lang w:eastAsia="zh-CN"/>
              </w:rPr>
              <w:t>0</w:t>
            </w:r>
          </w:p>
        </w:tc>
        <w:tc>
          <w:tcPr>
            <w:tcW w:w="924" w:type="dxa"/>
            <w:vAlign w:val="center"/>
          </w:tcPr>
          <w:p>
            <w:pPr>
              <w:pStyle w:val="14"/>
              <w:rPr>
                <w:lang w:eastAsia="zh-CN"/>
              </w:rPr>
            </w:pPr>
            <w:r>
              <w:rPr>
                <w:rFonts w:hint="eastAsia"/>
                <w:lang w:eastAsia="zh-CN"/>
              </w:rPr>
              <w:t>0</w:t>
            </w:r>
          </w:p>
        </w:tc>
        <w:tc>
          <w:tcPr>
            <w:tcW w:w="924" w:type="dxa"/>
            <w:vAlign w:val="center"/>
          </w:tcPr>
          <w:p>
            <w:pPr>
              <w:pStyle w:val="15"/>
              <w:rPr>
                <w:lang w:eastAsia="zh-CN"/>
              </w:rPr>
            </w:pPr>
            <w:r>
              <w:rPr>
                <w:rFonts w:hint="eastAsia"/>
                <w:lang w:eastAsia="zh-CN"/>
              </w:rPr>
              <w:t>0</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3</w:t>
            </w:r>
          </w:p>
        </w:tc>
        <w:tc>
          <w:tcPr>
            <w:tcW w:w="924" w:type="dxa"/>
            <w:vAlign w:val="center"/>
          </w:tcPr>
          <w:p>
            <w:pPr>
              <w:pStyle w:val="13"/>
              <w:rPr>
                <w:lang w:eastAsia="zh-CN"/>
              </w:rPr>
            </w:pPr>
            <w:r>
              <w:rPr>
                <w:rFonts w:hint="eastAsia"/>
                <w:lang w:eastAsia="zh-CN"/>
              </w:rPr>
              <w:t>3</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rPr>
                <w:rFonts w:ascii="方正书宋_GBK" w:eastAsia="方正书宋_GBK"/>
                <w:lang w:eastAsia="zh-CN"/>
              </w:rPr>
            </w:pPr>
            <w:r>
              <w:rPr>
                <w:rFonts w:hint="eastAsia" w:ascii="方正书宋_GBK" w:eastAsia="方正书宋_GBK"/>
                <w:lang w:eastAsia="zh-CN"/>
              </w:rPr>
              <w:t>日常公用经费</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0.8</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打印机设备</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A0</w:t>
            </w:r>
            <w:r>
              <w:rPr>
                <w:rFonts w:hint="eastAsia" w:ascii="方正书宋_GBK" w:eastAsia="方正书宋_GBK"/>
                <w:lang w:eastAsia="zh-CN"/>
              </w:rPr>
              <w:t>2021</w:t>
            </w:r>
            <w:r>
              <w:rPr>
                <w:rFonts w:hint="eastAsia" w:ascii="方正书宋_GBK" w:eastAsia="方正书宋_GBK"/>
              </w:rPr>
              <w:t>4</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台</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4</w:t>
            </w:r>
          </w:p>
        </w:tc>
        <w:tc>
          <w:tcPr>
            <w:tcW w:w="924" w:type="dxa"/>
            <w:vAlign w:val="center"/>
          </w:tcPr>
          <w:p>
            <w:pPr>
              <w:spacing w:line="300" w:lineRule="exact"/>
              <w:jc w:val="right"/>
              <w:rPr>
                <w:rFonts w:ascii="方正书宋_GBK" w:eastAsia="方正书宋_GBK"/>
                <w:lang w:eastAsia="zh-CN"/>
              </w:rPr>
            </w:pPr>
            <w:r>
              <w:rPr>
                <w:rFonts w:ascii="方正书宋_GBK" w:eastAsia="方正书宋_GBK"/>
              </w:rPr>
              <w:t>0.</w:t>
            </w:r>
            <w:r>
              <w:rPr>
                <w:rFonts w:hint="eastAsia" w:ascii="方正书宋_GBK" w:eastAsia="方正书宋_GBK"/>
              </w:rPr>
              <w:t>2</w:t>
            </w:r>
            <w:r>
              <w:rPr>
                <w:rFonts w:ascii="方正书宋_GBK" w:eastAsia="方正书宋_GBK"/>
              </w:rPr>
              <w:t>0</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0.8</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0.8</w:t>
            </w:r>
          </w:p>
        </w:tc>
        <w:tc>
          <w:tcPr>
            <w:tcW w:w="924" w:type="dxa"/>
            <w:vAlign w:val="center"/>
          </w:tcPr>
          <w:p>
            <w:pPr>
              <w:spacing w:line="300" w:lineRule="exact"/>
              <w:jc w:val="right"/>
              <w:rPr>
                <w:rFonts w:ascii="方正书宋_GBK" w:eastAsia="方正书宋_GBK"/>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rPr>
                <w:rFonts w:ascii="方正书宋_GBK" w:eastAsia="方正书宋_GBK"/>
                <w:lang w:eastAsia="zh-CN"/>
              </w:rPr>
            </w:pPr>
            <w:r>
              <w:rPr>
                <w:rFonts w:hint="eastAsia" w:ascii="方正书宋_GBK" w:eastAsia="方正书宋_GBK"/>
                <w:lang w:eastAsia="zh-CN"/>
              </w:rPr>
              <w:t>日常公用经费</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印刷品</w:t>
            </w:r>
          </w:p>
        </w:tc>
        <w:tc>
          <w:tcPr>
            <w:tcW w:w="924" w:type="dxa"/>
            <w:vAlign w:val="center"/>
          </w:tcPr>
          <w:p>
            <w:pPr>
              <w:spacing w:line="300" w:lineRule="exact"/>
              <w:rPr>
                <w:rFonts w:ascii="方正书宋_GBK" w:eastAsia="方正书宋_GBK"/>
                <w:lang w:eastAsia="zh-CN"/>
              </w:rPr>
            </w:pPr>
            <w:r>
              <w:rPr>
                <w:rFonts w:ascii="方正书宋_GBK" w:eastAsia="方正书宋_GBK"/>
              </w:rPr>
              <w:t>A0802</w:t>
            </w:r>
          </w:p>
        </w:tc>
        <w:tc>
          <w:tcPr>
            <w:tcW w:w="924" w:type="dxa"/>
            <w:vAlign w:val="center"/>
          </w:tcPr>
          <w:p>
            <w:pPr>
              <w:spacing w:line="300" w:lineRule="exact"/>
              <w:rPr>
                <w:rFonts w:ascii="方正书宋_GBK" w:eastAsia="方正书宋_GBK"/>
                <w:lang w:eastAsia="zh-CN"/>
              </w:rPr>
            </w:pP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jc w:val="right"/>
              <w:rPr>
                <w:rFonts w:ascii="方正书宋_GBK" w:eastAsia="方正书宋_GBK"/>
                <w:lang w:eastAsia="zh-CN"/>
              </w:rPr>
            </w:pPr>
            <w:r>
              <w:rPr>
                <w:rFonts w:ascii="方正书宋_GBK" w:eastAsia="方正书宋_GBK"/>
              </w:rPr>
              <w:t>0.01</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jc w:val="right"/>
              <w:rPr>
                <w:rFonts w:ascii="方正书宋_GBK" w:eastAsia="方正书宋_GBK"/>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rPr>
                <w:rFonts w:ascii="方正书宋_GBK" w:eastAsia="方正书宋_GBK"/>
                <w:lang w:eastAsia="zh-CN"/>
              </w:rPr>
            </w:pPr>
            <w:r>
              <w:rPr>
                <w:rFonts w:hint="eastAsia" w:ascii="方正书宋_GBK" w:eastAsia="方正书宋_GBK"/>
                <w:lang w:eastAsia="zh-CN"/>
              </w:rPr>
              <w:t>日常公用经费</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w:t>
            </w:r>
            <w:r>
              <w:rPr>
                <w:rFonts w:hint="eastAsia" w:ascii="方正书宋_GBK" w:eastAsia="方正书宋_GBK"/>
              </w:rPr>
              <w:t>2</w:t>
            </w:r>
            <w:r>
              <w:rPr>
                <w:rFonts w:ascii="方正书宋_GBK" w:eastAsia="方正书宋_GBK"/>
              </w:rPr>
              <w:t>0</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办公消耗用品及类似物品</w:t>
            </w:r>
          </w:p>
        </w:tc>
        <w:tc>
          <w:tcPr>
            <w:tcW w:w="924" w:type="dxa"/>
            <w:vAlign w:val="center"/>
          </w:tcPr>
          <w:p>
            <w:pPr>
              <w:spacing w:line="300" w:lineRule="exact"/>
              <w:rPr>
                <w:rFonts w:ascii="方正书宋_GBK" w:eastAsia="方正书宋_GBK"/>
                <w:lang w:eastAsia="zh-CN"/>
              </w:rPr>
            </w:pPr>
            <w:r>
              <w:rPr>
                <w:rFonts w:ascii="方正书宋_GBK" w:eastAsia="方正书宋_GBK"/>
              </w:rPr>
              <w:t>A09</w:t>
            </w:r>
          </w:p>
        </w:tc>
        <w:tc>
          <w:tcPr>
            <w:tcW w:w="924" w:type="dxa"/>
            <w:vAlign w:val="center"/>
          </w:tcPr>
          <w:p>
            <w:pPr>
              <w:spacing w:line="300" w:lineRule="exact"/>
              <w:rPr>
                <w:rFonts w:ascii="方正书宋_GBK" w:eastAsia="方正书宋_GBK"/>
                <w:lang w:eastAsia="zh-CN"/>
              </w:rPr>
            </w:pP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120</w:t>
            </w:r>
          </w:p>
        </w:tc>
        <w:tc>
          <w:tcPr>
            <w:tcW w:w="924" w:type="dxa"/>
            <w:vAlign w:val="center"/>
          </w:tcPr>
          <w:p>
            <w:pPr>
              <w:spacing w:line="300" w:lineRule="exact"/>
              <w:jc w:val="right"/>
              <w:rPr>
                <w:rFonts w:ascii="方正书宋_GBK" w:eastAsia="方正书宋_GBK"/>
                <w:lang w:eastAsia="zh-CN"/>
              </w:rPr>
            </w:pPr>
            <w:r>
              <w:rPr>
                <w:rFonts w:ascii="方正书宋_GBK" w:eastAsia="方正书宋_GBK"/>
              </w:rPr>
              <w:t>0.01</w:t>
            </w:r>
          </w:p>
        </w:tc>
        <w:tc>
          <w:tcPr>
            <w:tcW w:w="924" w:type="dxa"/>
            <w:vAlign w:val="center"/>
          </w:tcPr>
          <w:p>
            <w:pPr>
              <w:spacing w:line="300" w:lineRule="exact"/>
              <w:jc w:val="right"/>
              <w:rPr>
                <w:rFonts w:ascii="方正书宋_GBK" w:eastAsia="方正书宋_GBK"/>
                <w:lang w:eastAsia="zh-CN"/>
              </w:rPr>
            </w:pPr>
            <w:r>
              <w:rPr>
                <w:rFonts w:ascii="方正书宋_GBK" w:eastAsia="方正书宋_GBK"/>
              </w:rPr>
              <w:t>1.</w:t>
            </w:r>
            <w:r>
              <w:rPr>
                <w:rFonts w:hint="eastAsia" w:ascii="方正书宋_GBK" w:eastAsia="方正书宋_GBK"/>
              </w:rPr>
              <w:t>2</w:t>
            </w:r>
            <w:r>
              <w:rPr>
                <w:rFonts w:ascii="方正书宋_GBK" w:eastAsia="方正书宋_GBK"/>
              </w:rPr>
              <w:t>0</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1.2</w:t>
            </w:r>
            <w:r>
              <w:rPr>
                <w:rFonts w:ascii="方正书宋_GBK" w:eastAsia="方正书宋_GBK"/>
              </w:rPr>
              <w:t>0</w:t>
            </w:r>
          </w:p>
        </w:tc>
        <w:tc>
          <w:tcPr>
            <w:tcW w:w="924" w:type="dxa"/>
            <w:vAlign w:val="center"/>
          </w:tcPr>
          <w:p>
            <w:pPr>
              <w:spacing w:line="300" w:lineRule="exact"/>
              <w:jc w:val="right"/>
              <w:rPr>
                <w:rFonts w:ascii="方正书宋_GBK" w:eastAsia="方正书宋_GBK"/>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60" w:lineRule="exact"/>
        <w:ind w:firstLine="640"/>
        <w:rPr>
          <w:rFonts w:ascii="仿宋" w:hAnsi="仿宋" w:eastAsia="仿宋" w:cs="Times New Roman"/>
          <w:sz w:val="32"/>
          <w:szCs w:val="32"/>
          <w:lang w:eastAsia="zh-CN"/>
        </w:rPr>
      </w:pPr>
      <w:r>
        <w:rPr>
          <w:rFonts w:hint="eastAsia" w:ascii="仿宋" w:hAnsi="仿宋" w:eastAsia="仿宋"/>
          <w:sz w:val="32"/>
          <w:szCs w:val="32"/>
        </w:rPr>
        <w:t>成安县人力资源和社会保障局（含所属单位）上年末固定资产金额为</w:t>
      </w:r>
      <w:r>
        <w:rPr>
          <w:rFonts w:hint="eastAsia" w:ascii="仿宋" w:hAnsi="仿宋" w:eastAsia="仿宋" w:cs="仿宋"/>
          <w:sz w:val="32"/>
          <w:szCs w:val="32"/>
        </w:rPr>
        <w:t>998</w:t>
      </w:r>
      <w:r>
        <w:rPr>
          <w:rFonts w:hint="eastAsia" w:ascii="仿宋" w:hAnsi="仿宋" w:eastAsia="仿宋" w:cs="仿宋"/>
          <w:sz w:val="32"/>
          <w:szCs w:val="32"/>
          <w:lang w:eastAsia="zh-CN"/>
        </w:rPr>
        <w:t>.</w:t>
      </w:r>
      <w:r>
        <w:rPr>
          <w:rFonts w:hint="eastAsia" w:ascii="仿宋" w:hAnsi="仿宋" w:eastAsia="仿宋" w:cs="仿宋"/>
          <w:sz w:val="32"/>
          <w:szCs w:val="32"/>
        </w:rPr>
        <w:t>328668</w:t>
      </w:r>
      <w:r>
        <w:rPr>
          <w:rFonts w:hint="eastAsia" w:ascii="仿宋" w:hAnsi="仿宋" w:eastAsia="仿宋"/>
          <w:sz w:val="32"/>
          <w:szCs w:val="32"/>
        </w:rPr>
        <w:t>万元，其中</w:t>
      </w:r>
      <w:r>
        <w:rPr>
          <w:rFonts w:hint="eastAsia" w:ascii="仿宋_GB2312" w:eastAsia="仿宋_GB2312" w:cs="仿宋_GB2312"/>
          <w:sz w:val="32"/>
          <w:szCs w:val="32"/>
        </w:rPr>
        <w:t>：房屋价值546.217368万元，车辆价值32.022万元，其它资产办公用电脑、办公家具、专用设备等价值420.0893万元。</w:t>
      </w:r>
      <w:r>
        <w:rPr>
          <w:rFonts w:hint="eastAsia" w:ascii="仿宋" w:hAnsi="仿宋" w:eastAsia="仿宋"/>
          <w:sz w:val="32"/>
          <w:szCs w:val="32"/>
        </w:rPr>
        <w:t xml:space="preserve">本年度拟购置固定资产 </w:t>
      </w:r>
      <w:r>
        <w:rPr>
          <w:rFonts w:hint="eastAsia" w:ascii="仿宋" w:hAnsi="仿宋" w:eastAsia="仿宋"/>
          <w:sz w:val="32"/>
          <w:szCs w:val="32"/>
          <w:lang w:eastAsia="zh-CN"/>
        </w:rPr>
        <w:t>0.8</w:t>
      </w:r>
      <w:r>
        <w:rPr>
          <w:rFonts w:hint="eastAsia" w:ascii="仿宋" w:hAnsi="仿宋" w:eastAsia="仿宋"/>
          <w:sz w:val="32"/>
          <w:szCs w:val="32"/>
        </w:rPr>
        <w:t>万元，主要为打印机设备4台，价值0.8万元等，已列入政府采购预算。详见政府采购预算表</w:t>
      </w:r>
      <w:r>
        <w:rPr>
          <w:rFonts w:hint="eastAsia" w:ascii="仿宋" w:hAnsi="仿宋" w:eastAsia="仿宋"/>
          <w:sz w:val="32"/>
          <w:szCs w:val="32"/>
          <w:lang w:eastAsia="zh-CN"/>
        </w:rPr>
        <w:t>.</w:t>
      </w:r>
    </w:p>
    <w:p>
      <w:pPr>
        <w:spacing w:line="560" w:lineRule="exact"/>
        <w:ind w:firstLine="640"/>
        <w:rPr>
          <w:rFonts w:ascii="仿宋_GB2312" w:eastAsia="仿宋_GB2312" w:cs="仿宋_GB2312"/>
          <w:sz w:val="32"/>
          <w:szCs w:val="32"/>
        </w:rPr>
      </w:pPr>
    </w:p>
    <w:tbl>
      <w:tblPr>
        <w:tblStyle w:val="6"/>
        <w:tblW w:w="0" w:type="auto"/>
        <w:tblInd w:w="0" w:type="dxa"/>
        <w:tblLayout w:type="fixed"/>
        <w:tblCellMar>
          <w:top w:w="0" w:type="dxa"/>
          <w:left w:w="108" w:type="dxa"/>
          <w:bottom w:w="0" w:type="dxa"/>
          <w:right w:w="108" w:type="dxa"/>
        </w:tblCellMar>
      </w:tblPr>
      <w:tblGrid>
        <w:gridCol w:w="6858"/>
        <w:gridCol w:w="1417"/>
        <w:gridCol w:w="6738"/>
      </w:tblGrid>
      <w:tr>
        <w:tblPrEx>
          <w:tblCellMar>
            <w:top w:w="0" w:type="dxa"/>
            <w:left w:w="108" w:type="dxa"/>
            <w:bottom w:w="0" w:type="dxa"/>
            <w:right w:w="108" w:type="dxa"/>
          </w:tblCellMar>
        </w:tblPrEx>
        <w:trPr>
          <w:trHeight w:val="705" w:hRule="atLeast"/>
        </w:trPr>
        <w:tc>
          <w:tcPr>
            <w:tcW w:w="15013" w:type="dxa"/>
            <w:gridSpan w:val="3"/>
            <w:tcBorders>
              <w:top w:val="nil"/>
              <w:left w:val="nil"/>
              <w:bottom w:val="nil"/>
              <w:right w:val="nil"/>
            </w:tcBorders>
            <w:vAlign w:val="center"/>
          </w:tcPr>
          <w:p>
            <w:pPr>
              <w:ind w:firstLine="5440" w:firstLineChars="1700"/>
              <w:jc w:val="both"/>
              <w:rPr>
                <w:rFonts w:ascii="仿宋" w:hAnsi="仿宋" w:eastAsia="仿宋" w:cs="宋体"/>
                <w:bCs/>
                <w:sz w:val="32"/>
                <w:szCs w:val="32"/>
              </w:rPr>
            </w:pPr>
            <w:r>
              <w:rPr>
                <w:rFonts w:hint="eastAsia" w:ascii="仿宋" w:hAnsi="仿宋" w:eastAsia="仿宋" w:cs="宋体"/>
                <w:bCs/>
                <w:sz w:val="32"/>
                <w:szCs w:val="32"/>
              </w:rPr>
              <w:t>部门固定资产占用情况表</w:t>
            </w:r>
          </w:p>
        </w:tc>
      </w:tr>
      <w:tr>
        <w:tblPrEx>
          <w:tblCellMar>
            <w:top w:w="0" w:type="dxa"/>
            <w:left w:w="108" w:type="dxa"/>
            <w:bottom w:w="0" w:type="dxa"/>
            <w:right w:w="108" w:type="dxa"/>
          </w:tblCellMar>
        </w:tblPrEx>
        <w:trPr>
          <w:trHeight w:val="510" w:hRule="atLeast"/>
        </w:trPr>
        <w:tc>
          <w:tcPr>
            <w:tcW w:w="8275" w:type="dxa"/>
            <w:gridSpan w:val="2"/>
            <w:tcBorders>
              <w:top w:val="nil"/>
              <w:left w:val="nil"/>
              <w:bottom w:val="nil"/>
              <w:right w:val="nil"/>
            </w:tcBorders>
            <w:vAlign w:val="center"/>
          </w:tcPr>
          <w:p>
            <w:pPr>
              <w:rPr>
                <w:rFonts w:ascii="仿宋" w:hAnsi="仿宋" w:eastAsia="仿宋" w:cs="宋体"/>
                <w:sz w:val="32"/>
                <w:szCs w:val="32"/>
              </w:rPr>
            </w:pPr>
            <w:r>
              <w:rPr>
                <w:rFonts w:hint="eastAsia" w:ascii="仿宋" w:hAnsi="仿宋" w:eastAsia="仿宋" w:cs="宋体"/>
                <w:sz w:val="32"/>
                <w:szCs w:val="32"/>
              </w:rPr>
              <w:t>编制部门：</w:t>
            </w:r>
            <w:r>
              <w:rPr>
                <w:rFonts w:hint="eastAsia" w:ascii="仿宋" w:hAnsi="仿宋" w:eastAsia="仿宋"/>
                <w:sz w:val="32"/>
                <w:szCs w:val="32"/>
              </w:rPr>
              <w:t>成安县人力资源和社会保障局</w:t>
            </w:r>
          </w:p>
        </w:tc>
        <w:tc>
          <w:tcPr>
            <w:tcW w:w="6738" w:type="dxa"/>
            <w:tcBorders>
              <w:top w:val="nil"/>
              <w:left w:val="nil"/>
              <w:bottom w:val="nil"/>
              <w:right w:val="nil"/>
            </w:tcBorders>
            <w:vAlign w:val="center"/>
          </w:tcPr>
          <w:p>
            <w:pPr>
              <w:ind w:firstLine="800" w:firstLineChars="250"/>
              <w:rPr>
                <w:rFonts w:ascii="仿宋" w:hAnsi="仿宋" w:eastAsia="仿宋" w:cs="宋体"/>
                <w:sz w:val="32"/>
                <w:szCs w:val="32"/>
              </w:rPr>
            </w:pPr>
            <w:r>
              <w:rPr>
                <w:rFonts w:hint="eastAsia" w:ascii="仿宋" w:hAnsi="仿宋" w:eastAsia="仿宋" w:cs="宋体"/>
                <w:sz w:val="32"/>
                <w:szCs w:val="32"/>
              </w:rPr>
              <w:t>截止时间：</w:t>
            </w:r>
            <w:r>
              <w:rPr>
                <w:rFonts w:hint="eastAsia" w:ascii="仿宋" w:hAnsi="仿宋" w:eastAsia="仿宋" w:cs="宋体"/>
                <w:sz w:val="32"/>
                <w:szCs w:val="32"/>
                <w:lang w:eastAsia="zh-CN"/>
              </w:rPr>
              <w:t>2021</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w:t>
            </w:r>
            <w:r>
              <w:rPr>
                <w:rFonts w:ascii="仿宋" w:hAnsi="仿宋" w:eastAsia="仿宋" w:cs="宋体"/>
                <w:sz w:val="32"/>
                <w:szCs w:val="32"/>
              </w:rPr>
              <w:t xml:space="preserve">  </w:t>
            </w:r>
          </w:p>
        </w:tc>
      </w:tr>
      <w:tr>
        <w:tblPrEx>
          <w:tblCellMar>
            <w:top w:w="0" w:type="dxa"/>
            <w:left w:w="108" w:type="dxa"/>
            <w:bottom w:w="0" w:type="dxa"/>
            <w:right w:w="108" w:type="dxa"/>
          </w:tblCellMar>
        </w:tblPrEx>
        <w:trPr>
          <w:trHeight w:val="645" w:hRule="atLeast"/>
        </w:trPr>
        <w:tc>
          <w:tcPr>
            <w:tcW w:w="6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 w:val="32"/>
                <w:szCs w:val="32"/>
              </w:rPr>
            </w:pPr>
            <w:r>
              <w:rPr>
                <w:rFonts w:hint="eastAsia" w:ascii="仿宋" w:hAnsi="仿宋" w:eastAsia="仿宋" w:cs="宋体"/>
                <w:bCs/>
                <w:sz w:val="32"/>
                <w:szCs w:val="32"/>
              </w:rPr>
              <w:t>项</w:t>
            </w:r>
            <w:r>
              <w:rPr>
                <w:rFonts w:ascii="仿宋" w:hAnsi="仿宋" w:eastAsia="仿宋" w:cs="宋体"/>
                <w:bCs/>
                <w:sz w:val="32"/>
                <w:szCs w:val="32"/>
              </w:rPr>
              <w:t xml:space="preserve">   </w:t>
            </w:r>
            <w:r>
              <w:rPr>
                <w:rFonts w:hint="eastAsia" w:ascii="仿宋" w:hAnsi="仿宋" w:eastAsia="仿宋" w:cs="宋体"/>
                <w:bCs/>
                <w:sz w:val="32"/>
                <w:szCs w:val="32"/>
              </w:rPr>
              <w:t>目</w:t>
            </w: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 w:val="32"/>
                <w:szCs w:val="32"/>
              </w:rPr>
            </w:pPr>
            <w:r>
              <w:rPr>
                <w:rFonts w:hint="eastAsia" w:ascii="仿宋" w:hAnsi="仿宋" w:eastAsia="仿宋" w:cs="宋体"/>
                <w:bCs/>
                <w:sz w:val="32"/>
                <w:szCs w:val="32"/>
              </w:rPr>
              <w:t>数量</w:t>
            </w:r>
          </w:p>
        </w:tc>
        <w:tc>
          <w:tcPr>
            <w:tcW w:w="6738"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 w:val="32"/>
                <w:szCs w:val="32"/>
              </w:rPr>
            </w:pPr>
            <w:r>
              <w:rPr>
                <w:rFonts w:hint="eastAsia" w:ascii="仿宋" w:hAnsi="仿宋" w:eastAsia="仿宋" w:cs="宋体"/>
                <w:bCs/>
                <w:sz w:val="32"/>
                <w:szCs w:val="32"/>
              </w:rPr>
              <w:t>价值（金额单位：万元）</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资产总额</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ascii="仿宋" w:hAnsi="仿宋" w:eastAsia="仿宋" w:cs="宋体"/>
                <w:sz w:val="32"/>
                <w:szCs w:val="32"/>
              </w:rPr>
              <w:t>——</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998.328668</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、房屋（平方米）</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3633.2</w:t>
            </w:r>
          </w:p>
        </w:tc>
        <w:tc>
          <w:tcPr>
            <w:tcW w:w="6738" w:type="dxa"/>
            <w:tcBorders>
              <w:top w:val="nil"/>
              <w:left w:val="nil"/>
              <w:bottom w:val="single" w:color="auto" w:sz="4" w:space="0"/>
              <w:right w:val="single" w:color="auto" w:sz="4" w:space="0"/>
            </w:tcBorders>
            <w:vAlign w:val="center"/>
          </w:tcPr>
          <w:p>
            <w:pPr>
              <w:jc w:val="center"/>
              <w:textAlignment w:val="center"/>
              <w:rPr>
                <w:rFonts w:ascii="宋体" w:hAnsi="宋体" w:cs="宋体"/>
                <w:color w:val="000000"/>
                <w:sz w:val="22"/>
              </w:rPr>
            </w:pPr>
            <w:r>
              <w:rPr>
                <w:rFonts w:hint="eastAsia" w:ascii="仿宋_GB2312" w:eastAsia="仿宋_GB2312" w:cs="仿宋_GB2312"/>
                <w:sz w:val="32"/>
                <w:szCs w:val="32"/>
              </w:rPr>
              <w:t>546.217368</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rPr>
              <w:t>其中：办公用房（平方米）</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2129.42</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227.357268</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、车辆（台、辆）</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2</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仿宋"/>
                <w:sz w:val="32"/>
                <w:szCs w:val="32"/>
              </w:rPr>
              <w:t>32.022</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、单价在</w:t>
            </w:r>
            <w:r>
              <w:rPr>
                <w:rFonts w:ascii="仿宋" w:hAnsi="仿宋" w:eastAsia="仿宋" w:cs="宋体"/>
                <w:sz w:val="32"/>
                <w:szCs w:val="32"/>
              </w:rPr>
              <w:t>50</w:t>
            </w:r>
            <w:r>
              <w:rPr>
                <w:rFonts w:hint="eastAsia" w:ascii="仿宋" w:hAnsi="仿宋" w:eastAsia="仿宋" w:cs="宋体"/>
                <w:sz w:val="32"/>
                <w:szCs w:val="32"/>
              </w:rPr>
              <w:t>万元以上的设备</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0</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0</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、其他固定资产</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lang w:eastAsia="zh-CN"/>
              </w:rPr>
              <w:t>43</w:t>
            </w:r>
            <w:r>
              <w:rPr>
                <w:rFonts w:hint="eastAsia" w:ascii="仿宋" w:hAnsi="仿宋" w:eastAsia="仿宋" w:cs="宋体"/>
                <w:sz w:val="32"/>
                <w:szCs w:val="32"/>
              </w:rPr>
              <w:t>54</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lang w:eastAsia="zh-CN"/>
              </w:rPr>
            </w:pPr>
            <w:r>
              <w:rPr>
                <w:rFonts w:hint="eastAsia" w:ascii="仿宋_GB2312" w:eastAsia="仿宋_GB2312" w:cs="仿宋_GB2312"/>
                <w:sz w:val="32"/>
                <w:szCs w:val="32"/>
                <w:lang w:eastAsia="zh-CN"/>
              </w:rPr>
              <w:t>420.0893</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EA5E0"/>
    <w:multiLevelType w:val="singleLevel"/>
    <w:tmpl w:val="E81EA5E0"/>
    <w:lvl w:ilvl="0" w:tentative="0">
      <w:start w:val="2"/>
      <w:numFmt w:val="chineseCounting"/>
      <w:suff w:val="nothing"/>
      <w:lvlText w:val="（%1）"/>
      <w:lvlJc w:val="left"/>
      <w:rPr>
        <w:rFonts w:hint="eastAsia"/>
      </w:rPr>
    </w:lvl>
  </w:abstractNum>
  <w:abstractNum w:abstractNumId="1">
    <w:nsid w:val="F8186E31"/>
    <w:multiLevelType w:val="singleLevel"/>
    <w:tmpl w:val="F8186E3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lmYTZlN2ZiOGU1ZDJlZDNiMWU1YTlmZjZiNTgwYzcifQ=="/>
  </w:docVars>
  <w:rsids>
    <w:rsidRoot w:val="009537E7"/>
    <w:rsid w:val="00044C67"/>
    <w:rsid w:val="004106E2"/>
    <w:rsid w:val="004D075B"/>
    <w:rsid w:val="00634106"/>
    <w:rsid w:val="009537E7"/>
    <w:rsid w:val="00DA6A6D"/>
    <w:rsid w:val="00F420EC"/>
    <w:rsid w:val="080A18E0"/>
    <w:rsid w:val="0860670C"/>
    <w:rsid w:val="0BF70001"/>
    <w:rsid w:val="0D536BDA"/>
    <w:rsid w:val="156C0F99"/>
    <w:rsid w:val="1C9B5CA5"/>
    <w:rsid w:val="21445AC4"/>
    <w:rsid w:val="24F52C6D"/>
    <w:rsid w:val="25216765"/>
    <w:rsid w:val="26C42974"/>
    <w:rsid w:val="29804D3A"/>
    <w:rsid w:val="35A3072E"/>
    <w:rsid w:val="3FBE3B1A"/>
    <w:rsid w:val="45052539"/>
    <w:rsid w:val="46527A41"/>
    <w:rsid w:val="4E455264"/>
    <w:rsid w:val="4FA964E9"/>
    <w:rsid w:val="55B00D4E"/>
    <w:rsid w:val="5F1C0E97"/>
    <w:rsid w:val="5FD16EC6"/>
    <w:rsid w:val="672A4870"/>
    <w:rsid w:val="685858CE"/>
    <w:rsid w:val="6E792B1D"/>
    <w:rsid w:val="76C30D21"/>
    <w:rsid w:val="7CAB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5" Type="http://schemas.openxmlformats.org/officeDocument/2006/relationships/fontTable" Target="fontTable.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2022-03-17T16:21:09Z</dcterms:created>
  <dcterms:modified xsi:type="dcterms:W3CDTF">2022-03-17T08:21:09Z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2022-03-17T16:21:18Z</dcterms:created>
  <dcterms:modified xsi:type="dcterms:W3CDTF">2022-03-17T08:21:18Z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2022-03-17T16:21:07Z</dcterms:created>
  <dcterms:modified xsi:type="dcterms:W3CDTF">2022-03-17T08:21:07Z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2022-03-17T16:21:07Z</dcterms:created>
  <dcterms:modified xsi:type="dcterms:W3CDTF">2022-03-17T08:21:07Z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2022-03-17T16:21:15Z</dcterms:created>
  <dcterms:modified xsi:type="dcterms:W3CDTF">2022-03-17T08:21:15Z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2022-03-17T16:21:14Z</dcterms:created>
  <dcterms:modified xsi:type="dcterms:W3CDTF">2022-03-17T08:21:14Z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2022-03-17T16:21:22Z</dcterms:created>
  <dcterms:modified xsi:type="dcterms:W3CDTF">2022-03-17T08:21:22Z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2022-03-17T16:21:06Z</dcterms:created>
  <dcterms:modified xsi:type="dcterms:W3CDTF">2022-03-17T08:21:05Z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2022-03-17T16:21:22Z</dcterms:created>
  <dcterms:modified xsi:type="dcterms:W3CDTF">2022-03-17T08:21:22Z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2022-03-17T16:21:09Z</dcterms:created>
  <dcterms:modified xsi:type="dcterms:W3CDTF">2022-03-17T08:21:09Z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2022-03-17T16:21:09Z</dcterms:created>
  <dcterms:modified xsi:type="dcterms:W3CDTF">2022-03-17T08:21:08Z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2022-03-17T16:21:22Z</dcterms:created>
  <dcterms:modified xsi:type="dcterms:W3CDTF">2022-03-17T08:21:22Z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2022-03-17T16:21:14Z</dcterms:created>
  <dcterms:modified xsi:type="dcterms:W3CDTF">2022-03-17T08:21:14Z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2022-03-17T16:21:26Z</dcterms:created>
  <dcterms:modified xsi:type="dcterms:W3CDTF">2022-03-17T08:21:26Z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2022-03-17T16:21:22Z</dcterms:created>
  <dcterms:modified xsi:type="dcterms:W3CDTF">2022-03-17T08:21:22Z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2022-03-17T16:21:09Z</dcterms:created>
  <dcterms:modified xsi:type="dcterms:W3CDTF">2022-03-17T08:21:09Z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2022-03-17T16:21:18Z</dcterms:created>
  <dcterms:modified xsi:type="dcterms:W3CDTF">2022-03-17T08:21:18Z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2022-03-17T16:21:26Z</dcterms:created>
  <dcterms:modified xsi:type="dcterms:W3CDTF">2022-03-17T08:21:26Z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2022-03-17T16:21:07Z</dcterms:created>
  <dcterms:modified xsi:type="dcterms:W3CDTF">2022-03-17T08:21:07Z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2022-03-17T16:21:29Z</dcterms:created>
  <dcterms:modified xsi:type="dcterms:W3CDTF">2022-03-17T08:21:29Z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2022-03-17T16:21:17Z</dcterms:created>
  <dcterms:modified xsi:type="dcterms:W3CDTF">2022-03-17T08:21:17Z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2022-03-17T16:21:26Z</dcterms:created>
  <dcterms:modified xsi:type="dcterms:W3CDTF">2022-03-17T08:21:26Z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2022-03-17T16:21:10Z</dcterms:created>
  <dcterms:modified xsi:type="dcterms:W3CDTF">2022-03-17T08:21:10Z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2022-03-17T16:21:25Z</dcterms:created>
  <dcterms:modified xsi:type="dcterms:W3CDTF">2022-03-17T08:21:25Z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2022-03-17T16:21:14Z</dcterms:created>
  <dcterms:modified xsi:type="dcterms:W3CDTF">2022-03-17T08:21:14Z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2022-03-17T16:21:29Z</dcterms:created>
  <dcterms:modified xsi:type="dcterms:W3CDTF">2022-03-17T08:21:29Z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2022-03-17T16:21:07Z</dcterms:created>
  <dcterms:modified xsi:type="dcterms:W3CDTF">2022-03-17T08:21:07Z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2022-03-17T16:21:18Z</dcterms:created>
  <dcterms:modified xsi:type="dcterms:W3CDTF">2022-03-17T08:21:18Z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2022-03-17T16:21:25Z</dcterms:created>
  <dcterms:modified xsi:type="dcterms:W3CDTF">2022-03-17T08:21:25Z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2022-03-17T16:21:25Z</dcterms:created>
  <dcterms:modified xsi:type="dcterms:W3CDTF">2022-03-17T08:21:25Z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2022-03-17T16:21:26Z</dcterms:created>
  <dcterms:modified xsi:type="dcterms:W3CDTF">2022-03-17T08:21:26Z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2022-03-17T16:21:21Z</dcterms:created>
  <dcterms:modified xsi:type="dcterms:W3CDTF">2022-03-17T08:21:21Z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2022-03-17T16:21:09Z</dcterms:created>
  <dcterms:modified xsi:type="dcterms:W3CDTF">2022-03-17T08:21:09Z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2022-03-17T16:21:21Z</dcterms:created>
  <dcterms:modified xsi:type="dcterms:W3CDTF">2022-03-17T08:21:21Z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2022-03-17T16:21:21Z</dcterms:created>
  <dcterms:modified xsi:type="dcterms:W3CDTF">2022-03-17T08:21:21Z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2022-03-17T16:21:13Z</dcterms:created>
  <dcterms:modified xsi:type="dcterms:W3CDTF">2022-03-17T08:21:13Z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2022-03-17T16:21:14Z</dcterms:created>
  <dcterms:modified xsi:type="dcterms:W3CDTF">2022-03-17T08:21:14Z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2022-03-17T16:21:18Z</dcterms:created>
  <dcterms:modified xsi:type="dcterms:W3CDTF">2022-03-17T08:21:18Z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2022-03-17T16:21:07Z</dcterms:created>
  <dcterms:modified xsi:type="dcterms:W3CDTF">2022-03-17T08:21:07Z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2022-03-17T16:21:07Z</dcterms:created>
  <dcterms:modified xsi:type="dcterms:W3CDTF">2022-03-17T08:21:07Z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2022-03-17T16:21:14Z</dcterms:created>
  <dcterms:modified xsi:type="dcterms:W3CDTF">2022-03-17T08:21:14Z</dcterms:modified>
</cp:coreProperties>
</file>

<file path=customXml/itemProps1.xml><?xml version="1.0" encoding="utf-8"?>
<ds:datastoreItem xmlns:ds="http://schemas.openxmlformats.org/officeDocument/2006/customXml" ds:itemID="{6199450B-5004-4645-A25A-3E2EB070B98C}">
  <ds:schemaRefs/>
</ds:datastoreItem>
</file>

<file path=customXml/itemProps10.xml><?xml version="1.0" encoding="utf-8"?>
<ds:datastoreItem xmlns:ds="http://schemas.openxmlformats.org/officeDocument/2006/customXml" ds:itemID="{5A3D9EA7-CFD7-41DA-809E-D6F691442891}">
  <ds:schemaRefs/>
</ds:datastoreItem>
</file>

<file path=customXml/itemProps11.xml><?xml version="1.0" encoding="utf-8"?>
<ds:datastoreItem xmlns:ds="http://schemas.openxmlformats.org/officeDocument/2006/customXml" ds:itemID="{891754E9-A4B8-4ED9-AD5E-A1846F0B5A44}">
  <ds:schemaRefs/>
</ds:datastoreItem>
</file>

<file path=customXml/itemProps12.xml><?xml version="1.0" encoding="utf-8"?>
<ds:datastoreItem xmlns:ds="http://schemas.openxmlformats.org/officeDocument/2006/customXml" ds:itemID="{D63A94F3-FE85-45D2-986C-A0EC1260A605}">
  <ds:schemaRefs/>
</ds:datastoreItem>
</file>

<file path=customXml/itemProps13.xml><?xml version="1.0" encoding="utf-8"?>
<ds:datastoreItem xmlns:ds="http://schemas.openxmlformats.org/officeDocument/2006/customXml" ds:itemID="{18A90FD5-C130-4A62-AE7F-8F7FF248EC10}">
  <ds:schemaRefs/>
</ds:datastoreItem>
</file>

<file path=customXml/itemProps14.xml><?xml version="1.0" encoding="utf-8"?>
<ds:datastoreItem xmlns:ds="http://schemas.openxmlformats.org/officeDocument/2006/customXml" ds:itemID="{E7218BDA-2B51-4A47-A1A2-8BA0EA51106A}">
  <ds:schemaRefs/>
</ds:datastoreItem>
</file>

<file path=customXml/itemProps15.xml><?xml version="1.0" encoding="utf-8"?>
<ds:datastoreItem xmlns:ds="http://schemas.openxmlformats.org/officeDocument/2006/customXml" ds:itemID="{084875D1-3A44-4A80-8416-9EA645704F22}">
  <ds:schemaRefs/>
</ds:datastoreItem>
</file>

<file path=customXml/itemProps16.xml><?xml version="1.0" encoding="utf-8"?>
<ds:datastoreItem xmlns:ds="http://schemas.openxmlformats.org/officeDocument/2006/customXml" ds:itemID="{0C9695D0-BF1A-46DC-8EF9-2C5E1DEB622E}">
  <ds:schemaRefs/>
</ds:datastoreItem>
</file>

<file path=customXml/itemProps17.xml><?xml version="1.0" encoding="utf-8"?>
<ds:datastoreItem xmlns:ds="http://schemas.openxmlformats.org/officeDocument/2006/customXml" ds:itemID="{AC97602E-7772-4C35-BA7A-2CD0EDB7FB8C}">
  <ds:schemaRefs/>
</ds:datastoreItem>
</file>

<file path=customXml/itemProps18.xml><?xml version="1.0" encoding="utf-8"?>
<ds:datastoreItem xmlns:ds="http://schemas.openxmlformats.org/officeDocument/2006/customXml" ds:itemID="{F9865432-CCEC-4778-B1FC-3F8E84883EE0}">
  <ds:schemaRefs/>
</ds:datastoreItem>
</file>

<file path=customXml/itemProps19.xml><?xml version="1.0" encoding="utf-8"?>
<ds:datastoreItem xmlns:ds="http://schemas.openxmlformats.org/officeDocument/2006/customXml" ds:itemID="{D46704FF-9E2C-4733-BD4A-690436BFADD6}">
  <ds:schemaRefs/>
</ds:datastoreItem>
</file>

<file path=customXml/itemProps2.xml><?xml version="1.0" encoding="utf-8"?>
<ds:datastoreItem xmlns:ds="http://schemas.openxmlformats.org/officeDocument/2006/customXml" ds:itemID="{53B47ACD-0CD1-4F5B-907A-A9DFD8B543AD}">
  <ds:schemaRefs/>
</ds:datastoreItem>
</file>

<file path=customXml/itemProps20.xml><?xml version="1.0" encoding="utf-8"?>
<ds:datastoreItem xmlns:ds="http://schemas.openxmlformats.org/officeDocument/2006/customXml" ds:itemID="{EFA9679F-54A6-4589-A873-4F41249589AF}">
  <ds:schemaRefs/>
</ds:datastoreItem>
</file>

<file path=customXml/itemProps21.xml><?xml version="1.0" encoding="utf-8"?>
<ds:datastoreItem xmlns:ds="http://schemas.openxmlformats.org/officeDocument/2006/customXml" ds:itemID="{A18975E2-BD44-4FFE-B899-3BC96013D6B8}">
  <ds:schemaRefs/>
</ds:datastoreItem>
</file>

<file path=customXml/itemProps22.xml><?xml version="1.0" encoding="utf-8"?>
<ds:datastoreItem xmlns:ds="http://schemas.openxmlformats.org/officeDocument/2006/customXml" ds:itemID="{204999AD-580C-42D4-95BE-CBB76F0B7739}">
  <ds:schemaRefs/>
</ds:datastoreItem>
</file>

<file path=customXml/itemProps23.xml><?xml version="1.0" encoding="utf-8"?>
<ds:datastoreItem xmlns:ds="http://schemas.openxmlformats.org/officeDocument/2006/customXml" ds:itemID="{387EF070-6330-4084-AD7C-2E48F5EE269D}">
  <ds:schemaRefs/>
</ds:datastoreItem>
</file>

<file path=customXml/itemProps24.xml><?xml version="1.0" encoding="utf-8"?>
<ds:datastoreItem xmlns:ds="http://schemas.openxmlformats.org/officeDocument/2006/customXml" ds:itemID="{AD2A4D47-A3DA-4D42-8556-1D2A4F47FC28}">
  <ds:schemaRefs/>
</ds:datastoreItem>
</file>

<file path=customXml/itemProps25.xml><?xml version="1.0" encoding="utf-8"?>
<ds:datastoreItem xmlns:ds="http://schemas.openxmlformats.org/officeDocument/2006/customXml" ds:itemID="{5F1385FF-02E0-47B2-AD07-381800A43C78}">
  <ds:schemaRefs/>
</ds:datastoreItem>
</file>

<file path=customXml/itemProps26.xml><?xml version="1.0" encoding="utf-8"?>
<ds:datastoreItem xmlns:ds="http://schemas.openxmlformats.org/officeDocument/2006/customXml" ds:itemID="{5EEFACD7-D360-41DA-9ABD-925B41B0A5D6}">
  <ds:schemaRefs/>
</ds:datastoreItem>
</file>

<file path=customXml/itemProps27.xml><?xml version="1.0" encoding="utf-8"?>
<ds:datastoreItem xmlns:ds="http://schemas.openxmlformats.org/officeDocument/2006/customXml" ds:itemID="{D2091A35-9E3E-476D-81B3-0DB757609E9C}">
  <ds:schemaRefs/>
</ds:datastoreItem>
</file>

<file path=customXml/itemProps28.xml><?xml version="1.0" encoding="utf-8"?>
<ds:datastoreItem xmlns:ds="http://schemas.openxmlformats.org/officeDocument/2006/customXml" ds:itemID="{EAB0EE5A-A2F5-473F-8012-C240274CA42D}">
  <ds:schemaRefs/>
</ds:datastoreItem>
</file>

<file path=customXml/itemProps29.xml><?xml version="1.0" encoding="utf-8"?>
<ds:datastoreItem xmlns:ds="http://schemas.openxmlformats.org/officeDocument/2006/customXml" ds:itemID="{4BB6C363-81AE-41D4-AE84-27B63A825384}">
  <ds:schemaRefs/>
</ds:datastoreItem>
</file>

<file path=customXml/itemProps3.xml><?xml version="1.0" encoding="utf-8"?>
<ds:datastoreItem xmlns:ds="http://schemas.openxmlformats.org/officeDocument/2006/customXml" ds:itemID="{FBAB61D8-FB6E-470C-AAAF-E1BFADBBF212}">
  <ds:schemaRefs/>
</ds:datastoreItem>
</file>

<file path=customXml/itemProps30.xml><?xml version="1.0" encoding="utf-8"?>
<ds:datastoreItem xmlns:ds="http://schemas.openxmlformats.org/officeDocument/2006/customXml" ds:itemID="{3A7DFD32-ECD5-4DD5-81B9-5720CB40C444}">
  <ds:schemaRefs/>
</ds:datastoreItem>
</file>

<file path=customXml/itemProps31.xml><?xml version="1.0" encoding="utf-8"?>
<ds:datastoreItem xmlns:ds="http://schemas.openxmlformats.org/officeDocument/2006/customXml" ds:itemID="{8CBEE3ED-DC47-4474-A3F7-866A48DD862F}">
  <ds:schemaRefs/>
</ds:datastoreItem>
</file>

<file path=customXml/itemProps32.xml><?xml version="1.0" encoding="utf-8"?>
<ds:datastoreItem xmlns:ds="http://schemas.openxmlformats.org/officeDocument/2006/customXml" ds:itemID="{810CE360-D5BC-4747-A2FA-4AF29D06F1E5}">
  <ds:schemaRefs/>
</ds:datastoreItem>
</file>

<file path=customXml/itemProps33.xml><?xml version="1.0" encoding="utf-8"?>
<ds:datastoreItem xmlns:ds="http://schemas.openxmlformats.org/officeDocument/2006/customXml" ds:itemID="{C176E5A6-A17F-4815-A3AA-DDFDC8329DD7}">
  <ds:schemaRefs/>
</ds:datastoreItem>
</file>

<file path=customXml/itemProps34.xml><?xml version="1.0" encoding="utf-8"?>
<ds:datastoreItem xmlns:ds="http://schemas.openxmlformats.org/officeDocument/2006/customXml" ds:itemID="{C57B4C74-A758-4F94-95AB-FA232A130027}">
  <ds:schemaRefs/>
</ds:datastoreItem>
</file>

<file path=customXml/itemProps35.xml><?xml version="1.0" encoding="utf-8"?>
<ds:datastoreItem xmlns:ds="http://schemas.openxmlformats.org/officeDocument/2006/customXml" ds:itemID="{535D1ED9-E970-4341-BA1D-0B1A8B820B1E}">
  <ds:schemaRefs/>
</ds:datastoreItem>
</file>

<file path=customXml/itemProps36.xml><?xml version="1.0" encoding="utf-8"?>
<ds:datastoreItem xmlns:ds="http://schemas.openxmlformats.org/officeDocument/2006/customXml" ds:itemID="{992AF31D-E371-4122-8AE9-5C46F522DBEB}">
  <ds:schemaRefs/>
</ds:datastoreItem>
</file>

<file path=customXml/itemProps37.xml><?xml version="1.0" encoding="utf-8"?>
<ds:datastoreItem xmlns:ds="http://schemas.openxmlformats.org/officeDocument/2006/customXml" ds:itemID="{02EF48C2-E7A1-4BCC-BB38-93362E117AFA}">
  <ds:schemaRefs/>
</ds:datastoreItem>
</file>

<file path=customXml/itemProps38.xml><?xml version="1.0" encoding="utf-8"?>
<ds:datastoreItem xmlns:ds="http://schemas.openxmlformats.org/officeDocument/2006/customXml" ds:itemID="{D7C7B0FB-BD9A-48F6-92C7-C078FA235677}">
  <ds:schemaRefs/>
</ds:datastoreItem>
</file>

<file path=customXml/itemProps39.xml><?xml version="1.0" encoding="utf-8"?>
<ds:datastoreItem xmlns:ds="http://schemas.openxmlformats.org/officeDocument/2006/customXml" ds:itemID="{61351FBA-7BF5-4320-9356-1BC792088F94}">
  <ds:schemaRefs/>
</ds:datastoreItem>
</file>

<file path=customXml/itemProps4.xml><?xml version="1.0" encoding="utf-8"?>
<ds:datastoreItem xmlns:ds="http://schemas.openxmlformats.org/officeDocument/2006/customXml" ds:itemID="{B8337F21-3D84-4849-8681-348F794338DB}">
  <ds:schemaRefs/>
</ds:datastoreItem>
</file>

<file path=customXml/itemProps40.xml><?xml version="1.0" encoding="utf-8"?>
<ds:datastoreItem xmlns:ds="http://schemas.openxmlformats.org/officeDocument/2006/customXml" ds:itemID="{07EE5FA6-E181-4504-AD65-148AB118F012}">
  <ds:schemaRefs/>
</ds:datastoreItem>
</file>

<file path=customXml/itemProps41.xml><?xml version="1.0" encoding="utf-8"?>
<ds:datastoreItem xmlns:ds="http://schemas.openxmlformats.org/officeDocument/2006/customXml" ds:itemID="{37BF4807-93B7-4ADE-83EE-DEAB11FF719E}">
  <ds:schemaRefs/>
</ds:datastoreItem>
</file>

<file path=customXml/itemProps42.xml><?xml version="1.0" encoding="utf-8"?>
<ds:datastoreItem xmlns:ds="http://schemas.openxmlformats.org/officeDocument/2006/customXml" ds:itemID="{2CD7505D-7374-4376-976D-F4D8E07A22C4}">
  <ds:schemaRefs/>
</ds:datastoreItem>
</file>

<file path=customXml/itemProps43.xml><?xml version="1.0" encoding="utf-8"?>
<ds:datastoreItem xmlns:ds="http://schemas.openxmlformats.org/officeDocument/2006/customXml" ds:itemID="{423533F0-1E24-4446-BD8A-FEA44CA94A28}">
  <ds:schemaRefs/>
</ds:datastoreItem>
</file>

<file path=customXml/itemProps44.xml><?xml version="1.0" encoding="utf-8"?>
<ds:datastoreItem xmlns:ds="http://schemas.openxmlformats.org/officeDocument/2006/customXml" ds:itemID="{9F27897A-AD0E-473D-8DBC-532808EEE89E}">
  <ds:schemaRefs/>
</ds:datastoreItem>
</file>

<file path=customXml/itemProps45.xml><?xml version="1.0" encoding="utf-8"?>
<ds:datastoreItem xmlns:ds="http://schemas.openxmlformats.org/officeDocument/2006/customXml" ds:itemID="{692B9598-0600-41C4-991D-FCF301272D5D}">
  <ds:schemaRefs/>
</ds:datastoreItem>
</file>

<file path=customXml/itemProps46.xml><?xml version="1.0" encoding="utf-8"?>
<ds:datastoreItem xmlns:ds="http://schemas.openxmlformats.org/officeDocument/2006/customXml" ds:itemID="{319BE163-CC8D-4B0F-8972-F8610E0D65D4}">
  <ds:schemaRefs/>
</ds:datastoreItem>
</file>

<file path=customXml/itemProps47.xml><?xml version="1.0" encoding="utf-8"?>
<ds:datastoreItem xmlns:ds="http://schemas.openxmlformats.org/officeDocument/2006/customXml" ds:itemID="{4B13C29A-E016-4850-BDF0-B6CB645241EE}">
  <ds:schemaRefs/>
</ds:datastoreItem>
</file>

<file path=customXml/itemProps48.xml><?xml version="1.0" encoding="utf-8"?>
<ds:datastoreItem xmlns:ds="http://schemas.openxmlformats.org/officeDocument/2006/customXml" ds:itemID="{953C401A-9F50-4E8F-BD20-92B107A47B4E}">
  <ds:schemaRefs/>
</ds:datastoreItem>
</file>

<file path=customXml/itemProps49.xml><?xml version="1.0" encoding="utf-8"?>
<ds:datastoreItem xmlns:ds="http://schemas.openxmlformats.org/officeDocument/2006/customXml" ds:itemID="{4BEF00C9-FE3F-4314-81E9-69B559C25868}">
  <ds:schemaRefs/>
</ds:datastoreItem>
</file>

<file path=customXml/itemProps5.xml><?xml version="1.0" encoding="utf-8"?>
<ds:datastoreItem xmlns:ds="http://schemas.openxmlformats.org/officeDocument/2006/customXml" ds:itemID="{66AB976C-AEAD-457E-A64F-79C11F1CF0DF}">
  <ds:schemaRefs/>
</ds:datastoreItem>
</file>

<file path=customXml/itemProps50.xml><?xml version="1.0" encoding="utf-8"?>
<ds:datastoreItem xmlns:ds="http://schemas.openxmlformats.org/officeDocument/2006/customXml" ds:itemID="{4B461396-E957-45F6-8010-878984D21EBB}">
  <ds:schemaRefs/>
</ds:datastoreItem>
</file>

<file path=customXml/itemProps51.xml><?xml version="1.0" encoding="utf-8"?>
<ds:datastoreItem xmlns:ds="http://schemas.openxmlformats.org/officeDocument/2006/customXml" ds:itemID="{9AE158DC-2AEC-4B20-A01F-EAD691E98B78}">
  <ds:schemaRefs/>
</ds:datastoreItem>
</file>

<file path=customXml/itemProps52.xml><?xml version="1.0" encoding="utf-8"?>
<ds:datastoreItem xmlns:ds="http://schemas.openxmlformats.org/officeDocument/2006/customXml" ds:itemID="{8E85C318-7601-4E79-B78D-13A6FD9CBC2A}">
  <ds:schemaRefs/>
</ds:datastoreItem>
</file>

<file path=customXml/itemProps53.xml><?xml version="1.0" encoding="utf-8"?>
<ds:datastoreItem xmlns:ds="http://schemas.openxmlformats.org/officeDocument/2006/customXml" ds:itemID="{44A5683B-F217-4B57-BB7F-50B5E0781EDB}">
  <ds:schemaRefs/>
</ds:datastoreItem>
</file>

<file path=customXml/itemProps54.xml><?xml version="1.0" encoding="utf-8"?>
<ds:datastoreItem xmlns:ds="http://schemas.openxmlformats.org/officeDocument/2006/customXml" ds:itemID="{4638C314-BC20-4096-B6B7-49D7416A61BB}">
  <ds:schemaRefs/>
</ds:datastoreItem>
</file>

<file path=customXml/itemProps55.xml><?xml version="1.0" encoding="utf-8"?>
<ds:datastoreItem xmlns:ds="http://schemas.openxmlformats.org/officeDocument/2006/customXml" ds:itemID="{3742BDDF-8251-46D2-89B6-6F1C01CF5E32}">
  <ds:schemaRefs/>
</ds:datastoreItem>
</file>

<file path=customXml/itemProps56.xml><?xml version="1.0" encoding="utf-8"?>
<ds:datastoreItem xmlns:ds="http://schemas.openxmlformats.org/officeDocument/2006/customXml" ds:itemID="{D1102A98-FAD5-435D-96DC-A6C9B88EA765}">
  <ds:schemaRefs/>
</ds:datastoreItem>
</file>

<file path=customXml/itemProps57.xml><?xml version="1.0" encoding="utf-8"?>
<ds:datastoreItem xmlns:ds="http://schemas.openxmlformats.org/officeDocument/2006/customXml" ds:itemID="{A967F3EE-3B3B-43A1-B64A-6C02278344CE}">
  <ds:schemaRefs/>
</ds:datastoreItem>
</file>

<file path=customXml/itemProps58.xml><?xml version="1.0" encoding="utf-8"?>
<ds:datastoreItem xmlns:ds="http://schemas.openxmlformats.org/officeDocument/2006/customXml" ds:itemID="{3872B02C-6570-4308-AE4C-BACCEBB49799}">
  <ds:schemaRefs/>
</ds:datastoreItem>
</file>

<file path=customXml/itemProps59.xml><?xml version="1.0" encoding="utf-8"?>
<ds:datastoreItem xmlns:ds="http://schemas.openxmlformats.org/officeDocument/2006/customXml" ds:itemID="{2E159E63-32F6-496D-B653-2F4D842BDCE3}">
  <ds:schemaRefs/>
</ds:datastoreItem>
</file>

<file path=customXml/itemProps6.xml><?xml version="1.0" encoding="utf-8"?>
<ds:datastoreItem xmlns:ds="http://schemas.openxmlformats.org/officeDocument/2006/customXml" ds:itemID="{5AB6971C-0646-4947-A1C4-DFF98D728046}">
  <ds:schemaRefs/>
</ds:datastoreItem>
</file>

<file path=customXml/itemProps60.xml><?xml version="1.0" encoding="utf-8"?>
<ds:datastoreItem xmlns:ds="http://schemas.openxmlformats.org/officeDocument/2006/customXml" ds:itemID="{127B1EDA-0A1A-4229-96E0-4378655973E3}">
  <ds:schemaRefs/>
</ds:datastoreItem>
</file>

<file path=customXml/itemProps61.xml><?xml version="1.0" encoding="utf-8"?>
<ds:datastoreItem xmlns:ds="http://schemas.openxmlformats.org/officeDocument/2006/customXml" ds:itemID="{69B4EFC9-DB51-4103-AC3E-0AF20786782F}">
  <ds:schemaRefs/>
</ds:datastoreItem>
</file>

<file path=customXml/itemProps62.xml><?xml version="1.0" encoding="utf-8"?>
<ds:datastoreItem xmlns:ds="http://schemas.openxmlformats.org/officeDocument/2006/customXml" ds:itemID="{FB67D70D-DA46-4132-B1DD-3868B7999AED}">
  <ds:schemaRefs/>
</ds:datastoreItem>
</file>

<file path=customXml/itemProps63.xml><?xml version="1.0" encoding="utf-8"?>
<ds:datastoreItem xmlns:ds="http://schemas.openxmlformats.org/officeDocument/2006/customXml" ds:itemID="{AFFF3AC9-0AC2-4AA0-A293-430D78C69E94}">
  <ds:schemaRefs/>
</ds:datastoreItem>
</file>

<file path=customXml/itemProps64.xml><?xml version="1.0" encoding="utf-8"?>
<ds:datastoreItem xmlns:ds="http://schemas.openxmlformats.org/officeDocument/2006/customXml" ds:itemID="{0B4E2BBA-0BF7-4750-99E5-6FA1EE09AF25}">
  <ds:schemaRefs/>
</ds:datastoreItem>
</file>

<file path=customXml/itemProps65.xml><?xml version="1.0" encoding="utf-8"?>
<ds:datastoreItem xmlns:ds="http://schemas.openxmlformats.org/officeDocument/2006/customXml" ds:itemID="{C62FFE82-8A81-474E-B291-FEEA1F16E4B7}">
  <ds:schemaRefs/>
</ds:datastoreItem>
</file>

<file path=customXml/itemProps66.xml><?xml version="1.0" encoding="utf-8"?>
<ds:datastoreItem xmlns:ds="http://schemas.openxmlformats.org/officeDocument/2006/customXml" ds:itemID="{6C6A19F7-2DD5-481A-ADC8-85ED16AA64A7}">
  <ds:schemaRefs/>
</ds:datastoreItem>
</file>

<file path=customXml/itemProps67.xml><?xml version="1.0" encoding="utf-8"?>
<ds:datastoreItem xmlns:ds="http://schemas.openxmlformats.org/officeDocument/2006/customXml" ds:itemID="{2758D306-25C4-4728-98F3-7C4EC98A83BC}">
  <ds:schemaRefs/>
</ds:datastoreItem>
</file>

<file path=customXml/itemProps68.xml><?xml version="1.0" encoding="utf-8"?>
<ds:datastoreItem xmlns:ds="http://schemas.openxmlformats.org/officeDocument/2006/customXml" ds:itemID="{A2AC3C72-0B86-4045-8294-52204CA18233}">
  <ds:schemaRefs/>
</ds:datastoreItem>
</file>

<file path=customXml/itemProps69.xml><?xml version="1.0" encoding="utf-8"?>
<ds:datastoreItem xmlns:ds="http://schemas.openxmlformats.org/officeDocument/2006/customXml" ds:itemID="{5AFF9092-0A63-46E4-9E4C-FE0E31D03047}">
  <ds:schemaRefs/>
</ds:datastoreItem>
</file>

<file path=customXml/itemProps7.xml><?xml version="1.0" encoding="utf-8"?>
<ds:datastoreItem xmlns:ds="http://schemas.openxmlformats.org/officeDocument/2006/customXml" ds:itemID="{40B5AD7E-6D48-4FA4-B505-0D5FFD259BD4}">
  <ds:schemaRefs/>
</ds:datastoreItem>
</file>

<file path=customXml/itemProps70.xml><?xml version="1.0" encoding="utf-8"?>
<ds:datastoreItem xmlns:ds="http://schemas.openxmlformats.org/officeDocument/2006/customXml" ds:itemID="{1E7E96BA-3C75-43B3-8F7D-C673DAA1A3F9}">
  <ds:schemaRefs/>
</ds:datastoreItem>
</file>

<file path=customXml/itemProps71.xml><?xml version="1.0" encoding="utf-8"?>
<ds:datastoreItem xmlns:ds="http://schemas.openxmlformats.org/officeDocument/2006/customXml" ds:itemID="{01F2177D-FB82-4C50-BF92-111A3B133498}">
  <ds:schemaRefs/>
</ds:datastoreItem>
</file>

<file path=customXml/itemProps72.xml><?xml version="1.0" encoding="utf-8"?>
<ds:datastoreItem xmlns:ds="http://schemas.openxmlformats.org/officeDocument/2006/customXml" ds:itemID="{9A3E6326-E982-40CE-9B61-D0BF8EA71876}">
  <ds:schemaRefs/>
</ds:datastoreItem>
</file>

<file path=customXml/itemProps73.xml><?xml version="1.0" encoding="utf-8"?>
<ds:datastoreItem xmlns:ds="http://schemas.openxmlformats.org/officeDocument/2006/customXml" ds:itemID="{F7E10F2F-C1DC-4EB7-A7CE-B0C71B3EBEB6}">
  <ds:schemaRefs/>
</ds:datastoreItem>
</file>

<file path=customXml/itemProps74.xml><?xml version="1.0" encoding="utf-8"?>
<ds:datastoreItem xmlns:ds="http://schemas.openxmlformats.org/officeDocument/2006/customXml" ds:itemID="{01547B0B-5C55-44F6-9F0D-31191E9EF7BA}">
  <ds:schemaRefs/>
</ds:datastoreItem>
</file>

<file path=customXml/itemProps75.xml><?xml version="1.0" encoding="utf-8"?>
<ds:datastoreItem xmlns:ds="http://schemas.openxmlformats.org/officeDocument/2006/customXml" ds:itemID="{F915A816-DB94-4E76-A5DD-59C71AD116DC}">
  <ds:schemaRefs/>
</ds:datastoreItem>
</file>

<file path=customXml/itemProps76.xml><?xml version="1.0" encoding="utf-8"?>
<ds:datastoreItem xmlns:ds="http://schemas.openxmlformats.org/officeDocument/2006/customXml" ds:itemID="{5733F1A4-9517-429B-81FA-6815AF8A2377}">
  <ds:schemaRefs/>
</ds:datastoreItem>
</file>

<file path=customXml/itemProps77.xml><?xml version="1.0" encoding="utf-8"?>
<ds:datastoreItem xmlns:ds="http://schemas.openxmlformats.org/officeDocument/2006/customXml" ds:itemID="{376F8659-0B3D-4DC1-8357-11B4F9D2742C}">
  <ds:schemaRefs/>
</ds:datastoreItem>
</file>

<file path=customXml/itemProps78.xml><?xml version="1.0" encoding="utf-8"?>
<ds:datastoreItem xmlns:ds="http://schemas.openxmlformats.org/officeDocument/2006/customXml" ds:itemID="{E3DECF25-9659-4F8D-9F20-71AEC98DE1DD}">
  <ds:schemaRefs/>
</ds:datastoreItem>
</file>

<file path=customXml/itemProps79.xml><?xml version="1.0" encoding="utf-8"?>
<ds:datastoreItem xmlns:ds="http://schemas.openxmlformats.org/officeDocument/2006/customXml" ds:itemID="{645F86E9-3596-46A9-A3A5-4E1D4463B2D0}">
  <ds:schemaRefs/>
</ds:datastoreItem>
</file>

<file path=customXml/itemProps8.xml><?xml version="1.0" encoding="utf-8"?>
<ds:datastoreItem xmlns:ds="http://schemas.openxmlformats.org/officeDocument/2006/customXml" ds:itemID="{EC63C345-E502-42C7-A180-DA64C2276849}">
  <ds:schemaRefs/>
</ds:datastoreItem>
</file>

<file path=customXml/itemProps80.xml><?xml version="1.0" encoding="utf-8"?>
<ds:datastoreItem xmlns:ds="http://schemas.openxmlformats.org/officeDocument/2006/customXml" ds:itemID="{D7DECB05-25EF-4EA2-8371-33B5DCCA390A}">
  <ds:schemaRefs/>
</ds:datastoreItem>
</file>

<file path=customXml/itemProps81.xml><?xml version="1.0" encoding="utf-8"?>
<ds:datastoreItem xmlns:ds="http://schemas.openxmlformats.org/officeDocument/2006/customXml" ds:itemID="{4E7DF9D7-9863-405D-B44E-D006BD81B02C}">
  <ds:schemaRefs/>
</ds:datastoreItem>
</file>

<file path=customXml/itemProps82.xml><?xml version="1.0" encoding="utf-8"?>
<ds:datastoreItem xmlns:ds="http://schemas.openxmlformats.org/officeDocument/2006/customXml" ds:itemID="{5AFD7F5B-3A6D-4F45-AE3B-93C225BDC414}">
  <ds:schemaRefs/>
</ds:datastoreItem>
</file>

<file path=customXml/itemProps83.xml><?xml version="1.0" encoding="utf-8"?>
<ds:datastoreItem xmlns:ds="http://schemas.openxmlformats.org/officeDocument/2006/customXml" ds:itemID="{E13F4C56-1361-4F6A-8CD3-C868A3313919}">
  <ds:schemaRefs/>
</ds:datastoreItem>
</file>

<file path=customXml/itemProps84.xml><?xml version="1.0" encoding="utf-8"?>
<ds:datastoreItem xmlns:ds="http://schemas.openxmlformats.org/officeDocument/2006/customXml" ds:itemID="{6C8E9396-0C84-426A-8151-E394E3390F4E}">
  <ds:schemaRefs/>
</ds:datastoreItem>
</file>

<file path=customXml/itemProps85.xml><?xml version="1.0" encoding="utf-8"?>
<ds:datastoreItem xmlns:ds="http://schemas.openxmlformats.org/officeDocument/2006/customXml" ds:itemID="{8CA29777-2950-4489-9343-6095D778EDB8}">
  <ds:schemaRefs/>
</ds:datastoreItem>
</file>

<file path=customXml/itemProps86.xml><?xml version="1.0" encoding="utf-8"?>
<ds:datastoreItem xmlns:ds="http://schemas.openxmlformats.org/officeDocument/2006/customXml" ds:itemID="{F81B4844-8D2F-446A-A6D7-07CF2CBD52F0}">
  <ds:schemaRefs/>
</ds:datastoreItem>
</file>

<file path=customXml/itemProps87.xml><?xml version="1.0" encoding="utf-8"?>
<ds:datastoreItem xmlns:ds="http://schemas.openxmlformats.org/officeDocument/2006/customXml" ds:itemID="{63630A02-0A58-4B7A-8246-689592387176}">
  <ds:schemaRefs/>
</ds:datastoreItem>
</file>

<file path=customXml/itemProps88.xml><?xml version="1.0" encoding="utf-8"?>
<ds:datastoreItem xmlns:ds="http://schemas.openxmlformats.org/officeDocument/2006/customXml" ds:itemID="{0A86C6BE-F0B4-47D9-8015-D66C5AC6153C}">
  <ds:schemaRefs/>
</ds:datastoreItem>
</file>

<file path=customXml/itemProps89.xml><?xml version="1.0" encoding="utf-8"?>
<ds:datastoreItem xmlns:ds="http://schemas.openxmlformats.org/officeDocument/2006/customXml" ds:itemID="{15CBF6B0-5890-4F82-935A-F885D73F45A1}">
  <ds:schemaRefs/>
</ds:datastoreItem>
</file>

<file path=customXml/itemProps9.xml><?xml version="1.0" encoding="utf-8"?>
<ds:datastoreItem xmlns:ds="http://schemas.openxmlformats.org/officeDocument/2006/customXml" ds:itemID="{9BC1DF55-B13B-427B-87BC-1FACB50ED148}">
  <ds:schemaRefs/>
</ds:datastoreItem>
</file>

<file path=customXml/itemProps90.xml><?xml version="1.0" encoding="utf-8"?>
<ds:datastoreItem xmlns:ds="http://schemas.openxmlformats.org/officeDocument/2006/customXml" ds:itemID="{A236F055-535E-41F4-9E06-C853741B8313}">
  <ds:schemaRefs/>
</ds:datastoreItem>
</file>

<file path=customXml/itemProps91.xml><?xml version="1.0" encoding="utf-8"?>
<ds:datastoreItem xmlns:ds="http://schemas.openxmlformats.org/officeDocument/2006/customXml" ds:itemID="{2717BA59-3307-43E7-AE78-63B4E4C18710}">
  <ds:schemaRefs/>
</ds:datastoreItem>
</file>

<file path=customXml/itemProps92.xml><?xml version="1.0" encoding="utf-8"?>
<ds:datastoreItem xmlns:ds="http://schemas.openxmlformats.org/officeDocument/2006/customXml" ds:itemID="{E05A196F-5C25-4F5D-899E-66564A91D43E}">
  <ds:schemaRefs/>
</ds:datastoreItem>
</file>

<file path=customXml/itemProps93.xml><?xml version="1.0" encoding="utf-8"?>
<ds:datastoreItem xmlns:ds="http://schemas.openxmlformats.org/officeDocument/2006/customXml" ds:itemID="{4CBA631E-7133-432E-8A23-ED517A01721C}">
  <ds:schemaRefs/>
</ds:datastoreItem>
</file>

<file path=customXml/itemProps94.xml><?xml version="1.0" encoding="utf-8"?>
<ds:datastoreItem xmlns:ds="http://schemas.openxmlformats.org/officeDocument/2006/customXml" ds:itemID="{FA1DE7D0-1D7E-47A0-8B95-F777E3449C49}">
  <ds:schemaRefs/>
</ds:datastoreItem>
</file>

<file path=customXml/itemProps95.xml><?xml version="1.0" encoding="utf-8"?>
<ds:datastoreItem xmlns:ds="http://schemas.openxmlformats.org/officeDocument/2006/customXml" ds:itemID="{C7D75D49-7BB5-48DC-9855-EA5B52683563}">
  <ds:schemaRefs/>
</ds:datastoreItem>
</file>

<file path=customXml/itemProps96.xml><?xml version="1.0" encoding="utf-8"?>
<ds:datastoreItem xmlns:ds="http://schemas.openxmlformats.org/officeDocument/2006/customXml" ds:itemID="{17A71E5F-A93E-4B35-A13C-ADBC8CD22AA6}">
  <ds:schemaRefs/>
</ds:datastoreItem>
</file>

<file path=customXml/itemProps97.xml><?xml version="1.0" encoding="utf-8"?>
<ds:datastoreItem xmlns:ds="http://schemas.openxmlformats.org/officeDocument/2006/customXml" ds:itemID="{E42E7620-3620-429A-9437-8E5CC07C7633}">
  <ds:schemaRefs/>
</ds:datastoreItem>
</file>

<file path=customXml/itemProps98.xml><?xml version="1.0" encoding="utf-8"?>
<ds:datastoreItem xmlns:ds="http://schemas.openxmlformats.org/officeDocument/2006/customXml" ds:itemID="{1C121AD7-788F-4184-8592-09CEE5EF63FA}">
  <ds:schemaRefs/>
</ds:datastoreItem>
</file>

<file path=docProps/app.xml><?xml version="1.0" encoding="utf-8"?>
<Properties xmlns="http://schemas.openxmlformats.org/officeDocument/2006/extended-properties" xmlns:vt="http://schemas.openxmlformats.org/officeDocument/2006/docPropsVTypes">
  <Template>Normal</Template>
  <Pages>60</Pages>
  <Words>4304</Words>
  <Characters>24539</Characters>
  <Lines>204</Lines>
  <Paragraphs>57</Paragraphs>
  <TotalTime>1</TotalTime>
  <ScaleCrop>false</ScaleCrop>
  <LinksUpToDate>false</LinksUpToDate>
  <CharactersWithSpaces>28786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2022-03-17T16:21:00Z</dcterms:created>
  <dc:creator>dell</dc:creator>
  <cp:lastModifiedBy>安若=_=</cp:lastModifiedBy>
  <dcterms:modified xsi:type="dcterms:W3CDTF">2024-01-19T01:10:19Z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7CA56155D92645B19D8EE87A8E1E8D93</vt:lpwstr>
  </property>
</Properties>
</file>