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成安县应急管理局所属部门</w:t>
      </w: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343成安县应急管理局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903.89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822.19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903.89</w:t>
            </w:r>
          </w:p>
        </w:tc>
        <w:tc>
          <w:tcPr>
            <w:tcW w:w="4535" w:type="dxa"/>
            <w:vAlign w:val="center"/>
          </w:tcPr>
          <w:p>
            <w:pPr>
              <w:pStyle w:val="18"/>
            </w:pPr>
            <w:r>
              <w:t>本年支出合计</w:t>
            </w:r>
          </w:p>
        </w:tc>
        <w:tc>
          <w:tcPr>
            <w:tcW w:w="2126" w:type="dxa"/>
            <w:vAlign w:val="center"/>
          </w:tcPr>
          <w:p>
            <w:pPr>
              <w:pStyle w:val="19"/>
            </w:pPr>
            <w:r>
              <w:t>903.89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903.89</w:t>
            </w:r>
          </w:p>
        </w:tc>
        <w:tc>
          <w:tcPr>
            <w:tcW w:w="4535" w:type="dxa"/>
            <w:vAlign w:val="center"/>
          </w:tcPr>
          <w:p>
            <w:pPr>
              <w:pStyle w:val="18"/>
            </w:pPr>
            <w:r>
              <w:t>支出总计</w:t>
            </w:r>
          </w:p>
        </w:tc>
        <w:tc>
          <w:tcPr>
            <w:tcW w:w="2126" w:type="dxa"/>
            <w:vAlign w:val="center"/>
          </w:tcPr>
          <w:p>
            <w:pPr>
              <w:pStyle w:val="19"/>
            </w:pPr>
            <w:r>
              <w:t>903.89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343成安县应急管理局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903.89</w:t>
            </w:r>
          </w:p>
        </w:tc>
        <w:tc>
          <w:tcPr>
            <w:tcW w:w="1134" w:type="dxa"/>
            <w:vAlign w:val="center"/>
          </w:tcPr>
          <w:p>
            <w:pPr>
              <w:pStyle w:val="19"/>
            </w:pPr>
            <w:r>
              <w:t>903.89</w:t>
            </w:r>
          </w:p>
        </w:tc>
        <w:tc>
          <w:tcPr>
            <w:tcW w:w="1134" w:type="dxa"/>
            <w:vAlign w:val="center"/>
          </w:tcPr>
          <w:p>
            <w:pPr>
              <w:pStyle w:val="19"/>
            </w:pPr>
            <w:r>
              <w:t>903.89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822.19</w:t>
            </w:r>
          </w:p>
        </w:tc>
        <w:tc>
          <w:tcPr>
            <w:tcW w:w="1134" w:type="dxa"/>
            <w:vAlign w:val="center"/>
          </w:tcPr>
          <w:p>
            <w:pPr>
              <w:pStyle w:val="15"/>
            </w:pPr>
            <w:r>
              <w:t>822.19</w:t>
            </w:r>
          </w:p>
        </w:tc>
        <w:tc>
          <w:tcPr>
            <w:tcW w:w="1134" w:type="dxa"/>
            <w:vAlign w:val="center"/>
          </w:tcPr>
          <w:p>
            <w:pPr>
              <w:pStyle w:val="15"/>
            </w:pPr>
            <w:r>
              <w:t>822.19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750.19</w:t>
            </w:r>
          </w:p>
        </w:tc>
        <w:tc>
          <w:tcPr>
            <w:tcW w:w="1134" w:type="dxa"/>
            <w:vAlign w:val="center"/>
          </w:tcPr>
          <w:p>
            <w:pPr>
              <w:pStyle w:val="15"/>
            </w:pPr>
            <w:r>
              <w:t>750.19</w:t>
            </w:r>
          </w:p>
        </w:tc>
        <w:tc>
          <w:tcPr>
            <w:tcW w:w="1134" w:type="dxa"/>
            <w:vAlign w:val="center"/>
          </w:tcPr>
          <w:p>
            <w:pPr>
              <w:pStyle w:val="15"/>
            </w:pPr>
            <w:r>
              <w:t>750.19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2240101</w:t>
            </w:r>
          </w:p>
        </w:tc>
        <w:tc>
          <w:tcPr>
            <w:tcW w:w="1559" w:type="dxa"/>
            <w:vAlign w:val="center"/>
          </w:tcPr>
          <w:p>
            <w:pPr>
              <w:pStyle w:val="16"/>
            </w:pPr>
            <w:r>
              <w:t>行政运行</w:t>
            </w:r>
          </w:p>
        </w:tc>
        <w:tc>
          <w:tcPr>
            <w:tcW w:w="1134" w:type="dxa"/>
            <w:vAlign w:val="center"/>
          </w:tcPr>
          <w:p>
            <w:pPr>
              <w:pStyle w:val="15"/>
            </w:pPr>
            <w:r>
              <w:t>692.47</w:t>
            </w:r>
          </w:p>
        </w:tc>
        <w:tc>
          <w:tcPr>
            <w:tcW w:w="1134" w:type="dxa"/>
            <w:vAlign w:val="center"/>
          </w:tcPr>
          <w:p>
            <w:pPr>
              <w:pStyle w:val="15"/>
            </w:pPr>
            <w:r>
              <w:t>692.47</w:t>
            </w:r>
          </w:p>
        </w:tc>
        <w:tc>
          <w:tcPr>
            <w:tcW w:w="1134" w:type="dxa"/>
            <w:vAlign w:val="center"/>
          </w:tcPr>
          <w:p>
            <w:pPr>
              <w:pStyle w:val="15"/>
            </w:pPr>
            <w:r>
              <w:t>692.47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2240102</w:t>
            </w:r>
          </w:p>
        </w:tc>
        <w:tc>
          <w:tcPr>
            <w:tcW w:w="1559" w:type="dxa"/>
            <w:vAlign w:val="center"/>
          </w:tcPr>
          <w:p>
            <w:pPr>
              <w:pStyle w:val="16"/>
            </w:pPr>
            <w:r>
              <w:t>一般行政管理事务</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2240199</w:t>
            </w:r>
          </w:p>
        </w:tc>
        <w:tc>
          <w:tcPr>
            <w:tcW w:w="1559" w:type="dxa"/>
            <w:vAlign w:val="center"/>
          </w:tcPr>
          <w:p>
            <w:pPr>
              <w:pStyle w:val="16"/>
            </w:pPr>
            <w:r>
              <w:t>其他应急管理支出</w:t>
            </w:r>
          </w:p>
        </w:tc>
        <w:tc>
          <w:tcPr>
            <w:tcW w:w="1134" w:type="dxa"/>
            <w:vAlign w:val="center"/>
          </w:tcPr>
          <w:p>
            <w:pPr>
              <w:pStyle w:val="15"/>
            </w:pPr>
            <w:r>
              <w:t>4.72</w:t>
            </w:r>
          </w:p>
        </w:tc>
        <w:tc>
          <w:tcPr>
            <w:tcW w:w="1134" w:type="dxa"/>
            <w:vAlign w:val="center"/>
          </w:tcPr>
          <w:p>
            <w:pPr>
              <w:pStyle w:val="15"/>
            </w:pPr>
            <w:r>
              <w:t>4.72</w:t>
            </w:r>
          </w:p>
        </w:tc>
        <w:tc>
          <w:tcPr>
            <w:tcW w:w="1134" w:type="dxa"/>
            <w:vAlign w:val="center"/>
          </w:tcPr>
          <w:p>
            <w:pPr>
              <w:pStyle w:val="15"/>
            </w:pPr>
            <w:r>
              <w:t>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22407</w:t>
            </w:r>
          </w:p>
        </w:tc>
        <w:tc>
          <w:tcPr>
            <w:tcW w:w="1559" w:type="dxa"/>
            <w:vAlign w:val="center"/>
          </w:tcPr>
          <w:p>
            <w:pPr>
              <w:pStyle w:val="16"/>
            </w:pPr>
            <w:r>
              <w:t>自然灾害救灾及恢复重建支出</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2240703</w:t>
            </w:r>
          </w:p>
        </w:tc>
        <w:tc>
          <w:tcPr>
            <w:tcW w:w="1559" w:type="dxa"/>
            <w:vAlign w:val="center"/>
          </w:tcPr>
          <w:p>
            <w:pPr>
              <w:pStyle w:val="16"/>
            </w:pPr>
            <w:r>
              <w:t>自然灾害救灾补助</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903.89</w:t>
            </w:r>
          </w:p>
        </w:tc>
        <w:tc>
          <w:tcPr>
            <w:tcW w:w="1361" w:type="dxa"/>
            <w:vAlign w:val="center"/>
          </w:tcPr>
          <w:p>
            <w:pPr>
              <w:pStyle w:val="19"/>
            </w:pPr>
            <w:r>
              <w:t>750.17</w:t>
            </w:r>
          </w:p>
        </w:tc>
        <w:tc>
          <w:tcPr>
            <w:tcW w:w="1361" w:type="dxa"/>
            <w:vAlign w:val="center"/>
          </w:tcPr>
          <w:p>
            <w:pPr>
              <w:pStyle w:val="19"/>
            </w:pPr>
            <w:r>
              <w:t>153.72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45.00</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45.00</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30.00</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15.00</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822.19</w:t>
            </w:r>
          </w:p>
        </w:tc>
        <w:tc>
          <w:tcPr>
            <w:tcW w:w="1361" w:type="dxa"/>
            <w:vAlign w:val="center"/>
          </w:tcPr>
          <w:p>
            <w:pPr>
              <w:pStyle w:val="15"/>
            </w:pPr>
            <w:r>
              <w:t>668.47</w:t>
            </w:r>
          </w:p>
        </w:tc>
        <w:tc>
          <w:tcPr>
            <w:tcW w:w="1361" w:type="dxa"/>
            <w:vAlign w:val="center"/>
          </w:tcPr>
          <w:p>
            <w:pPr>
              <w:pStyle w:val="15"/>
            </w:pPr>
            <w:r>
              <w:t>153.72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750.19</w:t>
            </w:r>
          </w:p>
        </w:tc>
        <w:tc>
          <w:tcPr>
            <w:tcW w:w="1361" w:type="dxa"/>
            <w:vAlign w:val="center"/>
          </w:tcPr>
          <w:p>
            <w:pPr>
              <w:pStyle w:val="15"/>
            </w:pPr>
            <w:r>
              <w:t>668.47</w:t>
            </w:r>
          </w:p>
        </w:tc>
        <w:tc>
          <w:tcPr>
            <w:tcW w:w="1361" w:type="dxa"/>
            <w:vAlign w:val="center"/>
          </w:tcPr>
          <w:p>
            <w:pPr>
              <w:pStyle w:val="15"/>
            </w:pPr>
            <w:r>
              <w:t>81.72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2240101</w:t>
            </w:r>
          </w:p>
        </w:tc>
        <w:tc>
          <w:tcPr>
            <w:tcW w:w="4535" w:type="dxa"/>
            <w:vAlign w:val="center"/>
          </w:tcPr>
          <w:p>
            <w:pPr>
              <w:pStyle w:val="16"/>
            </w:pPr>
            <w:r>
              <w:t>行政运行</w:t>
            </w:r>
          </w:p>
        </w:tc>
        <w:tc>
          <w:tcPr>
            <w:tcW w:w="1361" w:type="dxa"/>
            <w:vAlign w:val="center"/>
          </w:tcPr>
          <w:p>
            <w:pPr>
              <w:pStyle w:val="15"/>
            </w:pPr>
            <w:r>
              <w:t>692.47</w:t>
            </w:r>
          </w:p>
        </w:tc>
        <w:tc>
          <w:tcPr>
            <w:tcW w:w="1361" w:type="dxa"/>
            <w:vAlign w:val="center"/>
          </w:tcPr>
          <w:p>
            <w:pPr>
              <w:pStyle w:val="15"/>
            </w:pPr>
            <w:r>
              <w:t>668.47</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2240102</w:t>
            </w:r>
          </w:p>
        </w:tc>
        <w:tc>
          <w:tcPr>
            <w:tcW w:w="4535" w:type="dxa"/>
            <w:vAlign w:val="center"/>
          </w:tcPr>
          <w:p>
            <w:pPr>
              <w:pStyle w:val="16"/>
            </w:pPr>
            <w:r>
              <w:t>一般行政管理事务</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2240199</w:t>
            </w:r>
          </w:p>
        </w:tc>
        <w:tc>
          <w:tcPr>
            <w:tcW w:w="4535" w:type="dxa"/>
            <w:vAlign w:val="center"/>
          </w:tcPr>
          <w:p>
            <w:pPr>
              <w:pStyle w:val="16"/>
            </w:pPr>
            <w:r>
              <w:t>其他应急管理支出</w:t>
            </w:r>
          </w:p>
        </w:tc>
        <w:tc>
          <w:tcPr>
            <w:tcW w:w="1361" w:type="dxa"/>
            <w:vAlign w:val="center"/>
          </w:tcPr>
          <w:p>
            <w:pPr>
              <w:pStyle w:val="15"/>
            </w:pPr>
            <w:r>
              <w:t>4.72</w:t>
            </w:r>
          </w:p>
        </w:tc>
        <w:tc>
          <w:tcPr>
            <w:tcW w:w="1361" w:type="dxa"/>
            <w:vAlign w:val="center"/>
          </w:tcPr>
          <w:p>
            <w:pPr>
              <w:pStyle w:val="15"/>
            </w:pPr>
          </w:p>
        </w:tc>
        <w:tc>
          <w:tcPr>
            <w:tcW w:w="1361" w:type="dxa"/>
            <w:vAlign w:val="center"/>
          </w:tcPr>
          <w:p>
            <w:pPr>
              <w:pStyle w:val="15"/>
            </w:pPr>
            <w:r>
              <w:t>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22407</w:t>
            </w:r>
          </w:p>
        </w:tc>
        <w:tc>
          <w:tcPr>
            <w:tcW w:w="4535" w:type="dxa"/>
            <w:vAlign w:val="center"/>
          </w:tcPr>
          <w:p>
            <w:pPr>
              <w:pStyle w:val="16"/>
            </w:pPr>
            <w:r>
              <w:t>自然灾害救灾及恢复重建支出</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2240703</w:t>
            </w:r>
          </w:p>
        </w:tc>
        <w:tc>
          <w:tcPr>
            <w:tcW w:w="4535" w:type="dxa"/>
            <w:vAlign w:val="center"/>
          </w:tcPr>
          <w:p>
            <w:pPr>
              <w:pStyle w:val="16"/>
            </w:pPr>
            <w:r>
              <w:t>自然灾害救灾补助</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903.89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45.00</w:t>
            </w:r>
          </w:p>
        </w:tc>
        <w:tc>
          <w:tcPr>
            <w:tcW w:w="1474" w:type="dxa"/>
            <w:vAlign w:val="center"/>
          </w:tcPr>
          <w:p>
            <w:pPr>
              <w:pStyle w:val="15"/>
            </w:pPr>
            <w:r>
              <w:t>45.00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12.00</w:t>
            </w:r>
          </w:p>
        </w:tc>
        <w:tc>
          <w:tcPr>
            <w:tcW w:w="1474" w:type="dxa"/>
            <w:vAlign w:val="center"/>
          </w:tcPr>
          <w:p>
            <w:pPr>
              <w:pStyle w:val="15"/>
            </w:pPr>
            <w:r>
              <w:t>12.00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24.70</w:t>
            </w:r>
          </w:p>
        </w:tc>
        <w:tc>
          <w:tcPr>
            <w:tcW w:w="1474" w:type="dxa"/>
            <w:vAlign w:val="center"/>
          </w:tcPr>
          <w:p>
            <w:pPr>
              <w:pStyle w:val="15"/>
            </w:pPr>
            <w:r>
              <w:t>24.70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822.19</w:t>
            </w:r>
          </w:p>
        </w:tc>
        <w:tc>
          <w:tcPr>
            <w:tcW w:w="1474" w:type="dxa"/>
            <w:vAlign w:val="center"/>
          </w:tcPr>
          <w:p>
            <w:pPr>
              <w:pStyle w:val="15"/>
            </w:pPr>
            <w:r>
              <w:t>822.19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903.89</w:t>
            </w:r>
          </w:p>
        </w:tc>
        <w:tc>
          <w:tcPr>
            <w:tcW w:w="3402" w:type="dxa"/>
            <w:vAlign w:val="center"/>
          </w:tcPr>
          <w:p>
            <w:pPr>
              <w:pStyle w:val="18"/>
            </w:pPr>
            <w:r>
              <w:t>本年支出合计</w:t>
            </w:r>
          </w:p>
        </w:tc>
        <w:tc>
          <w:tcPr>
            <w:tcW w:w="1474" w:type="dxa"/>
            <w:vAlign w:val="center"/>
          </w:tcPr>
          <w:p>
            <w:pPr>
              <w:pStyle w:val="19"/>
            </w:pPr>
            <w:r>
              <w:t>903.89</w:t>
            </w:r>
          </w:p>
        </w:tc>
        <w:tc>
          <w:tcPr>
            <w:tcW w:w="1474" w:type="dxa"/>
            <w:vAlign w:val="center"/>
          </w:tcPr>
          <w:p>
            <w:pPr>
              <w:pStyle w:val="19"/>
            </w:pPr>
            <w:r>
              <w:t>903.89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903.89</w:t>
            </w:r>
          </w:p>
        </w:tc>
        <w:tc>
          <w:tcPr>
            <w:tcW w:w="3402" w:type="dxa"/>
            <w:vAlign w:val="center"/>
          </w:tcPr>
          <w:p>
            <w:pPr>
              <w:pStyle w:val="18"/>
            </w:pPr>
            <w:r>
              <w:t>支出总计</w:t>
            </w:r>
          </w:p>
        </w:tc>
        <w:tc>
          <w:tcPr>
            <w:tcW w:w="1474" w:type="dxa"/>
            <w:vAlign w:val="center"/>
          </w:tcPr>
          <w:p>
            <w:pPr>
              <w:pStyle w:val="19"/>
            </w:pPr>
            <w:r>
              <w:t>903.89</w:t>
            </w:r>
          </w:p>
        </w:tc>
        <w:tc>
          <w:tcPr>
            <w:tcW w:w="1474" w:type="dxa"/>
            <w:vAlign w:val="center"/>
          </w:tcPr>
          <w:p>
            <w:pPr>
              <w:pStyle w:val="19"/>
            </w:pPr>
            <w:r>
              <w:t>903.89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903.89</w:t>
            </w:r>
          </w:p>
        </w:tc>
        <w:tc>
          <w:tcPr>
            <w:tcW w:w="2551" w:type="dxa"/>
            <w:vAlign w:val="center"/>
          </w:tcPr>
          <w:p>
            <w:pPr>
              <w:pStyle w:val="19"/>
            </w:pPr>
            <w:r>
              <w:t>750.17</w:t>
            </w:r>
          </w:p>
        </w:tc>
        <w:tc>
          <w:tcPr>
            <w:tcW w:w="2551" w:type="dxa"/>
            <w:vAlign w:val="center"/>
          </w:tcPr>
          <w:p>
            <w:pPr>
              <w:pStyle w:val="19"/>
            </w:pPr>
            <w:r>
              <w:t>153.72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822.19</w:t>
            </w:r>
          </w:p>
        </w:tc>
        <w:tc>
          <w:tcPr>
            <w:tcW w:w="2551" w:type="dxa"/>
            <w:vAlign w:val="center"/>
          </w:tcPr>
          <w:p>
            <w:pPr>
              <w:pStyle w:val="15"/>
            </w:pPr>
            <w:r>
              <w:t>668.47</w:t>
            </w:r>
          </w:p>
        </w:tc>
        <w:tc>
          <w:tcPr>
            <w:tcW w:w="2551" w:type="dxa"/>
            <w:vAlign w:val="center"/>
          </w:tcPr>
          <w:p>
            <w:pPr>
              <w:pStyle w:val="15"/>
            </w:pPr>
            <w:r>
              <w:t>153.72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750.19</w:t>
            </w:r>
          </w:p>
        </w:tc>
        <w:tc>
          <w:tcPr>
            <w:tcW w:w="2551" w:type="dxa"/>
            <w:vAlign w:val="center"/>
          </w:tcPr>
          <w:p>
            <w:pPr>
              <w:pStyle w:val="15"/>
            </w:pPr>
            <w:r>
              <w:t>668.47</w:t>
            </w:r>
          </w:p>
        </w:tc>
        <w:tc>
          <w:tcPr>
            <w:tcW w:w="2551" w:type="dxa"/>
            <w:vAlign w:val="center"/>
          </w:tcPr>
          <w:p>
            <w:pPr>
              <w:pStyle w:val="15"/>
            </w:pPr>
            <w:r>
              <w:t>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2240101</w:t>
            </w:r>
          </w:p>
        </w:tc>
        <w:tc>
          <w:tcPr>
            <w:tcW w:w="4535" w:type="dxa"/>
            <w:vAlign w:val="center"/>
          </w:tcPr>
          <w:p>
            <w:pPr>
              <w:pStyle w:val="16"/>
            </w:pPr>
            <w:r>
              <w:t>行政运行</w:t>
            </w:r>
          </w:p>
        </w:tc>
        <w:tc>
          <w:tcPr>
            <w:tcW w:w="2551" w:type="dxa"/>
            <w:vAlign w:val="center"/>
          </w:tcPr>
          <w:p>
            <w:pPr>
              <w:pStyle w:val="15"/>
            </w:pPr>
            <w:r>
              <w:t>692.47</w:t>
            </w:r>
          </w:p>
        </w:tc>
        <w:tc>
          <w:tcPr>
            <w:tcW w:w="2551" w:type="dxa"/>
            <w:vAlign w:val="center"/>
          </w:tcPr>
          <w:p>
            <w:pPr>
              <w:pStyle w:val="15"/>
            </w:pPr>
            <w:r>
              <w:t>668.47</w:t>
            </w: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2240102</w:t>
            </w:r>
          </w:p>
        </w:tc>
        <w:tc>
          <w:tcPr>
            <w:tcW w:w="4535" w:type="dxa"/>
            <w:vAlign w:val="center"/>
          </w:tcPr>
          <w:p>
            <w:pPr>
              <w:pStyle w:val="16"/>
            </w:pPr>
            <w:r>
              <w:t>一般行政管理事务</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2240199</w:t>
            </w:r>
          </w:p>
        </w:tc>
        <w:tc>
          <w:tcPr>
            <w:tcW w:w="4535" w:type="dxa"/>
            <w:vAlign w:val="center"/>
          </w:tcPr>
          <w:p>
            <w:pPr>
              <w:pStyle w:val="16"/>
            </w:pPr>
            <w:r>
              <w:t>其他应急管理支出</w:t>
            </w:r>
          </w:p>
        </w:tc>
        <w:tc>
          <w:tcPr>
            <w:tcW w:w="2551" w:type="dxa"/>
            <w:vAlign w:val="center"/>
          </w:tcPr>
          <w:p>
            <w:pPr>
              <w:pStyle w:val="15"/>
            </w:pPr>
            <w:r>
              <w:t>4.72</w:t>
            </w:r>
          </w:p>
        </w:tc>
        <w:tc>
          <w:tcPr>
            <w:tcW w:w="2551" w:type="dxa"/>
            <w:vAlign w:val="center"/>
          </w:tcPr>
          <w:p>
            <w:pPr>
              <w:pStyle w:val="15"/>
            </w:pPr>
          </w:p>
        </w:tc>
        <w:tc>
          <w:tcPr>
            <w:tcW w:w="2551" w:type="dxa"/>
            <w:vAlign w:val="center"/>
          </w:tcPr>
          <w:p>
            <w:pPr>
              <w:pStyle w:val="15"/>
            </w:pPr>
            <w: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22407</w:t>
            </w:r>
          </w:p>
        </w:tc>
        <w:tc>
          <w:tcPr>
            <w:tcW w:w="4535" w:type="dxa"/>
            <w:vAlign w:val="center"/>
          </w:tcPr>
          <w:p>
            <w:pPr>
              <w:pStyle w:val="16"/>
            </w:pPr>
            <w:r>
              <w:t>自然灾害救灾及恢复重建支出</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2240703</w:t>
            </w:r>
          </w:p>
        </w:tc>
        <w:tc>
          <w:tcPr>
            <w:tcW w:w="4535" w:type="dxa"/>
            <w:vAlign w:val="center"/>
          </w:tcPr>
          <w:p>
            <w:pPr>
              <w:pStyle w:val="16"/>
            </w:pPr>
            <w:r>
              <w:t>自然灾害救灾补助</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750.17</w:t>
            </w:r>
          </w:p>
        </w:tc>
        <w:tc>
          <w:tcPr>
            <w:tcW w:w="2551" w:type="dxa"/>
            <w:vAlign w:val="center"/>
          </w:tcPr>
          <w:p>
            <w:pPr>
              <w:pStyle w:val="19"/>
            </w:pPr>
            <w:r>
              <w:t>340.55</w:t>
            </w:r>
          </w:p>
        </w:tc>
        <w:tc>
          <w:tcPr>
            <w:tcW w:w="2551" w:type="dxa"/>
            <w:vAlign w:val="center"/>
          </w:tcPr>
          <w:p>
            <w:pPr>
              <w:pStyle w:val="19"/>
            </w:pPr>
            <w:r>
              <w:t>409.62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340.55</w:t>
            </w:r>
          </w:p>
        </w:tc>
        <w:tc>
          <w:tcPr>
            <w:tcW w:w="2551" w:type="dxa"/>
            <w:vAlign w:val="center"/>
          </w:tcPr>
          <w:p>
            <w:pPr>
              <w:pStyle w:val="15"/>
            </w:pPr>
            <w:r>
              <w:t>340.55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111.40</w:t>
            </w:r>
          </w:p>
        </w:tc>
        <w:tc>
          <w:tcPr>
            <w:tcW w:w="2551" w:type="dxa"/>
            <w:vAlign w:val="center"/>
          </w:tcPr>
          <w:p>
            <w:pPr>
              <w:pStyle w:val="15"/>
            </w:pPr>
            <w:r>
              <w:t>111.40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1.50</w:t>
            </w:r>
          </w:p>
        </w:tc>
        <w:tc>
          <w:tcPr>
            <w:tcW w:w="2551" w:type="dxa"/>
            <w:vAlign w:val="center"/>
          </w:tcPr>
          <w:p>
            <w:pPr>
              <w:pStyle w:val="15"/>
            </w:pPr>
            <w:r>
              <w:t>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0.95</w:t>
            </w:r>
          </w:p>
        </w:tc>
        <w:tc>
          <w:tcPr>
            <w:tcW w:w="2551" w:type="dxa"/>
            <w:vAlign w:val="center"/>
          </w:tcPr>
          <w:p>
            <w:pPr>
              <w:pStyle w:val="15"/>
            </w:pPr>
            <w:r>
              <w:t>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120.00</w:t>
            </w:r>
          </w:p>
        </w:tc>
        <w:tc>
          <w:tcPr>
            <w:tcW w:w="2551" w:type="dxa"/>
            <w:vAlign w:val="center"/>
          </w:tcPr>
          <w:p>
            <w:pPr>
              <w:pStyle w:val="15"/>
            </w:pPr>
            <w:r>
              <w:t>120.00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409.62</w:t>
            </w:r>
          </w:p>
        </w:tc>
        <w:tc>
          <w:tcPr>
            <w:tcW w:w="2551" w:type="dxa"/>
            <w:vAlign w:val="center"/>
          </w:tcPr>
          <w:p>
            <w:pPr>
              <w:pStyle w:val="15"/>
            </w:pPr>
          </w:p>
        </w:tc>
        <w:tc>
          <w:tcPr>
            <w:tcW w:w="2551" w:type="dxa"/>
            <w:vAlign w:val="center"/>
          </w:tcPr>
          <w:p>
            <w:pPr>
              <w:pStyle w:val="15"/>
            </w:pPr>
            <w:r>
              <w:t>409.62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4.62</w:t>
            </w:r>
          </w:p>
        </w:tc>
        <w:tc>
          <w:tcPr>
            <w:tcW w:w="2551" w:type="dxa"/>
            <w:vAlign w:val="center"/>
          </w:tcPr>
          <w:p>
            <w:pPr>
              <w:pStyle w:val="15"/>
            </w:pPr>
          </w:p>
        </w:tc>
        <w:tc>
          <w:tcPr>
            <w:tcW w:w="2551" w:type="dxa"/>
            <w:vAlign w:val="center"/>
          </w:tcPr>
          <w:p>
            <w:pPr>
              <w:pStyle w:val="15"/>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400.00</w:t>
            </w:r>
          </w:p>
        </w:tc>
        <w:tc>
          <w:tcPr>
            <w:tcW w:w="2551" w:type="dxa"/>
            <w:vAlign w:val="center"/>
          </w:tcPr>
          <w:p>
            <w:pPr>
              <w:pStyle w:val="15"/>
            </w:pPr>
          </w:p>
        </w:tc>
        <w:tc>
          <w:tcPr>
            <w:tcW w:w="2551" w:type="dxa"/>
            <w:vAlign w:val="center"/>
          </w:tcPr>
          <w:p>
            <w:pPr>
              <w:pStyle w:val="15"/>
            </w:pPr>
            <w:r>
              <w:t>400.00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成安县应急管理局2022年部门预算信息公开情况说明</w:t>
      </w:r>
    </w:p>
    <w:p>
      <w:pPr>
        <w:jc w:val="center"/>
      </w:pPr>
      <w:r>
        <w:rPr>
          <w:rFonts w:ascii="方正小标宋_GBK" w:hAnsi="方正小标宋_GBK" w:eastAsia="方正小标宋_GBK" w:cs="方正小标宋_GBK"/>
          <w:color w:val="000000"/>
          <w:sz w:val="44"/>
        </w:rPr>
        <w:t>成安县应急管理局2022年部门预算信息公开情况说明</w:t>
      </w:r>
    </w:p>
    <w:p>
      <w:pPr>
        <w:spacing w:line="500" w:lineRule="exact"/>
        <w:ind w:firstLine="560"/>
      </w:pPr>
      <w:r>
        <w:rPr>
          <w:rFonts w:eastAsia="方正仿宋_GBK" w:cs="Times New Roman"/>
          <w:color w:val="000000"/>
          <w:sz w:val="28"/>
        </w:rPr>
        <w:t>按照</w:t>
      </w:r>
      <w:bookmarkStart w:id="17" w:name="_GoBack"/>
      <w:bookmarkEnd w:id="17"/>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、《地方预决算公开操作规程》和《关于进一步推进预算公开工作的实施意见》规定，现将成安县应急管理局2022年部门预算公开如下：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360" w:lineRule="auto"/>
        <w:ind w:firstLine="960" w:firstLineChars="300"/>
        <w:rPr>
          <w:rFonts w:ascii="仿宋_GB2312" w:eastAsia="仿宋_GB2312" w:cs="仿宋_GB2312"/>
          <w:sz w:val="32"/>
          <w:szCs w:val="32"/>
        </w:rPr>
      </w:pPr>
      <w:r>
        <w:rPr>
          <w:rFonts w:ascii="方正楷体_GBK" w:hAnsi="方正楷体_GBK" w:eastAsia="方正楷体_GBK" w:cs="方正楷体_GBK"/>
          <w:b/>
          <w:color w:val="000000"/>
          <w:sz w:val="32"/>
        </w:rPr>
        <w:t>部门职责：</w:t>
      </w:r>
    </w:p>
    <w:p>
      <w:pPr>
        <w:spacing w:line="600" w:lineRule="exact"/>
        <w:ind w:firstLine="640" w:firstLineChars="200"/>
        <w:rPr>
          <w:rFonts w:eastAsia="仿宋_GB2312"/>
          <w:sz w:val="32"/>
          <w:szCs w:val="32"/>
        </w:rPr>
      </w:pPr>
      <w:r>
        <w:rPr>
          <w:rFonts w:hint="eastAsia" w:eastAsia="仿宋_GB2312"/>
          <w:sz w:val="32"/>
          <w:szCs w:val="32"/>
        </w:rPr>
        <w:t>（一）负责应急管理工作，指导各级各部门应对安全生产类、自然灾害类等突发事件和综合防灾减灾救灾工作。负责安全生产综合监督管理和工矿商贸行业安全生产监督管理工作。</w:t>
      </w:r>
    </w:p>
    <w:p>
      <w:pPr>
        <w:numPr>
          <w:ilvl w:val="0"/>
          <w:numId w:val="1"/>
        </w:numPr>
        <w:spacing w:line="600" w:lineRule="exact"/>
        <w:ind w:firstLine="640" w:firstLineChars="200"/>
        <w:rPr>
          <w:rFonts w:eastAsia="仿宋_GB2312"/>
          <w:sz w:val="32"/>
          <w:szCs w:val="32"/>
          <w:lang w:val="zh-CN"/>
        </w:rPr>
      </w:pPr>
      <w:r>
        <w:rPr>
          <w:rFonts w:hint="eastAsia" w:eastAsia="仿宋_GB2312"/>
          <w:sz w:val="32"/>
          <w:szCs w:val="32"/>
        </w:rPr>
        <w:t>拟订应急管理、安全生产等政策规定，组织编制县应急体系建设、安全生产和综合防灾减灾规划，组织制定相关规程和标准并监督实施。</w:t>
      </w:r>
    </w:p>
    <w:p>
      <w:pPr>
        <w:spacing w:line="600" w:lineRule="exact"/>
        <w:ind w:firstLine="640" w:firstLineChars="200"/>
        <w:rPr>
          <w:rFonts w:eastAsia="仿宋_GB2312"/>
          <w:sz w:val="32"/>
          <w:szCs w:val="32"/>
        </w:rPr>
      </w:pPr>
      <w:r>
        <w:rPr>
          <w:rFonts w:hint="eastAsia" w:eastAsia="仿宋_GB2312"/>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600" w:lineRule="exact"/>
        <w:ind w:firstLine="640" w:firstLineChars="200"/>
        <w:rPr>
          <w:rFonts w:eastAsia="仿宋_GB2312"/>
          <w:sz w:val="32"/>
          <w:szCs w:val="32"/>
        </w:rPr>
      </w:pPr>
      <w:r>
        <w:rPr>
          <w:rFonts w:hint="eastAsia" w:eastAsia="仿宋_GB2312"/>
          <w:sz w:val="32"/>
          <w:szCs w:val="32"/>
        </w:rPr>
        <w:t>（四）牵头建立统一的全县应急管理信息系统，负责信息传输渠道的规划和布局，建立监测预警和灾情报告制度，健全自然灾害信息资源获取和共享机制，依法统一发布灾情。</w:t>
      </w:r>
    </w:p>
    <w:p>
      <w:pPr>
        <w:spacing w:line="600" w:lineRule="exact"/>
        <w:ind w:firstLine="640" w:firstLineChars="200"/>
        <w:rPr>
          <w:rFonts w:eastAsia="仿宋_GB2312"/>
          <w:b/>
          <w:bCs/>
          <w:sz w:val="32"/>
          <w:szCs w:val="32"/>
        </w:rPr>
      </w:pPr>
      <w:r>
        <w:rPr>
          <w:rFonts w:hint="eastAsia" w:eastAsia="仿宋_GB2312"/>
          <w:sz w:val="32"/>
          <w:szCs w:val="32"/>
        </w:rPr>
        <w:t>（五）组织指导协调安全生产类、自然灾害类等突发事件应急救援，承担县应对</w:t>
      </w:r>
      <w:r>
        <w:rPr>
          <w:rFonts w:hint="eastAsia" w:eastAsia="仿宋_GB2312"/>
          <w:bCs/>
          <w:sz w:val="32"/>
          <w:szCs w:val="32"/>
        </w:rPr>
        <w:t>较大</w:t>
      </w:r>
      <w:r>
        <w:rPr>
          <w:rFonts w:hint="eastAsia" w:eastAsia="仿宋_GB2312"/>
          <w:sz w:val="32"/>
          <w:szCs w:val="32"/>
        </w:rPr>
        <w:t>灾害指挥部工作，综合研判突发事件发展态势并提出应对建议，协助县委、县政府指定的负责同志组织</w:t>
      </w:r>
      <w:r>
        <w:rPr>
          <w:rFonts w:hint="eastAsia" w:eastAsia="仿宋_GB2312"/>
          <w:bCs/>
          <w:sz w:val="32"/>
          <w:szCs w:val="32"/>
        </w:rPr>
        <w:t>较大</w:t>
      </w:r>
      <w:r>
        <w:rPr>
          <w:rFonts w:hint="eastAsia" w:eastAsia="仿宋_GB2312"/>
          <w:sz w:val="32"/>
          <w:szCs w:val="32"/>
        </w:rPr>
        <w:t>灾害应急处置工作。</w:t>
      </w:r>
    </w:p>
    <w:p>
      <w:pPr>
        <w:spacing w:line="600" w:lineRule="exact"/>
        <w:ind w:firstLine="640" w:firstLineChars="200"/>
        <w:rPr>
          <w:rFonts w:eastAsia="仿宋_GB2312"/>
          <w:sz w:val="32"/>
          <w:szCs w:val="32"/>
        </w:rPr>
      </w:pPr>
      <w:r>
        <w:rPr>
          <w:rFonts w:hint="eastAsia" w:eastAsia="仿宋_GB2312"/>
          <w:sz w:val="32"/>
          <w:szCs w:val="32"/>
        </w:rPr>
        <w:t>（六）统一协调指挥各类应急专业队伍，建立应急协调联动机制，推进指挥平台对接，衔接解放军和武警部队参与应急救援工作。</w:t>
      </w:r>
    </w:p>
    <w:p>
      <w:pPr>
        <w:spacing w:line="600" w:lineRule="exact"/>
        <w:ind w:firstLine="640" w:firstLineChars="200"/>
        <w:rPr>
          <w:rFonts w:eastAsia="仿宋_GB2312"/>
          <w:sz w:val="32"/>
          <w:szCs w:val="32"/>
        </w:rPr>
      </w:pPr>
      <w:r>
        <w:rPr>
          <w:rFonts w:hint="eastAsia" w:eastAsia="仿宋_GB2312"/>
          <w:sz w:val="32"/>
          <w:szCs w:val="32"/>
        </w:rPr>
        <w:t>（七）统筹应急救援力量建设，负责消防、森林和草原火灾扑救、抗洪抢险、地震和地质灾害救援、生产安全事故救援等专业应急救援力量建设，管理县综合性应急救援队伍，指导各级及社会应急救援力量建设。</w:t>
      </w:r>
    </w:p>
    <w:p>
      <w:pPr>
        <w:spacing w:line="600" w:lineRule="exact"/>
        <w:ind w:firstLine="640" w:firstLineChars="200"/>
        <w:rPr>
          <w:rFonts w:eastAsia="仿宋_GB2312"/>
          <w:sz w:val="32"/>
          <w:szCs w:val="32"/>
        </w:rPr>
      </w:pPr>
      <w:r>
        <w:rPr>
          <w:rFonts w:hint="eastAsia" w:eastAsia="仿宋_GB2312"/>
          <w:sz w:val="32"/>
          <w:szCs w:val="32"/>
        </w:rPr>
        <w:t>（八）组织协调消防工作，指导各级消防监督、火灾预防、火灾扑救等工作。</w:t>
      </w:r>
    </w:p>
    <w:p>
      <w:pPr>
        <w:spacing w:line="600" w:lineRule="exact"/>
        <w:ind w:firstLine="640" w:firstLineChars="200"/>
        <w:rPr>
          <w:rFonts w:eastAsia="仿宋_GB2312"/>
          <w:sz w:val="32"/>
          <w:szCs w:val="32"/>
        </w:rPr>
      </w:pPr>
      <w:r>
        <w:rPr>
          <w:rFonts w:hint="eastAsia" w:eastAsia="仿宋_GB2312"/>
          <w:sz w:val="32"/>
          <w:szCs w:val="32"/>
        </w:rPr>
        <w:t>（九）指导协调森林和草原火灾、水旱灾害、地质灾害等防治工作，负责自然灾害综合监测预警工作，指导开展自然灾害综合风险评估工作。</w:t>
      </w:r>
    </w:p>
    <w:p>
      <w:pPr>
        <w:spacing w:line="600" w:lineRule="exact"/>
        <w:ind w:firstLine="640" w:firstLineChars="200"/>
        <w:rPr>
          <w:rFonts w:eastAsia="仿宋_GB2312"/>
          <w:sz w:val="32"/>
          <w:szCs w:val="32"/>
        </w:rPr>
      </w:pPr>
      <w:r>
        <w:rPr>
          <w:rFonts w:hint="eastAsia" w:eastAsia="仿宋_GB2312"/>
          <w:sz w:val="32"/>
          <w:szCs w:val="32"/>
        </w:rPr>
        <w:t>（十）组织协调灾害救助工作，组织指导灾情核查、损失评估、救灾捐赠工作，管理、分配相关救灾款物并监督使用。</w:t>
      </w:r>
    </w:p>
    <w:p>
      <w:pPr>
        <w:spacing w:line="600" w:lineRule="exact"/>
        <w:ind w:firstLine="640" w:firstLineChars="200"/>
        <w:rPr>
          <w:rFonts w:eastAsia="仿宋_GB2312"/>
          <w:sz w:val="32"/>
          <w:szCs w:val="32"/>
        </w:rPr>
      </w:pPr>
      <w:r>
        <w:rPr>
          <w:rFonts w:hint="eastAsia" w:eastAsia="仿宋_GB2312"/>
          <w:sz w:val="32"/>
          <w:szCs w:val="32"/>
        </w:rPr>
        <w:t>（十一）依法行使县安全生产综合监督管理职权，指导协调、监督检查县有关部门和各乡（镇）工业区政府安全生产工作，组织开展安全生产巡查、考核工作。</w:t>
      </w:r>
    </w:p>
    <w:p>
      <w:pPr>
        <w:spacing w:line="600" w:lineRule="exact"/>
        <w:ind w:firstLine="640" w:firstLineChars="200"/>
        <w:rPr>
          <w:rFonts w:eastAsia="仿宋_GB2312"/>
          <w:b/>
          <w:bCs/>
          <w:sz w:val="32"/>
          <w:szCs w:val="32"/>
        </w:rPr>
      </w:pPr>
      <w:r>
        <w:rPr>
          <w:rFonts w:hint="eastAsia"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spacing w:line="600" w:lineRule="exact"/>
        <w:ind w:firstLine="640" w:firstLineChars="200"/>
        <w:rPr>
          <w:rFonts w:eastAsia="仿宋_GB2312"/>
          <w:sz w:val="32"/>
          <w:szCs w:val="32"/>
        </w:rPr>
      </w:pPr>
      <w:r>
        <w:rPr>
          <w:rFonts w:hint="eastAsia" w:eastAsia="仿宋_GB2312"/>
          <w:sz w:val="32"/>
          <w:szCs w:val="32"/>
        </w:rPr>
        <w:t>（十三）依法组织指导生产安全事故调查处理，监督事故查处和责任追究落实情况。组织开展自然灾害类突发事件的调查评估工作。</w:t>
      </w:r>
    </w:p>
    <w:p>
      <w:pPr>
        <w:spacing w:line="600" w:lineRule="exact"/>
        <w:ind w:firstLine="640" w:firstLineChars="200"/>
        <w:rPr>
          <w:rFonts w:eastAsia="仿宋_GB2312"/>
          <w:sz w:val="32"/>
          <w:szCs w:val="32"/>
        </w:rPr>
      </w:pPr>
      <w:r>
        <w:rPr>
          <w:rFonts w:hint="eastAsia" w:eastAsia="仿宋_GB2312"/>
          <w:sz w:val="32"/>
          <w:szCs w:val="32"/>
        </w:rPr>
        <w:t>（十四）制定应急物资储备和应急救援装备规划并组织实施，会同县粮食和物资储备局等部门建立健全应急物资信息平台和调拨制度，在救灾时统一调度。</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（十五）负责应急管理、安全生产宣传教育和培训工作，组织指导应急管理、安全生产的科学技术研究、推广应用和信息化建设工作。</w:t>
      </w:r>
    </w:p>
    <w:p>
      <w:pPr>
        <w:spacing w:line="600" w:lineRule="exact"/>
        <w:ind w:firstLine="640" w:firstLineChars="200"/>
        <w:rPr>
          <w:rFonts w:eastAsia="仿宋_GB2312"/>
          <w:sz w:val="32"/>
          <w:szCs w:val="32"/>
          <w:lang w:val="zh-CN"/>
        </w:rPr>
      </w:pPr>
      <w:r>
        <w:rPr>
          <w:rFonts w:hint="eastAsia" w:eastAsia="仿宋_GB2312"/>
          <w:sz w:val="32"/>
          <w:szCs w:val="32"/>
        </w:rPr>
        <w:t>（十六）</w:t>
      </w:r>
      <w:r>
        <w:rPr>
          <w:rFonts w:hint="eastAsia" w:eastAsia="仿宋_GB2312"/>
          <w:sz w:val="32"/>
          <w:szCs w:val="32"/>
          <w:lang w:val="zh-CN"/>
        </w:rPr>
        <w:t>负责组织指导协调和监督全县安全生产行政执法工作，组织开展对安全生产重点企业的执法检查。</w:t>
      </w:r>
    </w:p>
    <w:p>
      <w:pPr>
        <w:ind w:firstLine="640"/>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成安县应急管理局机关本级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ind w:firstLine="977"/>
        <w:rPr>
          <w:rFonts w:ascii="仿宋_GB2312" w:eastAsia="仿宋_GB2312" w:cs="仿宋_GB2312"/>
          <w:sz w:val="32"/>
          <w:szCs w:val="32"/>
        </w:rPr>
      </w:pPr>
      <w:r>
        <w:rPr>
          <w:rFonts w:hint="eastAsia" w:ascii="仿宋_GB2312" w:eastAsia="仿宋_GB2312" w:cs="仿宋_GB2312"/>
          <w:sz w:val="32"/>
          <w:szCs w:val="32"/>
        </w:rPr>
        <w:t>按照预算管理有关规定，目前我部门预算的编制实行综合预算制度，即全部收入和支出都反映在预算中。</w:t>
      </w:r>
    </w:p>
    <w:p>
      <w:pPr>
        <w:ind w:firstLine="977"/>
        <w:rPr>
          <w:rFonts w:ascii="华文楷体" w:hAnsi="华文楷体" w:eastAsia="华文楷体" w:cs="仿宋_GB2312"/>
          <w:b/>
          <w:sz w:val="32"/>
          <w:szCs w:val="32"/>
        </w:rPr>
      </w:pPr>
      <w:r>
        <w:rPr>
          <w:rFonts w:ascii="华文楷体" w:hAnsi="华文楷体" w:eastAsia="华文楷体" w:cs="仿宋_GB2312"/>
          <w:b/>
          <w:sz w:val="32"/>
          <w:szCs w:val="32"/>
        </w:rPr>
        <w:t>1.</w:t>
      </w:r>
      <w:r>
        <w:rPr>
          <w:rFonts w:hint="eastAsia" w:ascii="华文楷体" w:hAnsi="华文楷体" w:eastAsia="华文楷体" w:cs="仿宋_GB2312"/>
          <w:b/>
          <w:sz w:val="32"/>
          <w:szCs w:val="32"/>
        </w:rPr>
        <w:t>收入说明</w:t>
      </w:r>
    </w:p>
    <w:p>
      <w:pPr>
        <w:spacing w:line="360" w:lineRule="auto"/>
        <w:ind w:firstLine="947" w:firstLineChars="296"/>
        <w:rPr>
          <w:rFonts w:ascii="仿宋_GB2312" w:eastAsia="仿宋_GB2312" w:cs="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eastAsia="zh-CN"/>
        </w:rPr>
        <w:t>2</w:t>
      </w:r>
      <w:r>
        <w:rPr>
          <w:rFonts w:hint="eastAsia" w:ascii="仿宋_GB2312" w:eastAsia="仿宋_GB2312" w:cs="仿宋_GB2312"/>
          <w:sz w:val="32"/>
          <w:szCs w:val="32"/>
        </w:rPr>
        <w:t>年部门收入预算总额为</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万元，其中一般公共预算收</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万元，国有资本经营收入</w:t>
      </w:r>
      <w:r>
        <w:rPr>
          <w:rFonts w:ascii="仿宋_GB2312" w:eastAsia="仿宋_GB2312" w:cs="仿宋_GB2312"/>
          <w:sz w:val="32"/>
          <w:szCs w:val="32"/>
        </w:rPr>
        <w:t>0</w:t>
      </w:r>
      <w:r>
        <w:rPr>
          <w:rFonts w:hint="eastAsia" w:ascii="仿宋_GB2312" w:eastAsia="仿宋_GB2312" w:cs="仿宋_GB2312"/>
          <w:sz w:val="32"/>
          <w:szCs w:val="32"/>
        </w:rPr>
        <w:t>万元，事业收入</w:t>
      </w:r>
      <w:r>
        <w:rPr>
          <w:rFonts w:ascii="仿宋_GB2312" w:eastAsia="仿宋_GB2312" w:cs="仿宋_GB2312"/>
          <w:sz w:val="32"/>
          <w:szCs w:val="32"/>
        </w:rPr>
        <w:t>0</w:t>
      </w:r>
      <w:r>
        <w:rPr>
          <w:rFonts w:hint="eastAsia" w:ascii="仿宋_GB2312" w:eastAsia="仿宋_GB2312" w:cs="仿宋_GB2312"/>
          <w:sz w:val="32"/>
          <w:szCs w:val="32"/>
        </w:rPr>
        <w:t>万元。</w:t>
      </w:r>
    </w:p>
    <w:p>
      <w:pPr>
        <w:spacing w:line="360" w:lineRule="auto"/>
        <w:ind w:firstLine="948" w:firstLineChars="296"/>
        <w:rPr>
          <w:rFonts w:ascii="华文楷体" w:hAnsi="华文楷体" w:eastAsia="华文楷体" w:cs="仿宋_GB2312"/>
          <w:b/>
          <w:sz w:val="32"/>
          <w:szCs w:val="32"/>
        </w:rPr>
      </w:pPr>
      <w:r>
        <w:rPr>
          <w:rFonts w:ascii="华文楷体" w:hAnsi="华文楷体" w:eastAsia="华文楷体" w:cs="仿宋_GB2312"/>
          <w:b/>
          <w:sz w:val="32"/>
          <w:szCs w:val="32"/>
        </w:rPr>
        <w:t>2</w:t>
      </w:r>
      <w:r>
        <w:rPr>
          <w:rFonts w:hint="eastAsia" w:ascii="华文楷体" w:hAnsi="华文楷体" w:eastAsia="华文楷体" w:cs="仿宋_GB2312"/>
          <w:b/>
          <w:sz w:val="32"/>
          <w:szCs w:val="32"/>
        </w:rPr>
        <w:t>、支出说明</w:t>
      </w:r>
    </w:p>
    <w:p>
      <w:pPr>
        <w:spacing w:line="360" w:lineRule="auto"/>
        <w:ind w:firstLine="947" w:firstLineChars="296"/>
        <w:rPr>
          <w:rFonts w:ascii="仿宋_GB2312" w:eastAsia="仿宋_GB2312" w:cs="仿宋_GB2312"/>
          <w:sz w:val="32"/>
          <w:szCs w:val="32"/>
        </w:rPr>
      </w:pPr>
      <w:r>
        <w:rPr>
          <w:rFonts w:hint="eastAsia" w:ascii="仿宋_GB2312" w:eastAsia="仿宋_GB2312" w:cs="仿宋_GB2312"/>
          <w:sz w:val="32"/>
          <w:szCs w:val="32"/>
        </w:rPr>
        <w:t>部门支出预算总额为</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万元，其中基本支出</w:t>
      </w:r>
      <w:r>
        <w:rPr>
          <w:rFonts w:hint="eastAsia" w:ascii="仿宋_GB2312" w:eastAsia="仿宋_GB2312" w:cs="仿宋_GB2312"/>
          <w:sz w:val="32"/>
          <w:szCs w:val="32"/>
          <w:lang w:eastAsia="zh-CN"/>
        </w:rPr>
        <w:t>750.17</w:t>
      </w:r>
      <w:r>
        <w:rPr>
          <w:rFonts w:hint="eastAsia" w:ascii="仿宋_GB2312" w:eastAsia="仿宋_GB2312" w:cs="仿宋_GB2312"/>
          <w:sz w:val="32"/>
          <w:szCs w:val="32"/>
        </w:rPr>
        <w:t>万元，包括人员经费</w:t>
      </w:r>
      <w:r>
        <w:rPr>
          <w:rFonts w:hint="eastAsia" w:ascii="仿宋_GB2312" w:eastAsia="仿宋_GB2312" w:cs="仿宋_GB2312"/>
          <w:sz w:val="32"/>
          <w:szCs w:val="32"/>
          <w:lang w:eastAsia="zh-CN"/>
        </w:rPr>
        <w:t>340.55</w:t>
      </w:r>
      <w:r>
        <w:rPr>
          <w:rFonts w:hint="eastAsia" w:ascii="仿宋_GB2312" w:eastAsia="仿宋_GB2312" w:cs="仿宋_GB2312"/>
          <w:sz w:val="32"/>
          <w:szCs w:val="32"/>
        </w:rPr>
        <w:t>万元和公用经费</w:t>
      </w:r>
      <w:r>
        <w:rPr>
          <w:rFonts w:hint="eastAsia" w:ascii="仿宋_GB2312" w:eastAsia="仿宋_GB2312" w:cs="仿宋_GB2312"/>
          <w:sz w:val="32"/>
          <w:szCs w:val="32"/>
          <w:lang w:eastAsia="zh-CN"/>
        </w:rPr>
        <w:t>409.62</w:t>
      </w:r>
      <w:r>
        <w:rPr>
          <w:rFonts w:hint="eastAsia" w:ascii="仿宋_GB2312" w:eastAsia="仿宋_GB2312" w:cs="仿宋_GB2312"/>
          <w:sz w:val="32"/>
          <w:szCs w:val="32"/>
        </w:rPr>
        <w:t>万元；项目支出</w:t>
      </w:r>
      <w:r>
        <w:rPr>
          <w:rFonts w:hint="eastAsia" w:ascii="仿宋_GB2312" w:eastAsia="仿宋_GB2312" w:cs="仿宋_GB2312"/>
          <w:sz w:val="32"/>
          <w:szCs w:val="32"/>
          <w:lang w:eastAsia="zh-CN"/>
        </w:rPr>
        <w:t>153.72</w:t>
      </w:r>
      <w:r>
        <w:rPr>
          <w:rFonts w:hint="eastAsia" w:ascii="仿宋_GB2312" w:eastAsia="仿宋_GB2312" w:cs="仿宋_GB2312"/>
          <w:sz w:val="32"/>
          <w:szCs w:val="32"/>
        </w:rPr>
        <w:t>万元，主要是上级专项资金。</w:t>
      </w:r>
    </w:p>
    <w:p>
      <w:pPr>
        <w:spacing w:line="360" w:lineRule="auto"/>
        <w:ind w:firstLine="640" w:firstLineChars="200"/>
        <w:rPr>
          <w:rFonts w:ascii="华文楷体" w:hAnsi="华文楷体" w:eastAsia="华文楷体" w:cs="仿宋_GB2312"/>
          <w:b/>
          <w:sz w:val="32"/>
          <w:szCs w:val="32"/>
        </w:rPr>
      </w:pPr>
      <w:r>
        <w:rPr>
          <w:rFonts w:ascii="华文楷体" w:hAnsi="华文楷体" w:eastAsia="华文楷体" w:cs="仿宋_GB2312"/>
          <w:b/>
          <w:sz w:val="32"/>
          <w:szCs w:val="32"/>
        </w:rPr>
        <w:t>3</w:t>
      </w:r>
      <w:r>
        <w:rPr>
          <w:rFonts w:hint="eastAsia" w:ascii="华文楷体" w:hAnsi="华文楷体" w:eastAsia="华文楷体" w:cs="仿宋_GB2312"/>
          <w:b/>
          <w:sz w:val="32"/>
          <w:szCs w:val="32"/>
        </w:rPr>
        <w:t>、比去年增减变化情况</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lang w:eastAsia="zh-CN"/>
        </w:rPr>
        <w:t xml:space="preserve"> </w:t>
      </w:r>
      <w:r>
        <w:rPr>
          <w:rFonts w:hint="eastAsia" w:ascii="仿宋_GB2312" w:eastAsia="仿宋_GB2312" w:cs="仿宋_GB2312"/>
          <w:sz w:val="32"/>
          <w:szCs w:val="32"/>
        </w:rPr>
        <w:t>202</w:t>
      </w:r>
      <w:r>
        <w:rPr>
          <w:rFonts w:hint="eastAsia" w:ascii="仿宋_GB2312" w:eastAsia="仿宋_GB2312" w:cs="仿宋_GB2312"/>
          <w:sz w:val="32"/>
          <w:szCs w:val="32"/>
          <w:lang w:eastAsia="zh-CN"/>
        </w:rPr>
        <w:t>2</w:t>
      </w:r>
      <w:r>
        <w:rPr>
          <w:rFonts w:hint="eastAsia" w:ascii="仿宋_GB2312" w:eastAsia="仿宋_GB2312" w:cs="仿宋_GB2312"/>
          <w:sz w:val="32"/>
          <w:szCs w:val="32"/>
        </w:rPr>
        <w:t>年部门收入预算总额为</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万元，与去年相比增加了</w:t>
      </w:r>
      <w:r>
        <w:rPr>
          <w:rFonts w:hint="eastAsia" w:ascii="仿宋_GB2312" w:eastAsia="仿宋_GB2312" w:cs="仿宋_GB2312"/>
          <w:sz w:val="32"/>
          <w:szCs w:val="32"/>
          <w:lang w:eastAsia="zh-CN"/>
        </w:rPr>
        <w:t>16.93</w:t>
      </w:r>
      <w:r>
        <w:rPr>
          <w:rFonts w:hint="eastAsia" w:ascii="仿宋_GB2312" w:eastAsia="仿宋_GB2312" w:cs="仿宋_GB2312"/>
          <w:sz w:val="32"/>
          <w:szCs w:val="32"/>
        </w:rPr>
        <w:t>万元，其中：基本支出增加1</w:t>
      </w:r>
      <w:r>
        <w:rPr>
          <w:rFonts w:hint="eastAsia" w:ascii="仿宋_GB2312" w:eastAsia="仿宋_GB2312" w:cs="仿宋_GB2312"/>
          <w:sz w:val="32"/>
          <w:szCs w:val="32"/>
          <w:lang w:eastAsia="zh-CN"/>
        </w:rPr>
        <w:t>6.93</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r>
        <w:rPr>
          <w:rFonts w:hint="eastAsia" w:ascii="仿宋" w:hAnsi="仿宋" w:eastAsia="仿宋" w:cs="仿宋_GB2312"/>
          <w:sz w:val="32"/>
          <w:szCs w:val="32"/>
        </w:rPr>
        <w:t>主要是202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年对机关事业单位养老保险自2014年10月起进行清算，增加部分为单位16%部分养老保险清算资金</w:t>
      </w:r>
      <w:r>
        <w:rPr>
          <w:rFonts w:ascii="仿宋" w:hAnsi="仿宋" w:eastAsia="仿宋" w:cs="Calibri"/>
          <w:sz w:val="32"/>
          <w:szCs w:val="32"/>
        </w:rPr>
        <w:t>。</w:t>
      </w:r>
    </w:p>
    <w:p>
      <w:pPr>
        <w:spacing w:line="360" w:lineRule="auto"/>
        <w:rPr>
          <w:rFonts w:ascii="黑体" w:hAnsi="黑体" w:eastAsia="黑体" w:cs="仿宋_GB2312"/>
          <w:bCs/>
          <w:sz w:val="32"/>
          <w:szCs w:val="32"/>
        </w:rPr>
      </w:pPr>
      <w:r>
        <w:rPr>
          <w:rFonts w:hint="eastAsia" w:ascii="黑体" w:hAnsi="黑体" w:eastAsia="黑体" w:cs="仿宋_GB2312"/>
          <w:bCs/>
          <w:sz w:val="32"/>
          <w:szCs w:val="32"/>
        </w:rPr>
        <w:t>　　三、机关运行经费安排情况</w:t>
      </w:r>
    </w:p>
    <w:p>
      <w:pPr>
        <w:spacing w:line="360" w:lineRule="auto"/>
        <w:ind w:firstLine="645"/>
      </w:pPr>
      <w:r>
        <w:rPr>
          <w:rFonts w:hint="eastAsia" w:ascii="仿宋_GB2312" w:eastAsia="仿宋_GB2312" w:cs="仿宋_GB2312"/>
          <w:sz w:val="32"/>
          <w:szCs w:val="32"/>
          <w:lang w:eastAsia="zh-CN"/>
        </w:rPr>
        <w:t xml:space="preserve"> </w:t>
      </w:r>
      <w:r>
        <w:rPr>
          <w:rFonts w:hint="eastAsia" w:ascii="仿宋_GB2312" w:eastAsia="仿宋_GB2312" w:cs="仿宋_GB2312"/>
          <w:sz w:val="32"/>
          <w:szCs w:val="32"/>
        </w:rPr>
        <w:t>202</w:t>
      </w:r>
      <w:r>
        <w:rPr>
          <w:rFonts w:hint="eastAsia" w:ascii="仿宋_GB2312" w:eastAsia="仿宋_GB2312" w:cs="仿宋_GB2312"/>
          <w:sz w:val="32"/>
          <w:szCs w:val="32"/>
          <w:lang w:eastAsia="zh-CN"/>
        </w:rPr>
        <w:t>2</w:t>
      </w:r>
      <w:r>
        <w:rPr>
          <w:rFonts w:hint="eastAsia" w:ascii="仿宋_GB2312" w:eastAsia="仿宋_GB2312" w:cs="仿宋_GB2312"/>
          <w:sz w:val="32"/>
          <w:szCs w:val="32"/>
        </w:rPr>
        <w:t>年公用经费支出安排</w:t>
      </w:r>
      <w:r>
        <w:rPr>
          <w:rFonts w:hint="eastAsia" w:ascii="仿宋_GB2312" w:eastAsia="仿宋_GB2312" w:cs="仿宋_GB2312"/>
          <w:sz w:val="32"/>
          <w:szCs w:val="32"/>
          <w:lang w:eastAsia="zh-CN"/>
        </w:rPr>
        <w:t>9.62</w:t>
      </w:r>
      <w:r>
        <w:rPr>
          <w:rFonts w:hint="eastAsia" w:ascii="仿宋_GB2312" w:eastAsia="仿宋_GB2312" w:cs="仿宋_GB2312"/>
          <w:sz w:val="32"/>
          <w:szCs w:val="32"/>
        </w:rPr>
        <w:t>万元，包括：办公费、差旅费、水费、电费、会议费、招待费、转移支付，其他支出等。</w:t>
      </w: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spacing w:line="360" w:lineRule="auto"/>
        <w:ind w:left="480" w:leftChars="200"/>
        <w:rPr>
          <w:rFonts w:ascii="仿宋" w:hAnsi="仿宋" w:eastAsia="仿宋" w:cs="Calibri"/>
          <w:b/>
          <w:sz w:val="32"/>
          <w:szCs w:val="32"/>
        </w:rPr>
      </w:pPr>
      <w:r>
        <w:rPr>
          <w:rFonts w:hint="eastAsia" w:ascii="仿宋" w:hAnsi="仿宋" w:eastAsia="仿宋" w:cs="仿宋_GB2312"/>
          <w:sz w:val="32"/>
          <w:szCs w:val="32"/>
          <w:lang w:eastAsia="zh-CN"/>
        </w:rPr>
        <w:t xml:space="preserve">    </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年，我单位“三公”经费预算安排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万元，（其中：公务用车公务用车购置费为0万元，公务用车运行费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万元）；公务接待费0万元。因公出国（境）费、公务用车购置及运维费、公务接待费与去年</w:t>
      </w:r>
      <w:r>
        <w:rPr>
          <w:rFonts w:hint="eastAsia" w:ascii="仿宋" w:hAnsi="仿宋" w:eastAsia="仿宋" w:cs="仿宋_GB2312"/>
          <w:sz w:val="32"/>
          <w:szCs w:val="32"/>
          <w:lang w:eastAsia="zh-CN"/>
        </w:rPr>
        <w:t>无变化</w:t>
      </w:r>
      <w:r>
        <w:rPr>
          <w:rFonts w:hint="eastAsia" w:ascii="仿宋" w:hAnsi="仿宋" w:eastAsia="仿宋" w:cs="仿宋_GB2312"/>
          <w:sz w:val="32"/>
          <w:szCs w:val="32"/>
        </w:rPr>
        <w:t>,</w:t>
      </w:r>
      <w:r>
        <w:rPr>
          <w:rFonts w:hint="eastAsia" w:ascii="仿宋_GB2312" w:eastAsia="仿宋_GB2312" w:cs="仿宋_GB2312"/>
          <w:sz w:val="32"/>
          <w:szCs w:val="32"/>
        </w:rPr>
        <w:t>主要是单位业务</w:t>
      </w:r>
      <w:r>
        <w:rPr>
          <w:rFonts w:hint="eastAsia" w:ascii="仿宋_GB2312" w:eastAsia="仿宋_GB2312" w:cs="仿宋_GB2312"/>
          <w:sz w:val="32"/>
          <w:szCs w:val="32"/>
          <w:lang w:eastAsia="zh-CN"/>
        </w:rPr>
        <w:t>无变化</w:t>
      </w:r>
      <w:r>
        <w:rPr>
          <w:rFonts w:hint="eastAsia" w:ascii="仿宋_GB2312" w:eastAsia="仿宋_GB2312" w:cs="仿宋_GB2312"/>
          <w:sz w:val="32"/>
          <w:szCs w:val="32"/>
        </w:rPr>
        <w:t>。</w:t>
      </w:r>
    </w:p>
    <w:p>
      <w:pPr>
        <w:spacing w:before="10" w:after="10" w:line="360" w:lineRule="auto"/>
        <w:outlineLvl w:val="2"/>
      </w:pPr>
      <w:bookmarkStart w:id="12" w:name="_Toc_3_3_0000000014"/>
      <w:r>
        <w:rPr>
          <w:rFonts w:hint="eastAsia" w:ascii="黑体" w:hAnsi="黑体" w:eastAsia="黑体" w:cs="黑体"/>
          <w:color w:val="000000"/>
          <w:sz w:val="32"/>
          <w:lang w:eastAsia="zh-CN"/>
        </w:rPr>
        <w:t xml:space="preserve">  </w:t>
      </w:r>
      <w:r>
        <w:rPr>
          <w:rFonts w:ascii="黑体" w:hAnsi="黑体" w:eastAsia="黑体" w:cs="黑体"/>
          <w:color w:val="000000"/>
          <w:sz w:val="32"/>
        </w:rPr>
        <w:t>五、预算绩效信息</w:t>
      </w:r>
      <w:bookmarkEnd w:id="12"/>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（一）总体绩效目标</w:t>
      </w:r>
    </w:p>
    <w:p>
      <w:pPr>
        <w:spacing w:line="360" w:lineRule="auto"/>
        <w:ind w:left="480" w:leftChars="200"/>
        <w:rPr>
          <w:rFonts w:ascii="仿宋" w:hAnsi="仿宋" w:eastAsia="仿宋" w:cs="Calibri"/>
          <w:b/>
          <w:sz w:val="32"/>
          <w:szCs w:val="32"/>
        </w:rPr>
      </w:pPr>
      <w:r>
        <w:rPr>
          <w:rFonts w:hint="eastAsia" w:ascii="仿宋" w:hAnsi="仿宋" w:eastAsia="仿宋" w:cs="仿宋_GB2312"/>
          <w:sz w:val="32"/>
          <w:szCs w:val="32"/>
          <w:lang w:eastAsia="zh-CN"/>
        </w:rPr>
        <w:t xml:space="preserve">    </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年，我单位“三公”经费预算安排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万元，（其中：公务用车公务用车购置费为0万元，公务用车运行费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万元）；公务接待费0万元。因公出国（境）费、公务用车购置及运维费、公务接待费与去年</w:t>
      </w:r>
      <w:r>
        <w:rPr>
          <w:rFonts w:hint="eastAsia" w:ascii="仿宋" w:hAnsi="仿宋" w:eastAsia="仿宋" w:cs="仿宋_GB2312"/>
          <w:sz w:val="32"/>
          <w:szCs w:val="32"/>
          <w:lang w:eastAsia="zh-CN"/>
        </w:rPr>
        <w:t>无变化</w:t>
      </w:r>
      <w:r>
        <w:rPr>
          <w:rFonts w:hint="eastAsia" w:ascii="仿宋" w:hAnsi="仿宋" w:eastAsia="仿宋" w:cs="仿宋_GB2312"/>
          <w:sz w:val="32"/>
          <w:szCs w:val="32"/>
        </w:rPr>
        <w:t>,</w:t>
      </w:r>
      <w:r>
        <w:rPr>
          <w:rFonts w:hint="eastAsia" w:ascii="仿宋_GB2312" w:eastAsia="仿宋_GB2312" w:cs="仿宋_GB2312"/>
          <w:sz w:val="32"/>
          <w:szCs w:val="32"/>
        </w:rPr>
        <w:t>主要是单位业务</w:t>
      </w:r>
      <w:r>
        <w:rPr>
          <w:rFonts w:hint="eastAsia" w:ascii="仿宋_GB2312" w:eastAsia="仿宋_GB2312" w:cs="仿宋_GB2312"/>
          <w:sz w:val="32"/>
          <w:szCs w:val="32"/>
          <w:lang w:eastAsia="zh-CN"/>
        </w:rPr>
        <w:t>无变化</w:t>
      </w:r>
      <w:r>
        <w:rPr>
          <w:rFonts w:hint="eastAsia" w:ascii="仿宋_GB2312" w:eastAsia="仿宋_GB2312" w:cs="仿宋_GB2312"/>
          <w:sz w:val="32"/>
          <w:szCs w:val="32"/>
        </w:rPr>
        <w:t>。</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（二）分项绩效目标</w:t>
      </w:r>
      <w:r>
        <w:rPr>
          <w:rFonts w:hint="eastAsia" w:ascii="仿宋_GB2312" w:eastAsia="仿宋_GB2312" w:cs="仿宋_GB2312"/>
          <w:sz w:val="32"/>
          <w:szCs w:val="32"/>
        </w:rPr>
        <w:t>：</w:t>
      </w:r>
      <w:r>
        <w:rPr>
          <w:rFonts w:hint="eastAsia" w:eastAsia="方正仿宋_GBK" w:cs="Times New Roman"/>
          <w:color w:val="000000"/>
          <w:sz w:val="28"/>
        </w:rPr>
        <w:t>制定全县安全生产发展战略和规划、指导系统业务活动；开展安全生产专项调查研究，制订相关政策、法规规章；开展对外合作交流；开展业务宣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s="Times New Roman"/>
          <w:color w:val="000000"/>
          <w:sz w:val="28"/>
        </w:rPr>
        <w:t>100%</w:t>
      </w:r>
      <w:r>
        <w:rPr>
          <w:rFonts w:hint="eastAsia" w:eastAsia="方正仿宋_GBK" w:cs="Times New Roman"/>
          <w:color w:val="000000"/>
          <w:sz w:val="28"/>
        </w:rPr>
        <w:t>。</w:t>
      </w:r>
    </w:p>
    <w:p>
      <w:pPr>
        <w:spacing w:line="560" w:lineRule="exact"/>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（三）工作保障措施</w:t>
      </w:r>
      <w:r>
        <w:rPr>
          <w:rFonts w:hint="eastAsia" w:eastAsia="方正仿宋_GBK" w:cs="Times New Roman"/>
          <w:color w:val="000000"/>
          <w:sz w:val="28"/>
        </w:rPr>
        <w:t>：初步完成全县应急管理体系建设平台对接，初步完成全县预案管理体系，完成全县总体应急预案的编制和安全生产类、自然灾害类分项预案类编制，组织协调应急预案衔接工作；推动全县避难场所及避难设施的修建工作。提升地震监测能力，提供有效的公共服务，加强全县抗震设防管理，推进基础探测和地震环境探查。推广和应用地震活断层探测、减隔震以及震害防御新技术等。综合减灾示范社区创建任务完成率</w:t>
      </w:r>
      <w:r>
        <w:rPr>
          <w:rFonts w:eastAsia="方正仿宋_GBK" w:cs="Times New Roman"/>
          <w:color w:val="000000"/>
          <w:sz w:val="28"/>
        </w:rPr>
        <w:t>100%</w:t>
      </w:r>
      <w:r>
        <w:rPr>
          <w:rFonts w:hint="eastAsia" w:eastAsia="方正仿宋_GBK" w:cs="Times New Roman"/>
          <w:color w:val="000000"/>
          <w:sz w:val="28"/>
        </w:rPr>
        <w:t>。推动维护避难场所任务完成率</w:t>
      </w:r>
      <w:r>
        <w:rPr>
          <w:rFonts w:eastAsia="方正仿宋_GBK" w:cs="Times New Roman"/>
          <w:color w:val="000000"/>
          <w:sz w:val="28"/>
        </w:rPr>
        <w:t>100%</w:t>
      </w:r>
      <w:r>
        <w:rPr>
          <w:rFonts w:hint="eastAsia" w:eastAsia="方正仿宋_GBK" w:cs="Times New Roman"/>
          <w:color w:val="000000"/>
          <w:sz w:val="28"/>
        </w:rPr>
        <w:t>，编制安全生产类预案数不小于</w:t>
      </w:r>
      <w:r>
        <w:rPr>
          <w:rFonts w:eastAsia="方正仿宋_GBK" w:cs="Times New Roman"/>
          <w:color w:val="000000"/>
          <w:sz w:val="28"/>
        </w:rPr>
        <w:t>6</w:t>
      </w:r>
      <w:r>
        <w:rPr>
          <w:rFonts w:hint="eastAsia" w:eastAsia="方正仿宋_GBK" w:cs="Times New Roman"/>
          <w:color w:val="000000"/>
          <w:sz w:val="28"/>
        </w:rPr>
        <w:t>，编制自然灾害预案数不小于</w:t>
      </w:r>
      <w:r>
        <w:rPr>
          <w:rFonts w:eastAsia="方正仿宋_GBK" w:cs="Times New Roman"/>
          <w:color w:val="000000"/>
          <w:sz w:val="28"/>
        </w:rPr>
        <w:t>8</w:t>
      </w:r>
      <w:r>
        <w:rPr>
          <w:rFonts w:hint="eastAsia" w:eastAsia="方正仿宋_GBK" w:cs="Times New Roman"/>
          <w:color w:val="000000"/>
          <w:sz w:val="28"/>
        </w:rPr>
        <w:t>。</w:t>
      </w:r>
    </w:p>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line="560" w:lineRule="exact"/>
        <w:ind w:firstLine="560" w:firstLineChars="200"/>
        <w:rPr>
          <w:rFonts w:eastAsia="方正仿宋_GBK" w:cs="Times New Roman"/>
          <w:color w:val="000000"/>
          <w:sz w:val="28"/>
        </w:rPr>
      </w:pP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推进全县安全生产管理工作目标：定期组织在全县开展安全生产督导检查活动，对重点行业、工矿商贸企业安全生产进行督导检查，加强行政执法，依法对违法行为实施行政处罚；不断加强安全生产监管能力建设。按照分级、属地原则，依法监督检查工矿商贸生产经营单位贯彻执行安全生产法律法规情况及其安全生产条件和有关设备</w:t>
      </w:r>
      <w:r>
        <w:rPr>
          <w:rFonts w:eastAsia="方正仿宋_GBK" w:cs="Times New Roman"/>
          <w:color w:val="000000"/>
          <w:sz w:val="28"/>
        </w:rPr>
        <w:t>(</w:t>
      </w:r>
      <w:r>
        <w:rPr>
          <w:rFonts w:hint="eastAsia" w:eastAsia="方正仿宋_GBK" w:cs="Times New Roman"/>
          <w:color w:val="000000"/>
          <w:sz w:val="28"/>
        </w:rPr>
        <w:t>特种设备除外</w:t>
      </w:r>
      <w:r>
        <w:rPr>
          <w:rFonts w:eastAsia="方正仿宋_GBK" w:cs="Times New Roman"/>
          <w:color w:val="000000"/>
          <w:sz w:val="28"/>
        </w:rPr>
        <w:t>)</w:t>
      </w:r>
      <w:r>
        <w:rPr>
          <w:rFonts w:hint="eastAsia" w:eastAsia="方正仿宋_GBK" w:cs="Times New Roman"/>
          <w:color w:val="000000"/>
          <w:sz w:val="28"/>
        </w:rPr>
        <w:t>、材料、劳动防护用品的安全管理工作；负责危险化学品安全监督管理综合工作和烟花爆竹安全生产监督管理工作；依法行使县安全生产综合监督管理职权，指导协调、监督检查县有关部门和各县（县、区）政府安全生产工作，组织开展安全生产巡查、考核工作；依法组织指导生产安全事故调查处理，监督事故查处和责任追究落实情况；对铁路道口安全监督管理。对尾矿库进行闭库，组织非煤矿山隐患排查活动，实施一批安全隐患治理项目，提升非煤矿山安全生产水平。起草煤矿安全监管地方性法规和标准并组织实施，组织指导煤炭资源的合理开发和煤炭产业结构调整；承担全县煤矿安全、煤炭生产监管责任，组织开展对煤矿企业执法检查。实现安全生产事故起数和死亡人数的双下降，事故起数和死亡人数低于省控指标。</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组织协调全县救援和救助工作目标：初步拟定全县应急救援运行联动机制；保障全县应急救援队伍的运行；对全县各类灾害的预防、扑救进行总协调、总指挥，完成综合救援演练工作，妥善分配救灾储备物资，做好自然灾害救助工作。应急演练任务完成率</w:t>
      </w:r>
      <w:r>
        <w:rPr>
          <w:rFonts w:eastAsia="方正仿宋_GBK" w:cs="Times New Roman"/>
          <w:color w:val="000000"/>
          <w:sz w:val="28"/>
        </w:rPr>
        <w:t>100%</w:t>
      </w:r>
      <w:r>
        <w:rPr>
          <w:rFonts w:hint="eastAsia" w:eastAsia="方正仿宋_GBK" w:cs="Times New Roman"/>
          <w:color w:val="000000"/>
          <w:sz w:val="28"/>
        </w:rPr>
        <w:t>，应急救援任务有效完成率争取达到</w:t>
      </w:r>
      <w:r>
        <w:rPr>
          <w:rFonts w:eastAsia="方正仿宋_GBK" w:cs="Times New Roman"/>
          <w:color w:val="000000"/>
          <w:sz w:val="28"/>
        </w:rPr>
        <w:t>100%</w:t>
      </w:r>
      <w:r>
        <w:rPr>
          <w:rFonts w:hint="eastAsia" w:eastAsia="方正仿宋_GBK" w:cs="Times New Roman"/>
          <w:color w:val="000000"/>
          <w:sz w:val="28"/>
        </w:rPr>
        <w:t>。</w:t>
      </w:r>
    </w:p>
    <w:p>
      <w:pPr>
        <w:ind w:firstLine="64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line="560" w:lineRule="exact"/>
        <w:ind w:firstLine="560" w:firstLineChars="200"/>
        <w:rPr>
          <w:rFonts w:eastAsia="方正仿宋_GBK" w:cs="Times New Roman"/>
          <w:color w:val="000000"/>
          <w:sz w:val="28"/>
        </w:rPr>
      </w:pPr>
      <w:r>
        <w:rPr>
          <w:rFonts w:eastAsia="方正仿宋_GBK" w:cs="Times New Roman"/>
          <w:color w:val="000000"/>
          <w:sz w:val="28"/>
        </w:rPr>
        <w:t>1、2020防汛抗旱物资资金绩效目标表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绩效目标</w:t>
            </w:r>
          </w:p>
        </w:tc>
        <w:tc>
          <w:tcPr>
            <w:tcW w:w="12756" w:type="dxa"/>
            <w:tcBorders>
              <w:bottom w:val="single" w:color="FFFFFF" w:sz="6" w:space="0"/>
            </w:tcBorders>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1.目标内容1</w:t>
            </w:r>
          </w:p>
        </w:tc>
      </w:tr>
    </w:tbl>
    <w:p>
      <w:pPr>
        <w:spacing w:line="560" w:lineRule="exact"/>
        <w:ind w:firstLine="560" w:firstLineChars="200"/>
        <w:rPr>
          <w:rFonts w:eastAsia="方正仿宋_GBK" w:cs="Times New Roman"/>
          <w:color w:val="000000"/>
          <w:sz w:val="28"/>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一级指标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二级指标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三级指标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绩效指标描述</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指标值</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产出指标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数量指标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装备数量</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装备数量</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100套</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质量指标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装备验收合格率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装备验收合格率</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≥98百分比</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时效指标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装备验收时间</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装备验收时间</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2022年5月10日前</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成本指标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防汛成本</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防汛成本</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480元</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防汛成本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效益指标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经济效益指标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应急防汛抢险的配备率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应急防汛抢险的配备率</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≥99百分比</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应急防汛抢险的配备率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社会效益指标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提高防汛抢险水平</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提高防汛抢险水平</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有效提高</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生态效益指标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发扬一方有难、八方支援</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发扬一方有难、八方支援</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效果明显</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发扬一方有难、八方支援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可持续影响指标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满意度指标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≥98百分比</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w:t>
            </w:r>
          </w:p>
        </w:tc>
      </w:tr>
    </w:tbl>
    <w:p>
      <w:pPr>
        <w:spacing w:line="560" w:lineRule="exact"/>
        <w:ind w:firstLine="560" w:firstLineChars="200"/>
        <w:rPr>
          <w:rFonts w:eastAsia="方正仿宋_GBK" w:cs="Times New Roman"/>
          <w:color w:val="000000"/>
          <w:sz w:val="28"/>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2、2022安全生产岗位津贴绩效目标表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发放津贴的人数</w:t>
            </w:r>
          </w:p>
        </w:tc>
        <w:tc>
          <w:tcPr>
            <w:tcW w:w="2835" w:type="dxa"/>
            <w:vAlign w:val="center"/>
          </w:tcPr>
          <w:p>
            <w:pPr>
              <w:pStyle w:val="16"/>
            </w:pPr>
            <w:r>
              <w:t>发放津贴的人数</w:t>
            </w:r>
          </w:p>
        </w:tc>
        <w:tc>
          <w:tcPr>
            <w:tcW w:w="2551" w:type="dxa"/>
            <w:vAlign w:val="center"/>
          </w:tcPr>
          <w:p>
            <w:pPr>
              <w:pStyle w:val="16"/>
            </w:pPr>
            <w:r>
              <w:t>32人</w:t>
            </w:r>
          </w:p>
        </w:tc>
        <w:tc>
          <w:tcPr>
            <w:tcW w:w="2268" w:type="dxa"/>
            <w:vAlign w:val="center"/>
          </w:tcPr>
          <w:p>
            <w:pPr>
              <w:pStyle w:val="16"/>
            </w:pPr>
            <w:r>
              <w:t>发放津贴的人数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≥98百分比</w:t>
            </w:r>
          </w:p>
        </w:tc>
        <w:tc>
          <w:tcPr>
            <w:tcW w:w="2268" w:type="dxa"/>
            <w:vAlign w:val="center"/>
          </w:tcPr>
          <w:p>
            <w:pPr>
              <w:pStyle w:val="16"/>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≥98百分比</w:t>
            </w:r>
          </w:p>
        </w:tc>
        <w:tc>
          <w:tcPr>
            <w:tcW w:w="2268" w:type="dxa"/>
            <w:vAlign w:val="center"/>
          </w:tcPr>
          <w:p>
            <w:pPr>
              <w:pStyle w:val="16"/>
            </w:pPr>
            <w:r>
              <w:t>工资发放及时率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发放工资的总额</w:t>
            </w:r>
          </w:p>
        </w:tc>
        <w:tc>
          <w:tcPr>
            <w:tcW w:w="2835" w:type="dxa"/>
            <w:vAlign w:val="center"/>
          </w:tcPr>
          <w:p>
            <w:pPr>
              <w:pStyle w:val="16"/>
            </w:pPr>
            <w:r>
              <w:t>发放工资的总额</w:t>
            </w:r>
          </w:p>
        </w:tc>
        <w:tc>
          <w:tcPr>
            <w:tcW w:w="2551" w:type="dxa"/>
            <w:vAlign w:val="center"/>
          </w:tcPr>
          <w:p>
            <w:pPr>
              <w:pStyle w:val="16"/>
            </w:pPr>
            <w:r>
              <w:t>8万元</w:t>
            </w:r>
          </w:p>
        </w:tc>
        <w:tc>
          <w:tcPr>
            <w:tcW w:w="2268" w:type="dxa"/>
            <w:vAlign w:val="center"/>
          </w:tcPr>
          <w:p>
            <w:pPr>
              <w:pStyle w:val="16"/>
            </w:pPr>
            <w:r>
              <w:t>发放工资的总额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有效提升工作积极性</w:t>
            </w:r>
          </w:p>
        </w:tc>
        <w:tc>
          <w:tcPr>
            <w:tcW w:w="2835" w:type="dxa"/>
            <w:vAlign w:val="center"/>
          </w:tcPr>
          <w:p>
            <w:pPr>
              <w:pStyle w:val="16"/>
            </w:pPr>
            <w:r>
              <w:t>有效提升工作积极性</w:t>
            </w:r>
          </w:p>
        </w:tc>
        <w:tc>
          <w:tcPr>
            <w:tcW w:w="2551" w:type="dxa"/>
            <w:vAlign w:val="center"/>
          </w:tcPr>
          <w:p>
            <w:pPr>
              <w:pStyle w:val="16"/>
            </w:pPr>
            <w:r>
              <w:t>有效提升</w:t>
            </w:r>
          </w:p>
        </w:tc>
        <w:tc>
          <w:tcPr>
            <w:tcW w:w="2268" w:type="dxa"/>
            <w:vAlign w:val="center"/>
          </w:tcPr>
          <w:p>
            <w:pPr>
              <w:pStyle w:val="16"/>
            </w:pPr>
            <w:r>
              <w:t>有效提升工作积极性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工作专业性不断提高</w:t>
            </w:r>
          </w:p>
        </w:tc>
        <w:tc>
          <w:tcPr>
            <w:tcW w:w="2835" w:type="dxa"/>
            <w:vAlign w:val="center"/>
          </w:tcPr>
          <w:p>
            <w:pPr>
              <w:pStyle w:val="16"/>
            </w:pPr>
            <w:r>
              <w:t>工作专业性不断提高</w:t>
            </w:r>
          </w:p>
        </w:tc>
        <w:tc>
          <w:tcPr>
            <w:tcW w:w="2551" w:type="dxa"/>
            <w:vAlign w:val="center"/>
          </w:tcPr>
          <w:p>
            <w:pPr>
              <w:pStyle w:val="16"/>
            </w:pPr>
            <w:r>
              <w:t>有效提高</w:t>
            </w:r>
          </w:p>
        </w:tc>
        <w:tc>
          <w:tcPr>
            <w:tcW w:w="2268" w:type="dxa"/>
            <w:vAlign w:val="center"/>
          </w:tcPr>
          <w:p>
            <w:pPr>
              <w:pStyle w:val="16"/>
            </w:pPr>
            <w:r>
              <w:t>工作专业性不断提高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各项工作按时完成率</w:t>
            </w:r>
          </w:p>
        </w:tc>
        <w:tc>
          <w:tcPr>
            <w:tcW w:w="2835" w:type="dxa"/>
            <w:vAlign w:val="center"/>
          </w:tcPr>
          <w:p>
            <w:pPr>
              <w:pStyle w:val="16"/>
            </w:pPr>
            <w:r>
              <w:t>各项工作按时完成率</w:t>
            </w:r>
          </w:p>
        </w:tc>
        <w:tc>
          <w:tcPr>
            <w:tcW w:w="2551" w:type="dxa"/>
            <w:vAlign w:val="center"/>
          </w:tcPr>
          <w:p>
            <w:pPr>
              <w:pStyle w:val="16"/>
            </w:pPr>
            <w:r>
              <w:t>≥95百分比</w:t>
            </w:r>
          </w:p>
        </w:tc>
        <w:tc>
          <w:tcPr>
            <w:tcW w:w="2268" w:type="dxa"/>
            <w:vAlign w:val="center"/>
          </w:tcPr>
          <w:p>
            <w:pPr>
              <w:pStyle w:val="16"/>
            </w:pPr>
            <w:r>
              <w:t>各项工作按时完成率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服务对象满意度度</w:t>
            </w:r>
          </w:p>
        </w:tc>
        <w:tc>
          <w:tcPr>
            <w:tcW w:w="2835" w:type="dxa"/>
            <w:vAlign w:val="center"/>
          </w:tcPr>
          <w:p>
            <w:pPr>
              <w:pStyle w:val="16"/>
            </w:pPr>
            <w:r>
              <w:t>服务对象满意度度</w:t>
            </w:r>
          </w:p>
        </w:tc>
        <w:tc>
          <w:tcPr>
            <w:tcW w:w="2551" w:type="dxa"/>
            <w:vAlign w:val="center"/>
          </w:tcPr>
          <w:p>
            <w:pPr>
              <w:pStyle w:val="16"/>
            </w:pPr>
            <w:r>
              <w:t>≥98百分比</w:t>
            </w:r>
          </w:p>
        </w:tc>
        <w:tc>
          <w:tcPr>
            <w:tcW w:w="2268" w:type="dxa"/>
            <w:vAlign w:val="center"/>
          </w:tcPr>
          <w:p>
            <w:pPr>
              <w:pStyle w:val="16"/>
            </w:pPr>
            <w:r>
              <w:t>服务对象满意度度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3、2022年安全培训费绩效目标表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2次</w:t>
            </w:r>
          </w:p>
        </w:tc>
        <w:tc>
          <w:tcPr>
            <w:tcW w:w="2268" w:type="dxa"/>
            <w:vAlign w:val="center"/>
          </w:tcPr>
          <w:p>
            <w:pPr>
              <w:pStyle w:val="16"/>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≥95百分比</w:t>
            </w:r>
          </w:p>
        </w:tc>
        <w:tc>
          <w:tcPr>
            <w:tcW w:w="2268" w:type="dxa"/>
            <w:vAlign w:val="center"/>
          </w:tcPr>
          <w:p>
            <w:pPr>
              <w:pStyle w:val="16"/>
            </w:pPr>
            <w: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≥96百分比</w:t>
            </w:r>
          </w:p>
        </w:tc>
        <w:tc>
          <w:tcPr>
            <w:tcW w:w="2268" w:type="dxa"/>
            <w:vAlign w:val="center"/>
          </w:tcPr>
          <w:p>
            <w:pPr>
              <w:pStyle w:val="16"/>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约20元</w:t>
            </w:r>
          </w:p>
        </w:tc>
        <w:tc>
          <w:tcPr>
            <w:tcW w:w="2268" w:type="dxa"/>
            <w:vAlign w:val="center"/>
          </w:tcPr>
          <w:p>
            <w:pPr>
              <w:pStyle w:val="16"/>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培训工作经济效益提升</w:t>
            </w:r>
          </w:p>
        </w:tc>
        <w:tc>
          <w:tcPr>
            <w:tcW w:w="2835" w:type="dxa"/>
            <w:vAlign w:val="center"/>
          </w:tcPr>
          <w:p>
            <w:pPr>
              <w:pStyle w:val="16"/>
            </w:pPr>
            <w:r>
              <w:t>培训工作经济效益提升</w:t>
            </w:r>
          </w:p>
        </w:tc>
        <w:tc>
          <w:tcPr>
            <w:tcW w:w="2551" w:type="dxa"/>
            <w:vAlign w:val="center"/>
          </w:tcPr>
          <w:p>
            <w:pPr>
              <w:pStyle w:val="16"/>
            </w:pPr>
            <w:r>
              <w:t>有效提升</w:t>
            </w:r>
          </w:p>
        </w:tc>
        <w:tc>
          <w:tcPr>
            <w:tcW w:w="2268" w:type="dxa"/>
            <w:vAlign w:val="center"/>
          </w:tcPr>
          <w:p>
            <w:pPr>
              <w:pStyle w:val="16"/>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参加培训企业数量</w:t>
            </w:r>
          </w:p>
        </w:tc>
        <w:tc>
          <w:tcPr>
            <w:tcW w:w="2835" w:type="dxa"/>
            <w:vAlign w:val="center"/>
          </w:tcPr>
          <w:p>
            <w:pPr>
              <w:pStyle w:val="16"/>
            </w:pPr>
            <w:r>
              <w:t>参加培训企业数量</w:t>
            </w:r>
          </w:p>
        </w:tc>
        <w:tc>
          <w:tcPr>
            <w:tcW w:w="2551" w:type="dxa"/>
            <w:vAlign w:val="center"/>
          </w:tcPr>
          <w:p>
            <w:pPr>
              <w:pStyle w:val="16"/>
            </w:pPr>
            <w:r>
              <w:t>50家</w:t>
            </w:r>
          </w:p>
        </w:tc>
        <w:tc>
          <w:tcPr>
            <w:tcW w:w="2268" w:type="dxa"/>
            <w:vAlign w:val="center"/>
          </w:tcPr>
          <w:p>
            <w:pPr>
              <w:pStyle w:val="16"/>
            </w:pPr>
            <w:r>
              <w:t>参加培训企业数量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通过组织培训学习活动，增强安全生产意识</w:t>
            </w:r>
          </w:p>
        </w:tc>
        <w:tc>
          <w:tcPr>
            <w:tcW w:w="2835" w:type="dxa"/>
            <w:vAlign w:val="center"/>
          </w:tcPr>
          <w:p>
            <w:pPr>
              <w:pStyle w:val="16"/>
            </w:pPr>
            <w:r>
              <w:t>通过组织培训学习活动，增强安全生产意识</w:t>
            </w:r>
          </w:p>
        </w:tc>
        <w:tc>
          <w:tcPr>
            <w:tcW w:w="2551" w:type="dxa"/>
            <w:vAlign w:val="center"/>
          </w:tcPr>
          <w:p>
            <w:pPr>
              <w:pStyle w:val="16"/>
            </w:pPr>
            <w:r>
              <w:t>有效提高</w:t>
            </w:r>
          </w:p>
        </w:tc>
        <w:tc>
          <w:tcPr>
            <w:tcW w:w="2268" w:type="dxa"/>
            <w:vAlign w:val="center"/>
          </w:tcPr>
          <w:p>
            <w:pPr>
              <w:pStyle w:val="16"/>
            </w:pPr>
            <w:r>
              <w:t>通过组织培训学习活动，增强安全生产意识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4、2022年应急防汛物资资金绩效目标表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购置物资品种</w:t>
            </w:r>
          </w:p>
        </w:tc>
        <w:tc>
          <w:tcPr>
            <w:tcW w:w="2835" w:type="dxa"/>
            <w:vAlign w:val="center"/>
          </w:tcPr>
          <w:p>
            <w:pPr>
              <w:pStyle w:val="16"/>
            </w:pPr>
            <w:r>
              <w:t>购置物资品种</w:t>
            </w:r>
          </w:p>
        </w:tc>
        <w:tc>
          <w:tcPr>
            <w:tcW w:w="2551" w:type="dxa"/>
            <w:vAlign w:val="center"/>
          </w:tcPr>
          <w:p>
            <w:pPr>
              <w:pStyle w:val="16"/>
            </w:pPr>
            <w:r>
              <w:t>10种</w:t>
            </w:r>
          </w:p>
        </w:tc>
        <w:tc>
          <w:tcPr>
            <w:tcW w:w="2268" w:type="dxa"/>
            <w:vAlign w:val="center"/>
          </w:tcPr>
          <w:p>
            <w:pPr>
              <w:pStyle w:val="16"/>
            </w:pPr>
            <w:r>
              <w:t>购置物资品种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2835" w:type="dxa"/>
            <w:vAlign w:val="center"/>
          </w:tcPr>
          <w:p>
            <w:pPr>
              <w:pStyle w:val="16"/>
            </w:pPr>
            <w:r>
              <w:t>储备物资合格率</w:t>
            </w:r>
          </w:p>
        </w:tc>
        <w:tc>
          <w:tcPr>
            <w:tcW w:w="2551" w:type="dxa"/>
            <w:vAlign w:val="center"/>
          </w:tcPr>
          <w:p>
            <w:pPr>
              <w:pStyle w:val="16"/>
            </w:pPr>
            <w:r>
              <w:t>≥99百分比</w:t>
            </w:r>
          </w:p>
        </w:tc>
        <w:tc>
          <w:tcPr>
            <w:tcW w:w="2268" w:type="dxa"/>
            <w:vAlign w:val="center"/>
          </w:tcPr>
          <w:p>
            <w:pPr>
              <w:pStyle w:val="16"/>
            </w:pPr>
            <w:r>
              <w:t>储备物资合格率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2835" w:type="dxa"/>
            <w:vAlign w:val="center"/>
          </w:tcPr>
          <w:p>
            <w:pPr>
              <w:pStyle w:val="16"/>
            </w:pPr>
            <w:r>
              <w:t>完成全部物资采购项目时间</w:t>
            </w:r>
          </w:p>
        </w:tc>
        <w:tc>
          <w:tcPr>
            <w:tcW w:w="2551" w:type="dxa"/>
            <w:vAlign w:val="center"/>
          </w:tcPr>
          <w:p>
            <w:pPr>
              <w:pStyle w:val="16"/>
            </w:pPr>
            <w:r>
              <w:t>5月底前</w:t>
            </w:r>
          </w:p>
        </w:tc>
        <w:tc>
          <w:tcPr>
            <w:tcW w:w="2268" w:type="dxa"/>
            <w:vAlign w:val="center"/>
          </w:tcPr>
          <w:p>
            <w:pPr>
              <w:pStyle w:val="16"/>
            </w:pPr>
            <w:r>
              <w:t>完成全部物资采购项目时间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物资采购成本</w:t>
            </w:r>
          </w:p>
        </w:tc>
        <w:tc>
          <w:tcPr>
            <w:tcW w:w="2551" w:type="dxa"/>
            <w:vAlign w:val="center"/>
          </w:tcPr>
          <w:p>
            <w:pPr>
              <w:pStyle w:val="16"/>
            </w:pPr>
            <w:r>
              <w:t>10万元</w:t>
            </w:r>
          </w:p>
        </w:tc>
        <w:tc>
          <w:tcPr>
            <w:tcW w:w="2268" w:type="dxa"/>
            <w:vAlign w:val="center"/>
          </w:tcPr>
          <w:p>
            <w:pPr>
              <w:pStyle w:val="16"/>
            </w:pPr>
            <w:r>
              <w:t>物资采购成本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应急防汛的抢险率</w:t>
            </w:r>
          </w:p>
        </w:tc>
        <w:tc>
          <w:tcPr>
            <w:tcW w:w="2835" w:type="dxa"/>
            <w:vAlign w:val="center"/>
          </w:tcPr>
          <w:p>
            <w:pPr>
              <w:pStyle w:val="16"/>
            </w:pPr>
            <w:r>
              <w:t>应急防汛的抢险率</w:t>
            </w:r>
          </w:p>
        </w:tc>
        <w:tc>
          <w:tcPr>
            <w:tcW w:w="2551" w:type="dxa"/>
            <w:vAlign w:val="center"/>
          </w:tcPr>
          <w:p>
            <w:pPr>
              <w:pStyle w:val="16"/>
            </w:pPr>
            <w:r>
              <w:t>≥95百分比</w:t>
            </w:r>
          </w:p>
        </w:tc>
        <w:tc>
          <w:tcPr>
            <w:tcW w:w="2268" w:type="dxa"/>
            <w:vAlign w:val="center"/>
          </w:tcPr>
          <w:p>
            <w:pPr>
              <w:pStyle w:val="16"/>
            </w:pPr>
            <w:r>
              <w:t>应急防汛的抢险率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≥95百分比</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5、2022年自然灾害救助县级配套资金绩效目标表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参保数量</w:t>
            </w:r>
          </w:p>
        </w:tc>
        <w:tc>
          <w:tcPr>
            <w:tcW w:w="2835" w:type="dxa"/>
            <w:vAlign w:val="center"/>
          </w:tcPr>
          <w:p>
            <w:pPr>
              <w:pStyle w:val="16"/>
            </w:pPr>
            <w:r>
              <w:t>参保数量</w:t>
            </w:r>
          </w:p>
        </w:tc>
        <w:tc>
          <w:tcPr>
            <w:tcW w:w="2551" w:type="dxa"/>
            <w:vAlign w:val="center"/>
          </w:tcPr>
          <w:p>
            <w:pPr>
              <w:pStyle w:val="16"/>
            </w:pPr>
            <w:r>
              <w:t>80000户</w:t>
            </w:r>
          </w:p>
        </w:tc>
        <w:tc>
          <w:tcPr>
            <w:tcW w:w="2268" w:type="dxa"/>
            <w:vAlign w:val="center"/>
          </w:tcPr>
          <w:p>
            <w:pPr>
              <w:pStyle w:val="16"/>
            </w:pPr>
            <w:r>
              <w:t>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农房保险农户参保率</w:t>
            </w:r>
          </w:p>
        </w:tc>
        <w:tc>
          <w:tcPr>
            <w:tcW w:w="2835" w:type="dxa"/>
            <w:vAlign w:val="center"/>
          </w:tcPr>
          <w:p>
            <w:pPr>
              <w:pStyle w:val="16"/>
            </w:pPr>
            <w:r>
              <w:t>农房保险农户参保率</w:t>
            </w:r>
          </w:p>
        </w:tc>
        <w:tc>
          <w:tcPr>
            <w:tcW w:w="2551" w:type="dxa"/>
            <w:vAlign w:val="center"/>
          </w:tcPr>
          <w:p>
            <w:pPr>
              <w:pStyle w:val="16"/>
            </w:pPr>
            <w:r>
              <w:t>≥95百分比</w:t>
            </w:r>
          </w:p>
        </w:tc>
        <w:tc>
          <w:tcPr>
            <w:tcW w:w="2268" w:type="dxa"/>
            <w:vAlign w:val="center"/>
          </w:tcPr>
          <w:p>
            <w:pPr>
              <w:pStyle w:val="16"/>
            </w:pPr>
            <w:r>
              <w:t>农房保险农户参保率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参保及时率</w:t>
            </w:r>
          </w:p>
        </w:tc>
        <w:tc>
          <w:tcPr>
            <w:tcW w:w="2835" w:type="dxa"/>
            <w:vAlign w:val="center"/>
          </w:tcPr>
          <w:p>
            <w:pPr>
              <w:pStyle w:val="16"/>
            </w:pPr>
            <w:r>
              <w:t>参保及时率</w:t>
            </w:r>
          </w:p>
        </w:tc>
        <w:tc>
          <w:tcPr>
            <w:tcW w:w="2551" w:type="dxa"/>
            <w:vAlign w:val="center"/>
          </w:tcPr>
          <w:p>
            <w:pPr>
              <w:pStyle w:val="16"/>
            </w:pPr>
            <w:r>
              <w:t>≥95百分比</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每户参保费</w:t>
            </w:r>
          </w:p>
        </w:tc>
        <w:tc>
          <w:tcPr>
            <w:tcW w:w="2835" w:type="dxa"/>
            <w:vAlign w:val="center"/>
          </w:tcPr>
          <w:p>
            <w:pPr>
              <w:pStyle w:val="16"/>
            </w:pPr>
            <w:r>
              <w:t>每户参保费</w:t>
            </w:r>
          </w:p>
        </w:tc>
        <w:tc>
          <w:tcPr>
            <w:tcW w:w="2551" w:type="dxa"/>
            <w:vAlign w:val="center"/>
          </w:tcPr>
          <w:p>
            <w:pPr>
              <w:pStyle w:val="16"/>
            </w:pPr>
            <w:r>
              <w:t>4元</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受灾群众在最短内得到救济</w:t>
            </w:r>
          </w:p>
        </w:tc>
        <w:tc>
          <w:tcPr>
            <w:tcW w:w="2835" w:type="dxa"/>
            <w:vAlign w:val="center"/>
          </w:tcPr>
          <w:p>
            <w:pPr>
              <w:pStyle w:val="16"/>
            </w:pPr>
            <w:r>
              <w:t>受灾群众在最短内得到救济</w:t>
            </w:r>
          </w:p>
        </w:tc>
        <w:tc>
          <w:tcPr>
            <w:tcW w:w="2551" w:type="dxa"/>
            <w:vAlign w:val="center"/>
          </w:tcPr>
          <w:p>
            <w:pPr>
              <w:pStyle w:val="16"/>
            </w:pPr>
            <w:r>
              <w:t>受灾群众在最短内得到救济</w:t>
            </w:r>
          </w:p>
        </w:tc>
        <w:tc>
          <w:tcPr>
            <w:tcW w:w="2268" w:type="dxa"/>
            <w:vAlign w:val="center"/>
          </w:tcPr>
          <w:p>
            <w:pPr>
              <w:pStyle w:val="16"/>
            </w:pPr>
            <w:r>
              <w:t>受灾群众在最短内得到救济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提高应对自然灾害的能力</w:t>
            </w:r>
          </w:p>
        </w:tc>
        <w:tc>
          <w:tcPr>
            <w:tcW w:w="2835" w:type="dxa"/>
            <w:vAlign w:val="center"/>
          </w:tcPr>
          <w:p>
            <w:pPr>
              <w:pStyle w:val="16"/>
            </w:pPr>
            <w:r>
              <w:t>提高应对自然灾害的能力</w:t>
            </w:r>
          </w:p>
        </w:tc>
        <w:tc>
          <w:tcPr>
            <w:tcW w:w="2551" w:type="dxa"/>
            <w:vAlign w:val="center"/>
          </w:tcPr>
          <w:p>
            <w:pPr>
              <w:pStyle w:val="16"/>
            </w:pPr>
            <w:r>
              <w:t>有效提高</w:t>
            </w:r>
          </w:p>
        </w:tc>
        <w:tc>
          <w:tcPr>
            <w:tcW w:w="2268" w:type="dxa"/>
            <w:vAlign w:val="center"/>
          </w:tcPr>
          <w:p>
            <w:pPr>
              <w:pStyle w:val="16"/>
            </w:pPr>
            <w:r>
              <w:t>提高应对自然灾害的能力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有效减少</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≥95百分比</w:t>
            </w:r>
          </w:p>
        </w:tc>
        <w:tc>
          <w:tcPr>
            <w:tcW w:w="2268" w:type="dxa"/>
            <w:vAlign w:val="center"/>
          </w:tcPr>
          <w:p>
            <w:pPr>
              <w:pStyle w:val="16"/>
            </w:pPr>
            <w:r>
              <w:t>服务对象满意率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6、安全生产培训费绩效目标表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2次</w:t>
            </w:r>
          </w:p>
        </w:tc>
        <w:tc>
          <w:tcPr>
            <w:tcW w:w="2268" w:type="dxa"/>
            <w:vAlign w:val="center"/>
          </w:tcPr>
          <w:p>
            <w:pPr>
              <w:pStyle w:val="16"/>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≥95百分比</w:t>
            </w:r>
          </w:p>
        </w:tc>
        <w:tc>
          <w:tcPr>
            <w:tcW w:w="2268" w:type="dxa"/>
            <w:vAlign w:val="center"/>
          </w:tcPr>
          <w:p>
            <w:pPr>
              <w:pStyle w:val="16"/>
            </w:pPr>
            <w: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≥96百分比</w:t>
            </w:r>
          </w:p>
        </w:tc>
        <w:tc>
          <w:tcPr>
            <w:tcW w:w="2268" w:type="dxa"/>
            <w:vAlign w:val="center"/>
          </w:tcPr>
          <w:p>
            <w:pPr>
              <w:pStyle w:val="16"/>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约20元</w:t>
            </w:r>
          </w:p>
        </w:tc>
        <w:tc>
          <w:tcPr>
            <w:tcW w:w="2268" w:type="dxa"/>
            <w:vAlign w:val="center"/>
          </w:tcPr>
          <w:p>
            <w:pPr>
              <w:pStyle w:val="16"/>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培训工作经济效益提升</w:t>
            </w:r>
          </w:p>
        </w:tc>
        <w:tc>
          <w:tcPr>
            <w:tcW w:w="2835" w:type="dxa"/>
            <w:vAlign w:val="center"/>
          </w:tcPr>
          <w:p>
            <w:pPr>
              <w:pStyle w:val="16"/>
            </w:pPr>
            <w:r>
              <w:t>培训工作经济效益提升</w:t>
            </w:r>
          </w:p>
        </w:tc>
        <w:tc>
          <w:tcPr>
            <w:tcW w:w="2551" w:type="dxa"/>
            <w:vAlign w:val="center"/>
          </w:tcPr>
          <w:p>
            <w:pPr>
              <w:pStyle w:val="16"/>
            </w:pPr>
            <w:r>
              <w:t>有效提升</w:t>
            </w:r>
          </w:p>
        </w:tc>
        <w:tc>
          <w:tcPr>
            <w:tcW w:w="2268" w:type="dxa"/>
            <w:vAlign w:val="center"/>
          </w:tcPr>
          <w:p>
            <w:pPr>
              <w:pStyle w:val="16"/>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参加培训企业数量</w:t>
            </w:r>
          </w:p>
        </w:tc>
        <w:tc>
          <w:tcPr>
            <w:tcW w:w="2835" w:type="dxa"/>
            <w:vAlign w:val="center"/>
          </w:tcPr>
          <w:p>
            <w:pPr>
              <w:pStyle w:val="16"/>
            </w:pPr>
            <w:r>
              <w:t>参加培训企业数量</w:t>
            </w:r>
          </w:p>
        </w:tc>
        <w:tc>
          <w:tcPr>
            <w:tcW w:w="2551" w:type="dxa"/>
            <w:vAlign w:val="center"/>
          </w:tcPr>
          <w:p>
            <w:pPr>
              <w:pStyle w:val="16"/>
            </w:pPr>
            <w:r>
              <w:t>3家</w:t>
            </w:r>
          </w:p>
        </w:tc>
        <w:tc>
          <w:tcPr>
            <w:tcW w:w="2268" w:type="dxa"/>
            <w:vAlign w:val="center"/>
          </w:tcPr>
          <w:p>
            <w:pPr>
              <w:pStyle w:val="16"/>
            </w:pPr>
            <w:r>
              <w:t>参加培训企业数量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通过组织培训学习活动，增强安全生产意识</w:t>
            </w:r>
          </w:p>
        </w:tc>
        <w:tc>
          <w:tcPr>
            <w:tcW w:w="2835" w:type="dxa"/>
            <w:vAlign w:val="center"/>
          </w:tcPr>
          <w:p>
            <w:pPr>
              <w:pStyle w:val="16"/>
            </w:pPr>
            <w:r>
              <w:t>通过组织培训学习活动，增强安全生产意识</w:t>
            </w:r>
          </w:p>
        </w:tc>
        <w:tc>
          <w:tcPr>
            <w:tcW w:w="2551" w:type="dxa"/>
            <w:vAlign w:val="center"/>
          </w:tcPr>
          <w:p>
            <w:pPr>
              <w:pStyle w:val="16"/>
            </w:pPr>
            <w:r>
              <w:t>有效提高</w:t>
            </w:r>
          </w:p>
        </w:tc>
        <w:tc>
          <w:tcPr>
            <w:tcW w:w="2268" w:type="dxa"/>
            <w:vAlign w:val="center"/>
          </w:tcPr>
          <w:p>
            <w:pPr>
              <w:pStyle w:val="16"/>
            </w:pPr>
            <w:r>
              <w:t>通过组织培训学习活动，增强安全生产意识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宣传资料印刷册数</w:t>
            </w:r>
          </w:p>
        </w:tc>
        <w:tc>
          <w:tcPr>
            <w:tcW w:w="2835" w:type="dxa"/>
            <w:vAlign w:val="center"/>
          </w:tcPr>
          <w:p>
            <w:pPr>
              <w:pStyle w:val="16"/>
            </w:pPr>
            <w:r>
              <w:t>宣传资料印刷册数</w:t>
            </w:r>
          </w:p>
        </w:tc>
        <w:tc>
          <w:tcPr>
            <w:tcW w:w="2551" w:type="dxa"/>
            <w:vAlign w:val="center"/>
          </w:tcPr>
          <w:p>
            <w:pPr>
              <w:pStyle w:val="16"/>
            </w:pPr>
            <w:r>
              <w:t>5000本</w:t>
            </w:r>
          </w:p>
        </w:tc>
        <w:tc>
          <w:tcPr>
            <w:tcW w:w="2268" w:type="dxa"/>
            <w:vAlign w:val="center"/>
          </w:tcPr>
          <w:p>
            <w:pPr>
              <w:pStyle w:val="16"/>
            </w:pPr>
            <w:r>
              <w:t>宣传资料印刷册数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宣传教育培训合格率</w:t>
            </w:r>
          </w:p>
        </w:tc>
        <w:tc>
          <w:tcPr>
            <w:tcW w:w="2835" w:type="dxa"/>
            <w:vAlign w:val="center"/>
          </w:tcPr>
          <w:p>
            <w:pPr>
              <w:pStyle w:val="16"/>
            </w:pPr>
            <w:r>
              <w:t>宣传教育培训合格率</w:t>
            </w:r>
          </w:p>
        </w:tc>
        <w:tc>
          <w:tcPr>
            <w:tcW w:w="2551" w:type="dxa"/>
            <w:vAlign w:val="center"/>
          </w:tcPr>
          <w:p>
            <w:pPr>
              <w:pStyle w:val="16"/>
            </w:pPr>
            <w:r>
              <w:t>≥95百分比</w:t>
            </w:r>
          </w:p>
        </w:tc>
        <w:tc>
          <w:tcPr>
            <w:tcW w:w="2268" w:type="dxa"/>
            <w:vAlign w:val="center"/>
          </w:tcPr>
          <w:p>
            <w:pPr>
              <w:pStyle w:val="16"/>
            </w:pPr>
            <w:r>
              <w:t>宣传教育培训合格率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宣传、活动完成时间</w:t>
            </w:r>
          </w:p>
        </w:tc>
        <w:tc>
          <w:tcPr>
            <w:tcW w:w="2835" w:type="dxa"/>
            <w:vAlign w:val="center"/>
          </w:tcPr>
          <w:p>
            <w:pPr>
              <w:pStyle w:val="16"/>
            </w:pPr>
            <w:r>
              <w:t>宣传、活动完成时间</w:t>
            </w:r>
          </w:p>
        </w:tc>
        <w:tc>
          <w:tcPr>
            <w:tcW w:w="2551" w:type="dxa"/>
            <w:vAlign w:val="center"/>
          </w:tcPr>
          <w:p>
            <w:pPr>
              <w:pStyle w:val="16"/>
            </w:pPr>
            <w:r>
              <w:t>1月底前完成</w:t>
            </w:r>
          </w:p>
        </w:tc>
        <w:tc>
          <w:tcPr>
            <w:tcW w:w="2268" w:type="dxa"/>
            <w:vAlign w:val="center"/>
          </w:tcPr>
          <w:p>
            <w:pPr>
              <w:pStyle w:val="16"/>
            </w:pPr>
            <w:r>
              <w:t>宣传、活动完成时间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宣传总成本</w:t>
            </w:r>
          </w:p>
        </w:tc>
        <w:tc>
          <w:tcPr>
            <w:tcW w:w="2835" w:type="dxa"/>
            <w:vAlign w:val="center"/>
          </w:tcPr>
          <w:p>
            <w:pPr>
              <w:pStyle w:val="16"/>
            </w:pPr>
            <w:r>
              <w:t>宣传总成本</w:t>
            </w:r>
          </w:p>
        </w:tc>
        <w:tc>
          <w:tcPr>
            <w:tcW w:w="2551" w:type="dxa"/>
            <w:vAlign w:val="center"/>
          </w:tcPr>
          <w:p>
            <w:pPr>
              <w:pStyle w:val="16"/>
            </w:pPr>
            <w:r>
              <w:t>约10万元</w:t>
            </w:r>
          </w:p>
        </w:tc>
        <w:tc>
          <w:tcPr>
            <w:tcW w:w="2268" w:type="dxa"/>
            <w:vAlign w:val="center"/>
          </w:tcPr>
          <w:p>
            <w:pPr>
              <w:pStyle w:val="16"/>
            </w:pPr>
            <w:r>
              <w:t>宣传总成本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增强安全防范意识</w:t>
            </w:r>
          </w:p>
        </w:tc>
        <w:tc>
          <w:tcPr>
            <w:tcW w:w="2835" w:type="dxa"/>
            <w:vAlign w:val="center"/>
          </w:tcPr>
          <w:p>
            <w:pPr>
              <w:pStyle w:val="16"/>
            </w:pPr>
            <w:r>
              <w:t>增强安全防范意识</w:t>
            </w:r>
          </w:p>
        </w:tc>
        <w:tc>
          <w:tcPr>
            <w:tcW w:w="2551" w:type="dxa"/>
            <w:vAlign w:val="center"/>
          </w:tcPr>
          <w:p>
            <w:pPr>
              <w:pStyle w:val="16"/>
            </w:pPr>
            <w:r>
              <w:t>有效提升</w:t>
            </w:r>
          </w:p>
        </w:tc>
        <w:tc>
          <w:tcPr>
            <w:tcW w:w="2268" w:type="dxa"/>
            <w:vAlign w:val="center"/>
          </w:tcPr>
          <w:p>
            <w:pPr>
              <w:pStyle w:val="16"/>
            </w:pPr>
            <w:r>
              <w:t>增强安全防范意识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参加宣传的企业数量</w:t>
            </w:r>
          </w:p>
        </w:tc>
        <w:tc>
          <w:tcPr>
            <w:tcW w:w="2835" w:type="dxa"/>
            <w:vAlign w:val="center"/>
          </w:tcPr>
          <w:p>
            <w:pPr>
              <w:pStyle w:val="16"/>
            </w:pPr>
            <w:r>
              <w:t>参加宣传的企业数量</w:t>
            </w:r>
          </w:p>
        </w:tc>
        <w:tc>
          <w:tcPr>
            <w:tcW w:w="2551" w:type="dxa"/>
            <w:vAlign w:val="center"/>
          </w:tcPr>
          <w:p>
            <w:pPr>
              <w:pStyle w:val="16"/>
            </w:pPr>
            <w:r>
              <w:t>30家</w:t>
            </w:r>
          </w:p>
        </w:tc>
        <w:tc>
          <w:tcPr>
            <w:tcW w:w="2268" w:type="dxa"/>
            <w:vAlign w:val="center"/>
          </w:tcPr>
          <w:p>
            <w:pPr>
              <w:pStyle w:val="16"/>
            </w:pPr>
            <w:r>
              <w:t>参加宣传的企业数量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通过宣传活动，增强安全生产意识</w:t>
            </w:r>
          </w:p>
        </w:tc>
        <w:tc>
          <w:tcPr>
            <w:tcW w:w="2835" w:type="dxa"/>
            <w:vAlign w:val="center"/>
          </w:tcPr>
          <w:p>
            <w:pPr>
              <w:pStyle w:val="16"/>
            </w:pPr>
            <w:r>
              <w:t>通过宣传活动，增强安全生产意识</w:t>
            </w:r>
          </w:p>
        </w:tc>
        <w:tc>
          <w:tcPr>
            <w:tcW w:w="2551" w:type="dxa"/>
            <w:vAlign w:val="center"/>
          </w:tcPr>
          <w:p>
            <w:pPr>
              <w:pStyle w:val="16"/>
            </w:pPr>
            <w:r>
              <w:t>有效提高</w:t>
            </w:r>
          </w:p>
        </w:tc>
        <w:tc>
          <w:tcPr>
            <w:tcW w:w="2268" w:type="dxa"/>
            <w:vAlign w:val="center"/>
          </w:tcPr>
          <w:p>
            <w:pPr>
              <w:pStyle w:val="16"/>
            </w:pPr>
            <w:r>
              <w:t>通过宣传活动，增强安全生产意识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8、邯财建【2021】108号2021年自然灾害救灾资金绩效目标表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购置物资品种</w:t>
            </w:r>
          </w:p>
        </w:tc>
        <w:tc>
          <w:tcPr>
            <w:tcW w:w="2835" w:type="dxa"/>
            <w:vAlign w:val="center"/>
          </w:tcPr>
          <w:p>
            <w:pPr>
              <w:pStyle w:val="16"/>
            </w:pPr>
            <w:r>
              <w:t>购置物资品种</w:t>
            </w:r>
          </w:p>
        </w:tc>
        <w:tc>
          <w:tcPr>
            <w:tcW w:w="2551" w:type="dxa"/>
            <w:vAlign w:val="center"/>
          </w:tcPr>
          <w:p>
            <w:pPr>
              <w:pStyle w:val="16"/>
            </w:pPr>
            <w:r>
              <w:t>10种</w:t>
            </w:r>
          </w:p>
        </w:tc>
        <w:tc>
          <w:tcPr>
            <w:tcW w:w="2268" w:type="dxa"/>
            <w:vAlign w:val="center"/>
          </w:tcPr>
          <w:p>
            <w:pPr>
              <w:pStyle w:val="16"/>
            </w:pPr>
            <w:r>
              <w:t>购置物资品种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2835" w:type="dxa"/>
            <w:vAlign w:val="center"/>
          </w:tcPr>
          <w:p>
            <w:pPr>
              <w:pStyle w:val="16"/>
            </w:pPr>
            <w:r>
              <w:t>储备物资合格率</w:t>
            </w:r>
          </w:p>
        </w:tc>
        <w:tc>
          <w:tcPr>
            <w:tcW w:w="2551" w:type="dxa"/>
            <w:vAlign w:val="center"/>
          </w:tcPr>
          <w:p>
            <w:pPr>
              <w:pStyle w:val="16"/>
            </w:pPr>
            <w:r>
              <w:t>≥99百分比</w:t>
            </w:r>
          </w:p>
        </w:tc>
        <w:tc>
          <w:tcPr>
            <w:tcW w:w="2268" w:type="dxa"/>
            <w:vAlign w:val="center"/>
          </w:tcPr>
          <w:p>
            <w:pPr>
              <w:pStyle w:val="16"/>
            </w:pPr>
            <w:r>
              <w:t>储备物资合格率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2835" w:type="dxa"/>
            <w:vAlign w:val="center"/>
          </w:tcPr>
          <w:p>
            <w:pPr>
              <w:pStyle w:val="16"/>
            </w:pPr>
            <w:r>
              <w:t>完成全部物资采购项目时间</w:t>
            </w:r>
          </w:p>
        </w:tc>
        <w:tc>
          <w:tcPr>
            <w:tcW w:w="2551" w:type="dxa"/>
            <w:vAlign w:val="center"/>
          </w:tcPr>
          <w:p>
            <w:pPr>
              <w:pStyle w:val="16"/>
            </w:pPr>
            <w:r>
              <w:t>5月底前</w:t>
            </w:r>
          </w:p>
        </w:tc>
        <w:tc>
          <w:tcPr>
            <w:tcW w:w="2268" w:type="dxa"/>
            <w:vAlign w:val="center"/>
          </w:tcPr>
          <w:p>
            <w:pPr>
              <w:pStyle w:val="16"/>
            </w:pPr>
            <w:r>
              <w:t>完成全部物资采购项目时间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物资采购成本</w:t>
            </w:r>
          </w:p>
        </w:tc>
        <w:tc>
          <w:tcPr>
            <w:tcW w:w="2551" w:type="dxa"/>
            <w:vAlign w:val="center"/>
          </w:tcPr>
          <w:p>
            <w:pPr>
              <w:pStyle w:val="16"/>
            </w:pPr>
            <w:r>
              <w:t>10万元</w:t>
            </w:r>
          </w:p>
        </w:tc>
        <w:tc>
          <w:tcPr>
            <w:tcW w:w="2268" w:type="dxa"/>
            <w:vAlign w:val="center"/>
          </w:tcPr>
          <w:p>
            <w:pPr>
              <w:pStyle w:val="16"/>
            </w:pPr>
            <w:r>
              <w:t>物资采购成本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应急防汛的抢险率</w:t>
            </w:r>
          </w:p>
        </w:tc>
        <w:tc>
          <w:tcPr>
            <w:tcW w:w="2835" w:type="dxa"/>
            <w:vAlign w:val="center"/>
          </w:tcPr>
          <w:p>
            <w:pPr>
              <w:pStyle w:val="16"/>
            </w:pPr>
            <w:r>
              <w:t>应急防汛的抢险率</w:t>
            </w:r>
          </w:p>
        </w:tc>
        <w:tc>
          <w:tcPr>
            <w:tcW w:w="2551" w:type="dxa"/>
            <w:vAlign w:val="center"/>
          </w:tcPr>
          <w:p>
            <w:pPr>
              <w:pStyle w:val="16"/>
            </w:pPr>
            <w:r>
              <w:t>≥95百分比</w:t>
            </w:r>
          </w:p>
        </w:tc>
        <w:tc>
          <w:tcPr>
            <w:tcW w:w="2268" w:type="dxa"/>
            <w:vAlign w:val="center"/>
          </w:tcPr>
          <w:p>
            <w:pPr>
              <w:pStyle w:val="16"/>
            </w:pPr>
            <w:r>
              <w:t>应急防汛的抢险率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≥95百分比</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9、冀财建【2021】235号提前下达2022年自然灾害救助专项资金绩效目标表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参保数量</w:t>
            </w:r>
          </w:p>
        </w:tc>
        <w:tc>
          <w:tcPr>
            <w:tcW w:w="2835" w:type="dxa"/>
            <w:vAlign w:val="center"/>
          </w:tcPr>
          <w:p>
            <w:pPr>
              <w:pStyle w:val="16"/>
            </w:pPr>
            <w:r>
              <w:t>参保数量</w:t>
            </w:r>
          </w:p>
        </w:tc>
        <w:tc>
          <w:tcPr>
            <w:tcW w:w="2551" w:type="dxa"/>
            <w:vAlign w:val="center"/>
          </w:tcPr>
          <w:p>
            <w:pPr>
              <w:pStyle w:val="16"/>
            </w:pPr>
            <w:r>
              <w:t>80000户</w:t>
            </w:r>
          </w:p>
        </w:tc>
        <w:tc>
          <w:tcPr>
            <w:tcW w:w="2268" w:type="dxa"/>
            <w:vAlign w:val="center"/>
          </w:tcPr>
          <w:p>
            <w:pPr>
              <w:pStyle w:val="16"/>
            </w:pPr>
            <w:r>
              <w:t>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农房保险农户参保率</w:t>
            </w:r>
          </w:p>
        </w:tc>
        <w:tc>
          <w:tcPr>
            <w:tcW w:w="2835" w:type="dxa"/>
            <w:vAlign w:val="center"/>
          </w:tcPr>
          <w:p>
            <w:pPr>
              <w:pStyle w:val="16"/>
            </w:pPr>
            <w:r>
              <w:t>农房保险农户参保率</w:t>
            </w:r>
          </w:p>
        </w:tc>
        <w:tc>
          <w:tcPr>
            <w:tcW w:w="2551" w:type="dxa"/>
            <w:vAlign w:val="center"/>
          </w:tcPr>
          <w:p>
            <w:pPr>
              <w:pStyle w:val="16"/>
            </w:pPr>
            <w:r>
              <w:t>≥95百分比</w:t>
            </w:r>
          </w:p>
        </w:tc>
        <w:tc>
          <w:tcPr>
            <w:tcW w:w="2268" w:type="dxa"/>
            <w:vAlign w:val="center"/>
          </w:tcPr>
          <w:p>
            <w:pPr>
              <w:pStyle w:val="16"/>
            </w:pPr>
            <w:r>
              <w:t>农房保险农户参保率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参保及时率</w:t>
            </w:r>
          </w:p>
        </w:tc>
        <w:tc>
          <w:tcPr>
            <w:tcW w:w="2835" w:type="dxa"/>
            <w:vAlign w:val="center"/>
          </w:tcPr>
          <w:p>
            <w:pPr>
              <w:pStyle w:val="16"/>
            </w:pPr>
            <w:r>
              <w:t>参保及时率</w:t>
            </w:r>
          </w:p>
        </w:tc>
        <w:tc>
          <w:tcPr>
            <w:tcW w:w="2551" w:type="dxa"/>
            <w:vAlign w:val="center"/>
          </w:tcPr>
          <w:p>
            <w:pPr>
              <w:pStyle w:val="16"/>
            </w:pPr>
            <w:r>
              <w:t>≥95百分比</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每户参保费</w:t>
            </w:r>
          </w:p>
        </w:tc>
        <w:tc>
          <w:tcPr>
            <w:tcW w:w="2835" w:type="dxa"/>
            <w:vAlign w:val="center"/>
          </w:tcPr>
          <w:p>
            <w:pPr>
              <w:pStyle w:val="16"/>
            </w:pPr>
            <w:r>
              <w:t>每户参保费</w:t>
            </w:r>
          </w:p>
        </w:tc>
        <w:tc>
          <w:tcPr>
            <w:tcW w:w="2551" w:type="dxa"/>
            <w:vAlign w:val="center"/>
          </w:tcPr>
          <w:p>
            <w:pPr>
              <w:pStyle w:val="16"/>
            </w:pPr>
            <w:r>
              <w:t>5元</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受灾群众在最短内得到救济</w:t>
            </w:r>
          </w:p>
        </w:tc>
        <w:tc>
          <w:tcPr>
            <w:tcW w:w="2835" w:type="dxa"/>
            <w:vAlign w:val="center"/>
          </w:tcPr>
          <w:p>
            <w:pPr>
              <w:pStyle w:val="16"/>
            </w:pPr>
            <w:r>
              <w:t>受灾群众在最短内得到救济</w:t>
            </w:r>
          </w:p>
        </w:tc>
        <w:tc>
          <w:tcPr>
            <w:tcW w:w="2551" w:type="dxa"/>
            <w:vAlign w:val="center"/>
          </w:tcPr>
          <w:p>
            <w:pPr>
              <w:pStyle w:val="16"/>
            </w:pPr>
            <w:r>
              <w:t>受灾群众在最短内得到救济</w:t>
            </w:r>
          </w:p>
        </w:tc>
        <w:tc>
          <w:tcPr>
            <w:tcW w:w="2268" w:type="dxa"/>
            <w:vAlign w:val="center"/>
          </w:tcPr>
          <w:p>
            <w:pPr>
              <w:pStyle w:val="16"/>
            </w:pPr>
            <w:r>
              <w:t>受灾群众在最短内得到救济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提高应对自然灾害的能力</w:t>
            </w:r>
          </w:p>
        </w:tc>
        <w:tc>
          <w:tcPr>
            <w:tcW w:w="2835" w:type="dxa"/>
            <w:vAlign w:val="center"/>
          </w:tcPr>
          <w:p>
            <w:pPr>
              <w:pStyle w:val="16"/>
            </w:pPr>
            <w:r>
              <w:t>提高应对自然灾害的能力</w:t>
            </w:r>
          </w:p>
        </w:tc>
        <w:tc>
          <w:tcPr>
            <w:tcW w:w="2551" w:type="dxa"/>
            <w:vAlign w:val="center"/>
          </w:tcPr>
          <w:p>
            <w:pPr>
              <w:pStyle w:val="16"/>
            </w:pPr>
            <w:r>
              <w:t>有效提高</w:t>
            </w:r>
          </w:p>
        </w:tc>
        <w:tc>
          <w:tcPr>
            <w:tcW w:w="2268" w:type="dxa"/>
            <w:vAlign w:val="center"/>
          </w:tcPr>
          <w:p>
            <w:pPr>
              <w:pStyle w:val="16"/>
            </w:pPr>
            <w:r>
              <w:t>提高应对自然灾害的能力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有效减少</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≥95百分比</w:t>
            </w:r>
          </w:p>
        </w:tc>
        <w:tc>
          <w:tcPr>
            <w:tcW w:w="2268" w:type="dxa"/>
            <w:vAlign w:val="center"/>
          </w:tcPr>
          <w:p>
            <w:pPr>
              <w:pStyle w:val="16"/>
            </w:pPr>
            <w:r>
              <w:t>服务对象满意率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napToGrid w:val="0"/>
        <w:spacing w:line="560" w:lineRule="exact"/>
        <w:ind w:firstLine="560" w:firstLineChars="200"/>
        <w:rPr>
          <w:rFonts w:ascii="仿宋_GB2312" w:eastAsia="仿宋_GB2312" w:cs="仿宋_GB2312"/>
          <w:sz w:val="28"/>
          <w:szCs w:val="28"/>
        </w:rPr>
      </w:pPr>
      <w:r>
        <w:rPr>
          <w:rFonts w:hint="eastAsia" w:ascii="仿宋_GB2312" w:hAnsi="微软雅黑" w:eastAsia="仿宋_GB2312" w:cs="仿宋_GB2312"/>
          <w:sz w:val="28"/>
          <w:szCs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hAnsi="微软雅黑" w:eastAsia="仿宋_GB2312" w:cs="仿宋_GB2312"/>
          <w:sz w:val="28"/>
          <w:szCs w:val="28"/>
        </w:rPr>
        <w:t>[2015]11</w:t>
      </w:r>
      <w:r>
        <w:rPr>
          <w:rFonts w:hint="eastAsia" w:ascii="仿宋_GB2312" w:hAnsi="微软雅黑" w:eastAsia="仿宋_GB2312" w:cs="仿宋_GB2312"/>
          <w:sz w:val="28"/>
          <w:szCs w:val="28"/>
        </w:rPr>
        <w:t>号）要求的货物、工程或服务的项目，采购人均应编入政府采购预算。按照政府采购相关法律法规要求，结合我局实际，202</w:t>
      </w:r>
      <w:r>
        <w:rPr>
          <w:rFonts w:hint="eastAsia" w:ascii="仿宋_GB2312" w:hAnsi="微软雅黑" w:eastAsia="仿宋_GB2312" w:cs="仿宋_GB2312"/>
          <w:sz w:val="28"/>
          <w:szCs w:val="28"/>
          <w:lang w:eastAsia="zh-CN"/>
        </w:rPr>
        <w:t>2</w:t>
      </w:r>
      <w:r>
        <w:rPr>
          <w:rFonts w:hint="eastAsia" w:ascii="仿宋_GB2312" w:hAnsi="微软雅黑" w:eastAsia="仿宋_GB2312" w:cs="仿宋_GB2312"/>
          <w:sz w:val="28"/>
          <w:szCs w:val="28"/>
        </w:rPr>
        <w:t>年我局政府采购事项为</w:t>
      </w:r>
      <w:r>
        <w:rPr>
          <w:rFonts w:hint="eastAsia" w:ascii="仿宋_GB2312" w:hAnsi="微软雅黑" w:eastAsia="仿宋_GB2312" w:cs="仿宋_GB2312"/>
          <w:sz w:val="28"/>
          <w:szCs w:val="28"/>
          <w:lang w:eastAsia="zh-CN"/>
        </w:rPr>
        <w:t>15.05</w:t>
      </w:r>
      <w:r>
        <w:rPr>
          <w:rFonts w:hint="eastAsia" w:ascii="仿宋_GB2312" w:hAnsi="微软雅黑" w:eastAsia="仿宋_GB2312" w:cs="仿宋_GB2312"/>
          <w:sz w:val="28"/>
          <w:szCs w:val="28"/>
        </w:rPr>
        <w:t>万元。</w:t>
      </w:r>
      <w:r>
        <w:rPr>
          <w:rFonts w:hint="eastAsia" w:ascii="仿宋_GB2312" w:eastAsia="仿宋_GB2312" w:cs="仿宋_GB2312"/>
          <w:sz w:val="28"/>
          <w:szCs w:val="28"/>
        </w:rPr>
        <w:t>本年拟用于政府采购微机等办公设备万元，其中：打印机</w:t>
      </w:r>
      <w:r>
        <w:rPr>
          <w:rFonts w:ascii="仿宋_GB2312" w:eastAsia="仿宋_GB2312" w:cs="仿宋_GB2312"/>
          <w:sz w:val="28"/>
          <w:szCs w:val="28"/>
        </w:rPr>
        <w:t>10</w:t>
      </w:r>
      <w:r>
        <w:rPr>
          <w:rFonts w:hint="eastAsia" w:ascii="仿宋_GB2312" w:eastAsia="仿宋_GB2312" w:cs="仿宋_GB2312"/>
          <w:sz w:val="28"/>
          <w:szCs w:val="28"/>
        </w:rPr>
        <w:t>台，每台</w:t>
      </w:r>
      <w:r>
        <w:rPr>
          <w:rFonts w:ascii="仿宋_GB2312" w:eastAsia="仿宋_GB2312" w:cs="仿宋_GB2312"/>
          <w:sz w:val="28"/>
          <w:szCs w:val="28"/>
        </w:rPr>
        <w:t>2000</w:t>
      </w:r>
      <w:r>
        <w:rPr>
          <w:rFonts w:hint="eastAsia" w:ascii="仿宋_GB2312" w:eastAsia="仿宋_GB2312" w:cs="仿宋_GB2312"/>
          <w:sz w:val="28"/>
          <w:szCs w:val="28"/>
        </w:rPr>
        <w:t>元，合计：</w:t>
      </w:r>
      <w:r>
        <w:rPr>
          <w:rFonts w:ascii="仿宋_GB2312" w:eastAsia="仿宋_GB2312" w:cs="仿宋_GB2312"/>
          <w:sz w:val="28"/>
          <w:szCs w:val="28"/>
        </w:rPr>
        <w:t>2</w:t>
      </w:r>
      <w:r>
        <w:rPr>
          <w:rFonts w:hint="eastAsia" w:ascii="仿宋_GB2312" w:eastAsia="仿宋_GB2312" w:cs="仿宋_GB2312"/>
          <w:sz w:val="28"/>
          <w:szCs w:val="28"/>
        </w:rPr>
        <w:t>万元；电脑</w:t>
      </w:r>
      <w:r>
        <w:rPr>
          <w:rFonts w:hint="eastAsia" w:ascii="仿宋_GB2312" w:eastAsia="仿宋_GB2312" w:cs="仿宋_GB2312"/>
          <w:sz w:val="28"/>
          <w:szCs w:val="28"/>
          <w:lang w:eastAsia="zh-CN"/>
        </w:rPr>
        <w:t>15</w:t>
      </w:r>
      <w:r>
        <w:rPr>
          <w:rFonts w:hint="eastAsia" w:ascii="仿宋_GB2312" w:eastAsia="仿宋_GB2312" w:cs="仿宋_GB2312"/>
          <w:sz w:val="28"/>
          <w:szCs w:val="28"/>
        </w:rPr>
        <w:t>台，每台</w:t>
      </w:r>
      <w:r>
        <w:rPr>
          <w:rFonts w:ascii="仿宋_GB2312" w:eastAsia="仿宋_GB2312" w:cs="仿宋_GB2312"/>
          <w:sz w:val="28"/>
          <w:szCs w:val="28"/>
        </w:rPr>
        <w:t>3500</w:t>
      </w:r>
      <w:r>
        <w:rPr>
          <w:rFonts w:hint="eastAsia" w:ascii="仿宋_GB2312" w:eastAsia="仿宋_GB2312" w:cs="仿宋_GB2312"/>
          <w:sz w:val="28"/>
          <w:szCs w:val="28"/>
          <w:lang w:eastAsia="zh-CN"/>
        </w:rPr>
        <w:t>元</w:t>
      </w:r>
      <w:r>
        <w:rPr>
          <w:rFonts w:hint="eastAsia" w:ascii="仿宋_GB2312" w:eastAsia="仿宋_GB2312" w:cs="仿宋_GB2312"/>
          <w:sz w:val="28"/>
          <w:szCs w:val="28"/>
        </w:rPr>
        <w:t>，合计：</w:t>
      </w:r>
      <w:r>
        <w:rPr>
          <w:rFonts w:hint="eastAsia" w:ascii="仿宋_GB2312" w:eastAsia="仿宋_GB2312" w:cs="仿宋_GB2312"/>
          <w:sz w:val="28"/>
          <w:szCs w:val="28"/>
          <w:lang w:eastAsia="zh-CN"/>
        </w:rPr>
        <w:t>5.25</w:t>
      </w:r>
      <w:r>
        <w:rPr>
          <w:rFonts w:hint="eastAsia" w:ascii="仿宋_GB2312" w:eastAsia="仿宋_GB2312" w:cs="仿宋_GB2312"/>
          <w:sz w:val="28"/>
          <w:szCs w:val="28"/>
        </w:rPr>
        <w:t>万元；办公桌椅</w:t>
      </w:r>
      <w:r>
        <w:rPr>
          <w:rFonts w:hint="eastAsia" w:ascii="仿宋_GB2312" w:eastAsia="仿宋_GB2312" w:cs="仿宋_GB2312"/>
          <w:sz w:val="28"/>
          <w:szCs w:val="28"/>
          <w:lang w:eastAsia="zh-CN"/>
        </w:rPr>
        <w:t>40</w:t>
      </w:r>
      <w:r>
        <w:rPr>
          <w:rFonts w:hint="eastAsia" w:ascii="仿宋_GB2312" w:eastAsia="仿宋_GB2312" w:cs="仿宋_GB2312"/>
          <w:sz w:val="28"/>
          <w:szCs w:val="28"/>
        </w:rPr>
        <w:t>套，每套</w:t>
      </w:r>
      <w:r>
        <w:rPr>
          <w:rFonts w:ascii="仿宋_GB2312" w:eastAsia="仿宋_GB2312" w:cs="仿宋_GB2312"/>
          <w:sz w:val="28"/>
          <w:szCs w:val="28"/>
        </w:rPr>
        <w:t>950</w:t>
      </w:r>
      <w:r>
        <w:rPr>
          <w:rFonts w:hint="eastAsia" w:ascii="仿宋_GB2312" w:eastAsia="仿宋_GB2312" w:cs="仿宋_GB2312"/>
          <w:sz w:val="28"/>
          <w:szCs w:val="28"/>
        </w:rPr>
        <w:t>元，合计：</w:t>
      </w:r>
      <w:r>
        <w:rPr>
          <w:rFonts w:hint="eastAsia" w:ascii="仿宋_GB2312" w:eastAsia="仿宋_GB2312" w:cs="仿宋_GB2312"/>
          <w:sz w:val="28"/>
          <w:szCs w:val="28"/>
          <w:lang w:eastAsia="zh-CN"/>
        </w:rPr>
        <w:t>3.8</w:t>
      </w:r>
      <w:r>
        <w:rPr>
          <w:rFonts w:hint="eastAsia" w:ascii="仿宋_GB2312" w:eastAsia="仿宋_GB2312" w:cs="仿宋_GB2312"/>
          <w:sz w:val="28"/>
          <w:szCs w:val="28"/>
        </w:rPr>
        <w:t>万元。其他</w:t>
      </w:r>
      <w:r>
        <w:rPr>
          <w:rFonts w:ascii="仿宋_GB2312" w:eastAsia="仿宋_GB2312" w:cs="仿宋_GB2312"/>
          <w:sz w:val="28"/>
          <w:szCs w:val="28"/>
        </w:rPr>
        <w:t>4</w:t>
      </w:r>
      <w:r>
        <w:rPr>
          <w:rFonts w:hint="eastAsia" w:ascii="仿宋_GB2312" w:eastAsia="仿宋_GB2312" w:cs="仿宋_GB2312"/>
          <w:sz w:val="28"/>
          <w:szCs w:val="28"/>
        </w:rPr>
        <w:t>万元，其中：文件柜</w:t>
      </w:r>
      <w:r>
        <w:rPr>
          <w:rFonts w:ascii="仿宋_GB2312" w:eastAsia="仿宋_GB2312" w:cs="仿宋_GB2312"/>
          <w:sz w:val="28"/>
          <w:szCs w:val="28"/>
        </w:rPr>
        <w:t>40</w:t>
      </w:r>
      <w:r>
        <w:rPr>
          <w:rFonts w:hint="eastAsia" w:ascii="仿宋_GB2312" w:eastAsia="仿宋_GB2312" w:cs="仿宋_GB2312"/>
          <w:sz w:val="28"/>
          <w:szCs w:val="28"/>
        </w:rPr>
        <w:t>个，每个</w:t>
      </w:r>
      <w:r>
        <w:rPr>
          <w:rFonts w:ascii="仿宋_GB2312" w:eastAsia="仿宋_GB2312" w:cs="仿宋_GB2312"/>
          <w:sz w:val="28"/>
          <w:szCs w:val="28"/>
        </w:rPr>
        <w:t>1000</w:t>
      </w:r>
      <w:r>
        <w:rPr>
          <w:rFonts w:hint="eastAsia" w:ascii="仿宋_GB2312" w:eastAsia="仿宋_GB2312" w:cs="仿宋_GB2312"/>
          <w:sz w:val="28"/>
          <w:szCs w:val="28"/>
        </w:rPr>
        <w:t>元，合计：</w:t>
      </w:r>
      <w:r>
        <w:rPr>
          <w:rFonts w:ascii="仿宋_GB2312" w:eastAsia="仿宋_GB2312" w:cs="仿宋_GB2312"/>
          <w:sz w:val="28"/>
          <w:szCs w:val="28"/>
        </w:rPr>
        <w:t>4</w:t>
      </w:r>
      <w:r>
        <w:rPr>
          <w:rFonts w:hint="eastAsia" w:ascii="仿宋_GB2312" w:eastAsia="仿宋_GB2312" w:cs="仿宋_GB2312"/>
          <w:sz w:val="28"/>
          <w:szCs w:val="28"/>
        </w:rPr>
        <w:t>万元。具体内容见下表。</w:t>
      </w:r>
    </w:p>
    <w:p>
      <w:pPr>
        <w:jc w:val="center"/>
        <w:outlineLvl w:val="0"/>
        <w:rPr>
          <w:rFonts w:ascii="方正小标宋_GBK" w:eastAsia="方正小标宋_GBK"/>
          <w:sz w:val="28"/>
          <w:szCs w:val="28"/>
        </w:rPr>
      </w:pPr>
      <w:r>
        <w:rPr>
          <w:rFonts w:hint="eastAsia" w:ascii="方正小标宋_GBK" w:eastAsia="方正小标宋_GBK"/>
          <w:sz w:val="28"/>
          <w:szCs w:val="28"/>
        </w:rPr>
        <w:t>部门政府采购预算</w:t>
      </w:r>
    </w:p>
    <w:tbl>
      <w:tblPr>
        <w:tblStyle w:val="8"/>
        <w:tblW w:w="139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0"/>
        <w:gridCol w:w="968"/>
        <w:gridCol w:w="1246"/>
        <w:gridCol w:w="1341"/>
        <w:gridCol w:w="360"/>
        <w:gridCol w:w="709"/>
        <w:gridCol w:w="1134"/>
        <w:gridCol w:w="992"/>
        <w:gridCol w:w="1134"/>
        <w:gridCol w:w="993"/>
        <w:gridCol w:w="378"/>
        <w:gridCol w:w="500"/>
        <w:gridCol w:w="709"/>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98"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sz w:val="28"/>
                <w:szCs w:val="28"/>
              </w:rPr>
            </w:pPr>
            <w:r>
              <w:rPr>
                <w:rFonts w:ascii="方正小标宋_GBK" w:eastAsia="方正小标宋_GBK"/>
                <w:sz w:val="28"/>
                <w:szCs w:val="28"/>
              </w:rPr>
              <w:t>343</w:t>
            </w:r>
            <w:r>
              <w:rPr>
                <w:rFonts w:hint="eastAsia" w:ascii="方正小标宋_GBK" w:eastAsia="方正小标宋_GBK"/>
                <w:sz w:val="28"/>
                <w:szCs w:val="28"/>
              </w:rPr>
              <w:t>成安县应急管理局</w:t>
            </w:r>
          </w:p>
        </w:tc>
        <w:tc>
          <w:tcPr>
            <w:tcW w:w="570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8"/>
                <w:szCs w:val="28"/>
              </w:rPr>
            </w:pPr>
            <w:r>
              <w:rPr>
                <w:rFonts w:hint="eastAsia" w:ascii="方正书宋_GBK" w:eastAsia="方正书宋_GBK"/>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08" w:type="dxa"/>
            <w:gridSpan w:val="2"/>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政府采购项目来源</w:t>
            </w:r>
          </w:p>
        </w:tc>
        <w:tc>
          <w:tcPr>
            <w:tcW w:w="1246"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采购物品名称</w:t>
            </w:r>
          </w:p>
        </w:tc>
        <w:tc>
          <w:tcPr>
            <w:tcW w:w="1341"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政府采购目录序号</w:t>
            </w:r>
          </w:p>
        </w:tc>
        <w:tc>
          <w:tcPr>
            <w:tcW w:w="360"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数量单位</w:t>
            </w:r>
          </w:p>
        </w:tc>
        <w:tc>
          <w:tcPr>
            <w:tcW w:w="709"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数量</w:t>
            </w:r>
          </w:p>
        </w:tc>
        <w:tc>
          <w:tcPr>
            <w:tcW w:w="1134"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单价</w:t>
            </w:r>
          </w:p>
        </w:tc>
        <w:tc>
          <w:tcPr>
            <w:tcW w:w="5704" w:type="dxa"/>
            <w:gridSpan w:val="7"/>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0"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项目名称</w:t>
            </w:r>
          </w:p>
        </w:tc>
        <w:tc>
          <w:tcPr>
            <w:tcW w:w="968"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预算资金</w:t>
            </w:r>
          </w:p>
        </w:tc>
        <w:tc>
          <w:tcPr>
            <w:tcW w:w="1246" w:type="dxa"/>
            <w:vMerge w:val="continue"/>
            <w:vAlign w:val="center"/>
          </w:tcPr>
          <w:p>
            <w:pPr>
              <w:spacing w:line="300" w:lineRule="exact"/>
              <w:outlineLvl w:val="0"/>
              <w:rPr>
                <w:sz w:val="28"/>
                <w:szCs w:val="28"/>
              </w:rPr>
            </w:pPr>
          </w:p>
        </w:tc>
        <w:tc>
          <w:tcPr>
            <w:tcW w:w="1341" w:type="dxa"/>
            <w:vMerge w:val="continue"/>
            <w:vAlign w:val="center"/>
          </w:tcPr>
          <w:p>
            <w:pPr>
              <w:spacing w:line="300" w:lineRule="exact"/>
              <w:outlineLvl w:val="0"/>
              <w:rPr>
                <w:sz w:val="28"/>
                <w:szCs w:val="28"/>
              </w:rPr>
            </w:pPr>
          </w:p>
        </w:tc>
        <w:tc>
          <w:tcPr>
            <w:tcW w:w="360" w:type="dxa"/>
            <w:vMerge w:val="continue"/>
            <w:vAlign w:val="center"/>
          </w:tcPr>
          <w:p>
            <w:pPr>
              <w:spacing w:line="300" w:lineRule="exact"/>
              <w:outlineLvl w:val="0"/>
              <w:rPr>
                <w:sz w:val="28"/>
                <w:szCs w:val="28"/>
              </w:rPr>
            </w:pPr>
          </w:p>
        </w:tc>
        <w:tc>
          <w:tcPr>
            <w:tcW w:w="709" w:type="dxa"/>
            <w:vMerge w:val="continue"/>
            <w:vAlign w:val="center"/>
          </w:tcPr>
          <w:p>
            <w:pPr>
              <w:spacing w:line="300" w:lineRule="exact"/>
              <w:outlineLvl w:val="0"/>
              <w:rPr>
                <w:sz w:val="28"/>
                <w:szCs w:val="28"/>
              </w:rPr>
            </w:pPr>
          </w:p>
        </w:tc>
        <w:tc>
          <w:tcPr>
            <w:tcW w:w="1134" w:type="dxa"/>
            <w:vMerge w:val="continue"/>
            <w:vAlign w:val="center"/>
          </w:tcPr>
          <w:p>
            <w:pPr>
              <w:spacing w:line="300" w:lineRule="exact"/>
              <w:outlineLvl w:val="0"/>
              <w:rPr>
                <w:sz w:val="28"/>
                <w:szCs w:val="28"/>
              </w:rPr>
            </w:pPr>
          </w:p>
        </w:tc>
        <w:tc>
          <w:tcPr>
            <w:tcW w:w="992"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总计</w:t>
            </w:r>
          </w:p>
        </w:tc>
        <w:tc>
          <w:tcPr>
            <w:tcW w:w="3714" w:type="dxa"/>
            <w:gridSpan w:val="5"/>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当年部门预算安排资金</w:t>
            </w:r>
          </w:p>
        </w:tc>
        <w:tc>
          <w:tcPr>
            <w:tcW w:w="998"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0" w:type="dxa"/>
            <w:vMerge w:val="continue"/>
            <w:vAlign w:val="center"/>
          </w:tcPr>
          <w:p>
            <w:pPr>
              <w:spacing w:line="300" w:lineRule="exact"/>
              <w:outlineLvl w:val="0"/>
              <w:rPr>
                <w:sz w:val="28"/>
                <w:szCs w:val="28"/>
              </w:rPr>
            </w:pPr>
          </w:p>
        </w:tc>
        <w:tc>
          <w:tcPr>
            <w:tcW w:w="968" w:type="dxa"/>
            <w:vMerge w:val="continue"/>
            <w:vAlign w:val="center"/>
          </w:tcPr>
          <w:p>
            <w:pPr>
              <w:spacing w:line="300" w:lineRule="exact"/>
              <w:outlineLvl w:val="0"/>
              <w:rPr>
                <w:sz w:val="28"/>
                <w:szCs w:val="28"/>
              </w:rPr>
            </w:pPr>
          </w:p>
        </w:tc>
        <w:tc>
          <w:tcPr>
            <w:tcW w:w="1246" w:type="dxa"/>
            <w:vMerge w:val="continue"/>
            <w:vAlign w:val="center"/>
          </w:tcPr>
          <w:p>
            <w:pPr>
              <w:spacing w:line="300" w:lineRule="exact"/>
              <w:outlineLvl w:val="0"/>
              <w:rPr>
                <w:sz w:val="28"/>
                <w:szCs w:val="28"/>
              </w:rPr>
            </w:pPr>
          </w:p>
        </w:tc>
        <w:tc>
          <w:tcPr>
            <w:tcW w:w="1341" w:type="dxa"/>
            <w:vMerge w:val="continue"/>
            <w:vAlign w:val="center"/>
          </w:tcPr>
          <w:p>
            <w:pPr>
              <w:spacing w:line="300" w:lineRule="exact"/>
              <w:outlineLvl w:val="0"/>
              <w:rPr>
                <w:sz w:val="28"/>
                <w:szCs w:val="28"/>
              </w:rPr>
            </w:pPr>
          </w:p>
        </w:tc>
        <w:tc>
          <w:tcPr>
            <w:tcW w:w="360" w:type="dxa"/>
            <w:vMerge w:val="continue"/>
            <w:vAlign w:val="center"/>
          </w:tcPr>
          <w:p>
            <w:pPr>
              <w:spacing w:line="300" w:lineRule="exact"/>
              <w:outlineLvl w:val="0"/>
              <w:rPr>
                <w:sz w:val="28"/>
                <w:szCs w:val="28"/>
              </w:rPr>
            </w:pPr>
          </w:p>
        </w:tc>
        <w:tc>
          <w:tcPr>
            <w:tcW w:w="709" w:type="dxa"/>
            <w:vMerge w:val="continue"/>
            <w:vAlign w:val="center"/>
          </w:tcPr>
          <w:p>
            <w:pPr>
              <w:spacing w:line="300" w:lineRule="exact"/>
              <w:outlineLvl w:val="0"/>
              <w:rPr>
                <w:sz w:val="28"/>
                <w:szCs w:val="28"/>
              </w:rPr>
            </w:pPr>
          </w:p>
        </w:tc>
        <w:tc>
          <w:tcPr>
            <w:tcW w:w="1134" w:type="dxa"/>
            <w:vMerge w:val="continue"/>
            <w:vAlign w:val="center"/>
          </w:tcPr>
          <w:p>
            <w:pPr>
              <w:spacing w:line="300" w:lineRule="exact"/>
              <w:outlineLvl w:val="0"/>
              <w:rPr>
                <w:sz w:val="28"/>
                <w:szCs w:val="28"/>
              </w:rPr>
            </w:pPr>
          </w:p>
        </w:tc>
        <w:tc>
          <w:tcPr>
            <w:tcW w:w="992" w:type="dxa"/>
            <w:vMerge w:val="continue"/>
            <w:vAlign w:val="center"/>
          </w:tcPr>
          <w:p>
            <w:pPr>
              <w:spacing w:line="300" w:lineRule="exact"/>
              <w:outlineLvl w:val="0"/>
              <w:rPr>
                <w:sz w:val="28"/>
                <w:szCs w:val="28"/>
              </w:rPr>
            </w:pPr>
          </w:p>
        </w:tc>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合计</w:t>
            </w:r>
          </w:p>
        </w:tc>
        <w:tc>
          <w:tcPr>
            <w:tcW w:w="993"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一般公共预算拨款</w:t>
            </w:r>
          </w:p>
        </w:tc>
        <w:tc>
          <w:tcPr>
            <w:tcW w:w="378"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基金预算拨款</w:t>
            </w:r>
          </w:p>
        </w:tc>
        <w:tc>
          <w:tcPr>
            <w:tcW w:w="500"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财政专户核拨</w:t>
            </w:r>
          </w:p>
        </w:tc>
        <w:tc>
          <w:tcPr>
            <w:tcW w:w="709"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其他来源收入</w:t>
            </w:r>
          </w:p>
        </w:tc>
        <w:tc>
          <w:tcPr>
            <w:tcW w:w="998" w:type="dxa"/>
            <w:vMerge w:val="continue"/>
            <w:vAlign w:val="center"/>
          </w:tcPr>
          <w:p>
            <w:pPr>
              <w:spacing w:line="300" w:lineRule="exact"/>
              <w:outlineLvl w:val="0"/>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jc w:val="center"/>
              <w:rPr>
                <w:rFonts w:ascii="方正书宋_GBK" w:eastAsia="方正书宋_GBK"/>
                <w:b/>
                <w:sz w:val="28"/>
                <w:szCs w:val="28"/>
              </w:rPr>
            </w:pPr>
          </w:p>
        </w:tc>
        <w:tc>
          <w:tcPr>
            <w:tcW w:w="968" w:type="dxa"/>
            <w:vAlign w:val="center"/>
          </w:tcPr>
          <w:p>
            <w:pPr>
              <w:tabs>
                <w:tab w:val="left" w:pos="492"/>
                <w:tab w:val="left" w:pos="734"/>
              </w:tabs>
              <w:spacing w:line="300" w:lineRule="exact"/>
              <w:jc w:val="both"/>
              <w:rPr>
                <w:rFonts w:ascii="方正书宋_GBK" w:eastAsia="方正书宋_GBK"/>
                <w:sz w:val="28"/>
                <w:szCs w:val="28"/>
                <w:lang w:eastAsia="zh-CN"/>
              </w:rPr>
            </w:pPr>
            <w:r>
              <w:rPr>
                <w:rFonts w:hint="eastAsia" w:ascii="方正书宋_GBK" w:eastAsia="方正书宋_GBK"/>
                <w:sz w:val="28"/>
                <w:szCs w:val="28"/>
                <w:lang w:eastAsia="zh-CN"/>
              </w:rPr>
              <w:t>15.05</w:t>
            </w:r>
          </w:p>
        </w:tc>
        <w:tc>
          <w:tcPr>
            <w:tcW w:w="1246" w:type="dxa"/>
            <w:vAlign w:val="center"/>
          </w:tcPr>
          <w:p>
            <w:pPr>
              <w:spacing w:line="300" w:lineRule="exact"/>
              <w:rPr>
                <w:rFonts w:ascii="方正书宋_GBK" w:eastAsia="方正书宋_GBK"/>
                <w:b/>
                <w:sz w:val="28"/>
                <w:szCs w:val="28"/>
              </w:rPr>
            </w:pPr>
          </w:p>
        </w:tc>
        <w:tc>
          <w:tcPr>
            <w:tcW w:w="1341" w:type="dxa"/>
            <w:vAlign w:val="center"/>
          </w:tcPr>
          <w:p>
            <w:pPr>
              <w:spacing w:line="300" w:lineRule="exact"/>
              <w:rPr>
                <w:rFonts w:ascii="方正书宋_GBK" w:eastAsia="方正书宋_GBK"/>
                <w:b/>
                <w:sz w:val="28"/>
                <w:szCs w:val="28"/>
              </w:rPr>
            </w:pPr>
          </w:p>
        </w:tc>
        <w:tc>
          <w:tcPr>
            <w:tcW w:w="360" w:type="dxa"/>
            <w:vAlign w:val="center"/>
          </w:tcPr>
          <w:p>
            <w:pPr>
              <w:spacing w:line="300" w:lineRule="exact"/>
              <w:rPr>
                <w:rFonts w:ascii="方正书宋_GBK" w:eastAsia="方正书宋_GBK"/>
                <w:b/>
                <w:sz w:val="28"/>
                <w:szCs w:val="28"/>
              </w:rPr>
            </w:pPr>
          </w:p>
        </w:tc>
        <w:tc>
          <w:tcPr>
            <w:tcW w:w="709" w:type="dxa"/>
            <w:vAlign w:val="center"/>
          </w:tcPr>
          <w:p>
            <w:pPr>
              <w:spacing w:line="300" w:lineRule="exact"/>
              <w:jc w:val="center"/>
              <w:rPr>
                <w:rFonts w:ascii="方正书宋_GBK" w:eastAsia="方正书宋_GBK"/>
                <w:b/>
                <w:sz w:val="28"/>
                <w:szCs w:val="28"/>
              </w:rPr>
            </w:pPr>
          </w:p>
        </w:tc>
        <w:tc>
          <w:tcPr>
            <w:tcW w:w="1134" w:type="dxa"/>
            <w:vAlign w:val="center"/>
          </w:tcPr>
          <w:p>
            <w:pPr>
              <w:spacing w:line="300" w:lineRule="exact"/>
              <w:jc w:val="center"/>
              <w:rPr>
                <w:rFonts w:ascii="方正书宋_GBK" w:eastAsia="方正书宋_GBK"/>
                <w:b/>
                <w:sz w:val="28"/>
                <w:szCs w:val="28"/>
              </w:rPr>
            </w:pPr>
          </w:p>
        </w:tc>
        <w:tc>
          <w:tcPr>
            <w:tcW w:w="992" w:type="dxa"/>
            <w:vAlign w:val="center"/>
          </w:tcPr>
          <w:p>
            <w:pPr>
              <w:spacing w:line="300" w:lineRule="exact"/>
              <w:jc w:val="center"/>
              <w:rPr>
                <w:rFonts w:ascii="方正书宋_GBK" w:eastAsia="方正书宋_GBK"/>
                <w:b/>
                <w:sz w:val="28"/>
                <w:szCs w:val="28"/>
              </w:rPr>
            </w:pPr>
            <w:r>
              <w:rPr>
                <w:rFonts w:hint="eastAsia" w:ascii="方正书宋_GBK" w:eastAsia="方正书宋_GBK"/>
                <w:sz w:val="28"/>
                <w:szCs w:val="28"/>
                <w:lang w:eastAsia="zh-CN"/>
              </w:rPr>
              <w:t>15.05</w:t>
            </w:r>
          </w:p>
        </w:tc>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sz w:val="28"/>
                <w:szCs w:val="28"/>
                <w:lang w:eastAsia="zh-CN"/>
              </w:rPr>
              <w:t>15.05</w:t>
            </w:r>
          </w:p>
        </w:tc>
        <w:tc>
          <w:tcPr>
            <w:tcW w:w="993" w:type="dxa"/>
            <w:vAlign w:val="center"/>
          </w:tcPr>
          <w:p>
            <w:pPr>
              <w:spacing w:line="300" w:lineRule="exact"/>
              <w:jc w:val="center"/>
              <w:rPr>
                <w:rFonts w:ascii="方正书宋_GBK" w:eastAsia="方正书宋_GBK"/>
                <w:b/>
                <w:sz w:val="28"/>
                <w:szCs w:val="28"/>
              </w:rPr>
            </w:pPr>
            <w:r>
              <w:rPr>
                <w:rFonts w:hint="eastAsia" w:ascii="方正书宋_GBK" w:eastAsia="方正书宋_GBK"/>
                <w:sz w:val="28"/>
                <w:szCs w:val="28"/>
                <w:lang w:eastAsia="zh-CN"/>
              </w:rPr>
              <w:t>15.05</w:t>
            </w:r>
          </w:p>
        </w:tc>
        <w:tc>
          <w:tcPr>
            <w:tcW w:w="378" w:type="dxa"/>
            <w:vAlign w:val="center"/>
          </w:tcPr>
          <w:p>
            <w:pPr>
              <w:spacing w:line="300" w:lineRule="exact"/>
              <w:jc w:val="right"/>
              <w:rPr>
                <w:rFonts w:ascii="方正书宋_GBK" w:eastAsia="方正书宋_GBK"/>
                <w:b/>
                <w:sz w:val="28"/>
                <w:szCs w:val="28"/>
              </w:rPr>
            </w:pPr>
          </w:p>
        </w:tc>
        <w:tc>
          <w:tcPr>
            <w:tcW w:w="500" w:type="dxa"/>
            <w:vAlign w:val="center"/>
          </w:tcPr>
          <w:p>
            <w:pPr>
              <w:spacing w:line="300" w:lineRule="exact"/>
              <w:jc w:val="right"/>
              <w:rPr>
                <w:rFonts w:ascii="方正书宋_GBK" w:eastAsia="方正书宋_GBK"/>
                <w:b/>
                <w:sz w:val="28"/>
                <w:szCs w:val="28"/>
              </w:rPr>
            </w:pPr>
          </w:p>
        </w:tc>
        <w:tc>
          <w:tcPr>
            <w:tcW w:w="709" w:type="dxa"/>
            <w:vAlign w:val="center"/>
          </w:tcPr>
          <w:p>
            <w:pPr>
              <w:spacing w:line="300" w:lineRule="exact"/>
              <w:jc w:val="right"/>
              <w:rPr>
                <w:rFonts w:ascii="方正书宋_GBK" w:eastAsia="方正书宋_GBK"/>
                <w:b/>
                <w:sz w:val="28"/>
                <w:szCs w:val="28"/>
              </w:rPr>
            </w:pPr>
          </w:p>
        </w:tc>
        <w:tc>
          <w:tcPr>
            <w:tcW w:w="998" w:type="dxa"/>
            <w:vAlign w:val="center"/>
          </w:tcPr>
          <w:p>
            <w:pPr>
              <w:spacing w:line="300" w:lineRule="exact"/>
              <w:jc w:val="right"/>
              <w:rPr>
                <w:rFonts w:ascii="方正书宋_GBK" w:eastAsia="方正书宋_GBK"/>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tabs>
                <w:tab w:val="left" w:pos="492"/>
                <w:tab w:val="left" w:pos="734"/>
              </w:tabs>
              <w:spacing w:line="300" w:lineRule="exact"/>
              <w:jc w:val="both"/>
              <w:rPr>
                <w:rFonts w:ascii="方正书宋_GBK" w:eastAsia="方正书宋_GBK"/>
                <w:sz w:val="28"/>
                <w:szCs w:val="28"/>
                <w:lang w:eastAsia="zh-CN"/>
              </w:rPr>
            </w:pPr>
            <w:r>
              <w:rPr>
                <w:rFonts w:hint="eastAsia" w:ascii="方正书宋_GBK" w:eastAsia="方正书宋_GBK"/>
                <w:sz w:val="28"/>
                <w:szCs w:val="28"/>
                <w:lang w:eastAsia="zh-CN"/>
              </w:rPr>
              <w:t>5.25</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计算机设备</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A020101</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台</w:t>
            </w:r>
          </w:p>
        </w:tc>
        <w:tc>
          <w:tcPr>
            <w:tcW w:w="709"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15</w:t>
            </w:r>
          </w:p>
        </w:tc>
        <w:tc>
          <w:tcPr>
            <w:tcW w:w="1134" w:type="dxa"/>
            <w:vAlign w:val="center"/>
          </w:tcPr>
          <w:p>
            <w:pPr>
              <w:spacing w:line="300" w:lineRule="exact"/>
              <w:jc w:val="center"/>
              <w:rPr>
                <w:rFonts w:ascii="方正书宋_GBK" w:eastAsia="方正书宋_GBK"/>
                <w:sz w:val="28"/>
                <w:szCs w:val="28"/>
              </w:rPr>
            </w:pPr>
            <w:r>
              <w:rPr>
                <w:rFonts w:ascii="方正书宋_GBK" w:eastAsia="方正书宋_GBK"/>
                <w:sz w:val="28"/>
                <w:szCs w:val="28"/>
              </w:rPr>
              <w:t>0.35</w:t>
            </w:r>
          </w:p>
        </w:tc>
        <w:tc>
          <w:tcPr>
            <w:tcW w:w="992" w:type="dxa"/>
            <w:vAlign w:val="center"/>
          </w:tcPr>
          <w:p>
            <w:pPr>
              <w:tabs>
                <w:tab w:val="left" w:pos="492"/>
                <w:tab w:val="left" w:pos="734"/>
              </w:tabs>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5.25</w:t>
            </w:r>
          </w:p>
        </w:tc>
        <w:tc>
          <w:tcPr>
            <w:tcW w:w="1134" w:type="dxa"/>
            <w:vAlign w:val="center"/>
          </w:tcPr>
          <w:p>
            <w:pPr>
              <w:tabs>
                <w:tab w:val="left" w:pos="492"/>
                <w:tab w:val="left" w:pos="734"/>
              </w:tabs>
              <w:spacing w:line="300" w:lineRule="exact"/>
              <w:ind w:firstLine="280" w:firstLineChars="100"/>
              <w:jc w:val="center"/>
              <w:rPr>
                <w:rFonts w:ascii="方正书宋_GBK" w:eastAsia="方正书宋_GBK"/>
                <w:sz w:val="28"/>
                <w:szCs w:val="28"/>
              </w:rPr>
            </w:pPr>
            <w:r>
              <w:rPr>
                <w:rFonts w:hint="eastAsia" w:ascii="方正书宋_GBK" w:eastAsia="方正书宋_GBK"/>
                <w:sz w:val="28"/>
                <w:szCs w:val="28"/>
                <w:lang w:eastAsia="zh-CN"/>
              </w:rPr>
              <w:t>5.25</w:t>
            </w:r>
          </w:p>
        </w:tc>
        <w:tc>
          <w:tcPr>
            <w:tcW w:w="993" w:type="dxa"/>
            <w:vAlign w:val="center"/>
          </w:tcPr>
          <w:p>
            <w:pPr>
              <w:tabs>
                <w:tab w:val="left" w:pos="492"/>
                <w:tab w:val="left" w:pos="734"/>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5.25</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3.80</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办公桌椅</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w:t>
            </w:r>
            <w:r>
              <w:rPr>
                <w:rFonts w:hint="eastAsia" w:ascii="方正书宋_GBK" w:eastAsia="方正书宋_GBK"/>
                <w:sz w:val="28"/>
                <w:szCs w:val="28"/>
              </w:rPr>
              <w:t>60301</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张</w:t>
            </w:r>
          </w:p>
        </w:tc>
        <w:tc>
          <w:tcPr>
            <w:tcW w:w="709"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40</w:t>
            </w:r>
          </w:p>
        </w:tc>
        <w:tc>
          <w:tcPr>
            <w:tcW w:w="1134"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0.095</w:t>
            </w:r>
          </w:p>
        </w:tc>
        <w:tc>
          <w:tcPr>
            <w:tcW w:w="992"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3.80</w:t>
            </w:r>
          </w:p>
        </w:tc>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3.80</w:t>
            </w:r>
          </w:p>
        </w:tc>
        <w:tc>
          <w:tcPr>
            <w:tcW w:w="993"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3.80</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2.00</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打印设备</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A02010601</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台</w:t>
            </w:r>
          </w:p>
        </w:tc>
        <w:tc>
          <w:tcPr>
            <w:tcW w:w="709"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10</w:t>
            </w:r>
          </w:p>
        </w:tc>
        <w:tc>
          <w:tcPr>
            <w:tcW w:w="1134"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0.2</w:t>
            </w:r>
          </w:p>
        </w:tc>
        <w:tc>
          <w:tcPr>
            <w:tcW w:w="992"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2.00</w:t>
            </w:r>
          </w:p>
        </w:tc>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2.00</w:t>
            </w:r>
          </w:p>
        </w:tc>
        <w:tc>
          <w:tcPr>
            <w:tcW w:w="993"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2.00</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tabs>
                <w:tab w:val="left" w:pos="510"/>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4.00</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文件柜</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w:t>
            </w:r>
            <w:r>
              <w:rPr>
                <w:rFonts w:hint="eastAsia" w:ascii="方正书宋_GBK" w:eastAsia="方正书宋_GBK"/>
                <w:sz w:val="28"/>
                <w:szCs w:val="28"/>
              </w:rPr>
              <w:t>2021</w:t>
            </w:r>
            <w:r>
              <w:rPr>
                <w:rFonts w:ascii="方正书宋_GBK" w:eastAsia="方正书宋_GBK"/>
                <w:sz w:val="28"/>
                <w:szCs w:val="28"/>
              </w:rPr>
              <w:t>4</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台</w:t>
            </w:r>
          </w:p>
        </w:tc>
        <w:tc>
          <w:tcPr>
            <w:tcW w:w="709"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40</w:t>
            </w:r>
          </w:p>
        </w:tc>
        <w:tc>
          <w:tcPr>
            <w:tcW w:w="1134"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0.10</w:t>
            </w:r>
          </w:p>
        </w:tc>
        <w:tc>
          <w:tcPr>
            <w:tcW w:w="992" w:type="dxa"/>
            <w:vAlign w:val="center"/>
          </w:tcPr>
          <w:p>
            <w:pPr>
              <w:tabs>
                <w:tab w:val="left" w:pos="510"/>
              </w:tabs>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4.00</w:t>
            </w:r>
          </w:p>
        </w:tc>
        <w:tc>
          <w:tcPr>
            <w:tcW w:w="1134" w:type="dxa"/>
            <w:vAlign w:val="center"/>
          </w:tcPr>
          <w:p>
            <w:pPr>
              <w:tabs>
                <w:tab w:val="left" w:pos="510"/>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4.00</w:t>
            </w:r>
          </w:p>
        </w:tc>
        <w:tc>
          <w:tcPr>
            <w:tcW w:w="993" w:type="dxa"/>
            <w:vAlign w:val="center"/>
          </w:tcPr>
          <w:p>
            <w:pPr>
              <w:tabs>
                <w:tab w:val="left" w:pos="510"/>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4.00</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60" w:lineRule="exact"/>
        <w:ind w:firstLine="640"/>
        <w:rPr>
          <w:rFonts w:ascii="仿宋" w:hAnsi="仿宋" w:eastAsia="仿宋"/>
          <w:sz w:val="28"/>
          <w:szCs w:val="28"/>
        </w:rPr>
      </w:pPr>
      <w:r>
        <w:rPr>
          <w:rFonts w:hint="eastAsia" w:ascii="仿宋" w:hAnsi="仿宋" w:eastAsia="仿宋"/>
          <w:sz w:val="28"/>
          <w:szCs w:val="28"/>
        </w:rPr>
        <w:t>成安县应急管理局</w:t>
      </w:r>
      <w:r>
        <w:rPr>
          <w:rFonts w:hint="eastAsia" w:ascii="仿宋_GB2312" w:hAnsi="宋体" w:eastAsia="仿宋_GB2312" w:cs="宋体"/>
          <w:color w:val="333333"/>
          <w:sz w:val="28"/>
          <w:szCs w:val="28"/>
        </w:rPr>
        <w:t>上年</w:t>
      </w:r>
      <w:r>
        <w:rPr>
          <w:rFonts w:hint="eastAsia" w:ascii="仿宋_GB2312" w:eastAsia="仿宋_GB2312" w:cs="仿宋_GB2312"/>
          <w:sz w:val="28"/>
          <w:szCs w:val="28"/>
        </w:rPr>
        <w:t>末固定资产帐面结余225.26万元。其中：车辆价值35万元，其它资产办公用电脑、办公家具、专用设备等价值190.26万元。202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年我单位拟购置</w:t>
      </w:r>
      <w:r>
        <w:rPr>
          <w:rFonts w:hint="eastAsia" w:ascii="仿宋_GB2312" w:eastAsia="仿宋_GB2312" w:cs="仿宋_GB2312"/>
          <w:sz w:val="28"/>
          <w:szCs w:val="28"/>
          <w:lang w:eastAsia="zh-CN"/>
        </w:rPr>
        <w:t>15.05</w:t>
      </w:r>
      <w:r>
        <w:rPr>
          <w:rFonts w:hint="eastAsia" w:ascii="仿宋_GB2312" w:eastAsia="仿宋_GB2312" w:cs="仿宋_GB2312"/>
          <w:sz w:val="28"/>
          <w:szCs w:val="28"/>
        </w:rPr>
        <w:t>万元。</w:t>
      </w:r>
      <w:r>
        <w:rPr>
          <w:rFonts w:hint="eastAsia" w:ascii="仿宋" w:hAnsi="仿宋" w:eastAsia="仿宋"/>
          <w:sz w:val="28"/>
          <w:szCs w:val="28"/>
        </w:rPr>
        <w:t>主要为计算机设备、打印设备、办公桌椅等，已列入政府采购预算。详见下表。</w:t>
      </w:r>
    </w:p>
    <w:tbl>
      <w:tblPr>
        <w:tblStyle w:val="8"/>
        <w:tblW w:w="15013" w:type="dxa"/>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部门固定资产占用情况表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rPr>
                <w:rFonts w:ascii="仿宋" w:hAnsi="仿宋" w:eastAsia="仿宋" w:cs="宋体"/>
                <w:sz w:val="28"/>
                <w:szCs w:val="28"/>
              </w:rPr>
            </w:pPr>
            <w:r>
              <w:rPr>
                <w:rFonts w:hint="eastAsia" w:ascii="仿宋" w:hAnsi="仿宋" w:eastAsia="仿宋" w:cs="宋体"/>
                <w:sz w:val="28"/>
                <w:szCs w:val="28"/>
              </w:rPr>
              <w:t>编制部门：</w:t>
            </w:r>
            <w:r>
              <w:rPr>
                <w:rFonts w:hint="eastAsia" w:ascii="仿宋_GB2312" w:eastAsia="仿宋_GB2312"/>
                <w:sz w:val="28"/>
                <w:szCs w:val="28"/>
              </w:rPr>
              <w:t>成安县安全生产监督管理局</w:t>
            </w:r>
          </w:p>
        </w:tc>
        <w:tc>
          <w:tcPr>
            <w:tcW w:w="6738" w:type="dxa"/>
            <w:tcBorders>
              <w:top w:val="nil"/>
              <w:left w:val="nil"/>
              <w:bottom w:val="nil"/>
              <w:right w:val="nil"/>
            </w:tcBorders>
            <w:vAlign w:val="center"/>
          </w:tcPr>
          <w:p>
            <w:pPr>
              <w:ind w:firstLine="700" w:firstLineChars="250"/>
              <w:rPr>
                <w:rFonts w:ascii="仿宋" w:hAnsi="仿宋" w:eastAsia="仿宋" w:cs="宋体"/>
                <w:sz w:val="28"/>
                <w:szCs w:val="28"/>
              </w:rPr>
            </w:pPr>
            <w:r>
              <w:rPr>
                <w:rFonts w:hint="eastAsia" w:ascii="仿宋" w:hAnsi="仿宋" w:eastAsia="仿宋" w:cs="宋体"/>
                <w:sz w:val="28"/>
                <w:szCs w:val="28"/>
              </w:rPr>
              <w:t>截止时间：202</w:t>
            </w:r>
            <w:r>
              <w:rPr>
                <w:rFonts w:hint="eastAsia" w:ascii="仿宋" w:hAnsi="仿宋" w:eastAsia="仿宋" w:cs="宋体"/>
                <w:sz w:val="28"/>
                <w:szCs w:val="28"/>
                <w:lang w:eastAsia="zh-CN"/>
              </w:rPr>
              <w:t>1</w:t>
            </w:r>
            <w:r>
              <w:rPr>
                <w:rFonts w:hint="eastAsia" w:ascii="仿宋" w:hAnsi="仿宋" w:eastAsia="仿宋" w:cs="宋体"/>
                <w:sz w:val="28"/>
                <w:szCs w:val="28"/>
              </w:rPr>
              <w:t>年</w:t>
            </w:r>
            <w:r>
              <w:rPr>
                <w:rFonts w:ascii="仿宋" w:hAnsi="仿宋" w:eastAsia="仿宋" w:cs="宋体"/>
                <w:sz w:val="28"/>
                <w:szCs w:val="28"/>
              </w:rPr>
              <w:t>12</w:t>
            </w:r>
            <w:r>
              <w:rPr>
                <w:rFonts w:hint="eastAsia" w:ascii="仿宋" w:hAnsi="仿宋" w:eastAsia="仿宋" w:cs="宋体"/>
                <w:sz w:val="28"/>
                <w:szCs w:val="28"/>
              </w:rPr>
              <w:t>月</w:t>
            </w:r>
            <w:r>
              <w:rPr>
                <w:rFonts w:ascii="仿宋" w:hAnsi="仿宋" w:eastAsia="仿宋" w:cs="宋体"/>
                <w:sz w:val="28"/>
                <w:szCs w:val="28"/>
              </w:rPr>
              <w:t>31</w:t>
            </w:r>
            <w:r>
              <w:rPr>
                <w:rFonts w:hint="eastAsia" w:ascii="仿宋" w:hAnsi="仿宋" w:eastAsia="仿宋" w:cs="宋体"/>
                <w:sz w:val="28"/>
                <w:szCs w:val="28"/>
              </w:rPr>
              <w:t>日</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项目</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数量</w:t>
            </w:r>
          </w:p>
        </w:tc>
        <w:tc>
          <w:tcPr>
            <w:tcW w:w="673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资产总额</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225.26</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、房屋（平方米）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63</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hint="eastAsia" w:ascii="仿宋" w:hAnsi="仿宋" w:eastAsia="仿宋" w:cs="宋体"/>
                <w:sz w:val="28"/>
                <w:szCs w:val="28"/>
              </w:rPr>
              <w:t>其中：办公用房（平方米）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56</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400</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、车辆（台、辆）</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35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50</w:t>
            </w:r>
            <w:r>
              <w:rPr>
                <w:rFonts w:hint="eastAsia" w:ascii="仿宋" w:hAnsi="仿宋" w:eastAsia="仿宋" w:cs="宋体"/>
                <w:sz w:val="28"/>
                <w:szCs w:val="28"/>
              </w:rPr>
              <w:t>万元以上的设备</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526</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190.26</w:t>
            </w:r>
          </w:p>
        </w:tc>
      </w:tr>
    </w:tbl>
    <w:p>
      <w:pPr>
        <w:ind w:firstLine="640"/>
      </w:pP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209A9"/>
    <w:multiLevelType w:val="singleLevel"/>
    <w:tmpl w:val="C78209A9"/>
    <w:lvl w:ilvl="0" w:tentative="0">
      <w:start w:val="4"/>
      <w:numFmt w:val="chineseCounting"/>
      <w:suff w:val="nothing"/>
      <w:lvlText w:val="%1、"/>
      <w:lvlJc w:val="left"/>
      <w:rPr>
        <w:rFonts w:hint="eastAsia"/>
      </w:rPr>
    </w:lvl>
  </w:abstractNum>
  <w:abstractNum w:abstractNumId="1">
    <w:nsid w:val="15895971"/>
    <w:multiLevelType w:val="singleLevel"/>
    <w:tmpl w:val="15895971"/>
    <w:lvl w:ilvl="0" w:tentative="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k4Zjc5MTUxMjdlNmUwMmQwMmVkNmY2M2E4MGRkZmUifQ=="/>
  </w:docVars>
  <w:rsids>
    <w:rsidRoot w:val="007F1B82"/>
    <w:rsid w:val="001168C6"/>
    <w:rsid w:val="00116A80"/>
    <w:rsid w:val="00130867"/>
    <w:rsid w:val="00137228"/>
    <w:rsid w:val="00253A67"/>
    <w:rsid w:val="002C7772"/>
    <w:rsid w:val="002F6EAA"/>
    <w:rsid w:val="00482162"/>
    <w:rsid w:val="004D32A8"/>
    <w:rsid w:val="006767D3"/>
    <w:rsid w:val="007A1658"/>
    <w:rsid w:val="007F1B82"/>
    <w:rsid w:val="008102F1"/>
    <w:rsid w:val="00934ECE"/>
    <w:rsid w:val="00944A77"/>
    <w:rsid w:val="009A57DB"/>
    <w:rsid w:val="00AC7B9C"/>
    <w:rsid w:val="00AF44F8"/>
    <w:rsid w:val="00B01F42"/>
    <w:rsid w:val="00B079F4"/>
    <w:rsid w:val="00DB7D32"/>
    <w:rsid w:val="00E028F4"/>
    <w:rsid w:val="00ED4F47"/>
    <w:rsid w:val="00F66F48"/>
    <w:rsid w:val="00FA7981"/>
    <w:rsid w:val="02E132C9"/>
    <w:rsid w:val="031F3DF1"/>
    <w:rsid w:val="04AB1DE0"/>
    <w:rsid w:val="04DD5D12"/>
    <w:rsid w:val="053578FC"/>
    <w:rsid w:val="05C50C80"/>
    <w:rsid w:val="067601CC"/>
    <w:rsid w:val="08017F69"/>
    <w:rsid w:val="08AF79C5"/>
    <w:rsid w:val="0A64315D"/>
    <w:rsid w:val="0A670558"/>
    <w:rsid w:val="0AE71698"/>
    <w:rsid w:val="0C063DA0"/>
    <w:rsid w:val="0C193AD3"/>
    <w:rsid w:val="0C8A677F"/>
    <w:rsid w:val="0FC30926"/>
    <w:rsid w:val="0FDD306A"/>
    <w:rsid w:val="10AA3894"/>
    <w:rsid w:val="11765524"/>
    <w:rsid w:val="132316DC"/>
    <w:rsid w:val="137141F5"/>
    <w:rsid w:val="137B1518"/>
    <w:rsid w:val="13A740BB"/>
    <w:rsid w:val="16FF7D6A"/>
    <w:rsid w:val="18621F76"/>
    <w:rsid w:val="189E29EE"/>
    <w:rsid w:val="19E27BFB"/>
    <w:rsid w:val="1A3F329F"/>
    <w:rsid w:val="1B886580"/>
    <w:rsid w:val="1C4A39CA"/>
    <w:rsid w:val="1C9F6277"/>
    <w:rsid w:val="1D473DE2"/>
    <w:rsid w:val="1DE41A3B"/>
    <w:rsid w:val="1E0D0FBE"/>
    <w:rsid w:val="1E984D2C"/>
    <w:rsid w:val="21A47E8B"/>
    <w:rsid w:val="22F95FB5"/>
    <w:rsid w:val="232C1EE7"/>
    <w:rsid w:val="2378798E"/>
    <w:rsid w:val="239301B8"/>
    <w:rsid w:val="245142FB"/>
    <w:rsid w:val="260F621B"/>
    <w:rsid w:val="2AA9206F"/>
    <w:rsid w:val="2D426ED6"/>
    <w:rsid w:val="2D7B5F44"/>
    <w:rsid w:val="2E6D4CAE"/>
    <w:rsid w:val="2EAD65D1"/>
    <w:rsid w:val="2FBE036A"/>
    <w:rsid w:val="2FFE2E5D"/>
    <w:rsid w:val="30980BBB"/>
    <w:rsid w:val="336254B1"/>
    <w:rsid w:val="33D26ADA"/>
    <w:rsid w:val="39F03816"/>
    <w:rsid w:val="3C0473B1"/>
    <w:rsid w:val="3C9568F7"/>
    <w:rsid w:val="3D891FB8"/>
    <w:rsid w:val="40512B35"/>
    <w:rsid w:val="406E1939"/>
    <w:rsid w:val="407F76A2"/>
    <w:rsid w:val="423B584A"/>
    <w:rsid w:val="442347E8"/>
    <w:rsid w:val="455B692F"/>
    <w:rsid w:val="45774DEB"/>
    <w:rsid w:val="46317690"/>
    <w:rsid w:val="46B75A17"/>
    <w:rsid w:val="477A0BC3"/>
    <w:rsid w:val="481E59F2"/>
    <w:rsid w:val="4C2523D0"/>
    <w:rsid w:val="4C2537F3"/>
    <w:rsid w:val="4C2C4B82"/>
    <w:rsid w:val="4C343A36"/>
    <w:rsid w:val="4C6F4A6E"/>
    <w:rsid w:val="4D6E4D26"/>
    <w:rsid w:val="4DCE1C69"/>
    <w:rsid w:val="4E772300"/>
    <w:rsid w:val="4F1E5E5D"/>
    <w:rsid w:val="4F29184C"/>
    <w:rsid w:val="4F9F38BD"/>
    <w:rsid w:val="50083210"/>
    <w:rsid w:val="50940F47"/>
    <w:rsid w:val="517B3EB5"/>
    <w:rsid w:val="51EC7ECA"/>
    <w:rsid w:val="54890697"/>
    <w:rsid w:val="55366A71"/>
    <w:rsid w:val="56D025AE"/>
    <w:rsid w:val="57D87A93"/>
    <w:rsid w:val="58030761"/>
    <w:rsid w:val="597731B4"/>
    <w:rsid w:val="5A9B2ED2"/>
    <w:rsid w:val="5C7B120D"/>
    <w:rsid w:val="5DF94AE0"/>
    <w:rsid w:val="5EAA1E65"/>
    <w:rsid w:val="5EC450EE"/>
    <w:rsid w:val="5FCC24AC"/>
    <w:rsid w:val="61300818"/>
    <w:rsid w:val="61BF5668"/>
    <w:rsid w:val="623A1223"/>
    <w:rsid w:val="62A274F4"/>
    <w:rsid w:val="62A50737"/>
    <w:rsid w:val="6522491C"/>
    <w:rsid w:val="663E7534"/>
    <w:rsid w:val="66EC3434"/>
    <w:rsid w:val="68D73E12"/>
    <w:rsid w:val="699F29DF"/>
    <w:rsid w:val="69A27DD9"/>
    <w:rsid w:val="6A070584"/>
    <w:rsid w:val="6AE145EC"/>
    <w:rsid w:val="6BF6265F"/>
    <w:rsid w:val="6D156B14"/>
    <w:rsid w:val="7018044D"/>
    <w:rsid w:val="71123A97"/>
    <w:rsid w:val="71CF69E7"/>
    <w:rsid w:val="72231CD3"/>
    <w:rsid w:val="736305DA"/>
    <w:rsid w:val="743C359C"/>
    <w:rsid w:val="76A2087D"/>
    <w:rsid w:val="770E6AAE"/>
    <w:rsid w:val="7CC16371"/>
    <w:rsid w:val="7D0A5F6A"/>
    <w:rsid w:val="7EE03426"/>
    <w:rsid w:val="7F257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2022-03-18T14:00:32Z</dcterms:created>
  <dcterms:modified xsi:type="dcterms:W3CDTF">2022-03-18T06:00:32Z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2022-03-18T14:00:27Z</dcterms:created>
  <dcterms:modified xsi:type="dcterms:W3CDTF">2022-03-18T06:00:27Z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2022-03-18T14:00:34Z</dcterms:created>
  <dcterms:modified xsi:type="dcterms:W3CDTF">2022-03-18T06:00:34Z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2022-03-18T14:00:34Z</dcterms:created>
  <dcterms:modified xsi:type="dcterms:W3CDTF">2022-03-18T06:00:34Z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2022-03-18T14:00:34Z</dcterms:created>
  <dcterms:modified xsi:type="dcterms:W3CDTF">2022-03-18T06:00:34Z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BE4263-3857-41F1-9F5D-646B403A5EB6}">
  <ds:schemaRefs/>
</ds:datastoreItem>
</file>

<file path=customXml/itemProps10.xml><?xml version="1.0" encoding="utf-8"?>
<ds:datastoreItem xmlns:ds="http://schemas.openxmlformats.org/officeDocument/2006/customXml" ds:itemID="{13A0B431-F264-4DD3-A5B1-BF2C4CA796A0}">
  <ds:schemaRefs/>
</ds:datastoreItem>
</file>

<file path=customXml/itemProps11.xml><?xml version="1.0" encoding="utf-8"?>
<ds:datastoreItem xmlns:ds="http://schemas.openxmlformats.org/officeDocument/2006/customXml" ds:itemID="{A3A0B34A-6162-4F8D-B1EA-B08401933E0B}">
  <ds:schemaRefs/>
</ds:datastoreItem>
</file>

<file path=customXml/itemProps12.xml><?xml version="1.0" encoding="utf-8"?>
<ds:datastoreItem xmlns:ds="http://schemas.openxmlformats.org/officeDocument/2006/customXml" ds:itemID="{7C1FF4E7-5422-49F8-90E1-172770DB3FE3}">
  <ds:schemaRefs/>
</ds:datastoreItem>
</file>

<file path=customXml/itemProps13.xml><?xml version="1.0" encoding="utf-8"?>
<ds:datastoreItem xmlns:ds="http://schemas.openxmlformats.org/officeDocument/2006/customXml" ds:itemID="{638EB367-F2C5-4264-B532-0B3B2187AB2A}">
  <ds:schemaRefs/>
</ds:datastoreItem>
</file>

<file path=customXml/itemProps14.xml><?xml version="1.0" encoding="utf-8"?>
<ds:datastoreItem xmlns:ds="http://schemas.openxmlformats.org/officeDocument/2006/customXml" ds:itemID="{CE4D1B43-2201-41F6-B2DA-D72572262F65}">
  <ds:schemaRefs/>
</ds:datastoreItem>
</file>

<file path=customXml/itemProps15.xml><?xml version="1.0" encoding="utf-8"?>
<ds:datastoreItem xmlns:ds="http://schemas.openxmlformats.org/officeDocument/2006/customXml" ds:itemID="{4970574B-96DD-4305-9BF8-3B85ABD40540}">
  <ds:schemaRefs/>
</ds:datastoreItem>
</file>

<file path=customXml/itemProps16.xml><?xml version="1.0" encoding="utf-8"?>
<ds:datastoreItem xmlns:ds="http://schemas.openxmlformats.org/officeDocument/2006/customXml" ds:itemID="{7F677184-4CE3-46F6-A398-7C76BC1DC2FD}">
  <ds:schemaRefs/>
</ds:datastoreItem>
</file>

<file path=customXml/itemProps17.xml><?xml version="1.0" encoding="utf-8"?>
<ds:datastoreItem xmlns:ds="http://schemas.openxmlformats.org/officeDocument/2006/customXml" ds:itemID="{26A09DD7-C4D9-4F7D-A9EC-59C95860FA91}">
  <ds:schemaRefs/>
</ds:datastoreItem>
</file>

<file path=customXml/itemProps18.xml><?xml version="1.0" encoding="utf-8"?>
<ds:datastoreItem xmlns:ds="http://schemas.openxmlformats.org/officeDocument/2006/customXml" ds:itemID="{AE8ECB2F-4525-4ECC-A44D-EEBB2AD643F0}">
  <ds:schemaRefs/>
</ds:datastoreItem>
</file>

<file path=customXml/itemProps19.xml><?xml version="1.0" encoding="utf-8"?>
<ds:datastoreItem xmlns:ds="http://schemas.openxmlformats.org/officeDocument/2006/customXml" ds:itemID="{C61CBF0B-0544-4979-B797-683E62D166D5}">
  <ds:schemaRefs/>
</ds:datastoreItem>
</file>

<file path=customXml/itemProps2.xml><?xml version="1.0" encoding="utf-8"?>
<ds:datastoreItem xmlns:ds="http://schemas.openxmlformats.org/officeDocument/2006/customXml" ds:itemID="{677D00C3-6841-4ED5-A182-9E9223CE5530}">
  <ds:schemaRefs/>
</ds:datastoreItem>
</file>

<file path=customXml/itemProps20.xml><?xml version="1.0" encoding="utf-8"?>
<ds:datastoreItem xmlns:ds="http://schemas.openxmlformats.org/officeDocument/2006/customXml" ds:itemID="{0A33DD45-B159-49FE-A4DF-2C13B844E17D}">
  <ds:schemaRefs/>
</ds:datastoreItem>
</file>

<file path=customXml/itemProps21.xml><?xml version="1.0" encoding="utf-8"?>
<ds:datastoreItem xmlns:ds="http://schemas.openxmlformats.org/officeDocument/2006/customXml" ds:itemID="{C9252452-3B3D-4EBD-88D2-19DE0E2FFD3C}">
  <ds:schemaRefs/>
</ds:datastoreItem>
</file>

<file path=customXml/itemProps22.xml><?xml version="1.0" encoding="utf-8"?>
<ds:datastoreItem xmlns:ds="http://schemas.openxmlformats.org/officeDocument/2006/customXml" ds:itemID="{B3A517D2-D9C5-4B89-AFF6-68159412859F}">
  <ds:schemaRefs/>
</ds:datastoreItem>
</file>

<file path=customXml/itemProps23.xml><?xml version="1.0" encoding="utf-8"?>
<ds:datastoreItem xmlns:ds="http://schemas.openxmlformats.org/officeDocument/2006/customXml" ds:itemID="{91AF106B-FBFF-44EE-9DE7-B6162DB040B3}">
  <ds:schemaRefs/>
</ds:datastoreItem>
</file>

<file path=customXml/itemProps24.xml><?xml version="1.0" encoding="utf-8"?>
<ds:datastoreItem xmlns:ds="http://schemas.openxmlformats.org/officeDocument/2006/customXml" ds:itemID="{CBBE0358-D6AB-4A26-BB40-74C5BEF8C0A1}">
  <ds:schemaRefs/>
</ds:datastoreItem>
</file>

<file path=customXml/itemProps25.xml><?xml version="1.0" encoding="utf-8"?>
<ds:datastoreItem xmlns:ds="http://schemas.openxmlformats.org/officeDocument/2006/customXml" ds:itemID="{74F41CBE-9404-42EF-AEB7-E2B3D6DFE7CF}">
  <ds:schemaRefs/>
</ds:datastoreItem>
</file>

<file path=customXml/itemProps26.xml><?xml version="1.0" encoding="utf-8"?>
<ds:datastoreItem xmlns:ds="http://schemas.openxmlformats.org/officeDocument/2006/customXml" ds:itemID="{C97B42A7-1472-4CB4-A9C9-6C1BD24FBB3E}">
  <ds:schemaRefs/>
</ds:datastoreItem>
</file>

<file path=customXml/itemProps27.xml><?xml version="1.0" encoding="utf-8"?>
<ds:datastoreItem xmlns:ds="http://schemas.openxmlformats.org/officeDocument/2006/customXml" ds:itemID="{3CD88E9D-F064-423B-9E1F-A7846BC34C92}">
  <ds:schemaRefs/>
</ds:datastoreItem>
</file>

<file path=customXml/itemProps28.xml><?xml version="1.0" encoding="utf-8"?>
<ds:datastoreItem xmlns:ds="http://schemas.openxmlformats.org/officeDocument/2006/customXml" ds:itemID="{1D549389-B1C8-44E7-BADE-8E8B81924E5A}">
  <ds:schemaRefs/>
</ds:datastoreItem>
</file>

<file path=customXml/itemProps29.xml><?xml version="1.0" encoding="utf-8"?>
<ds:datastoreItem xmlns:ds="http://schemas.openxmlformats.org/officeDocument/2006/customXml" ds:itemID="{BE9D87BE-4629-45DC-BFF2-7CE19BC57B6D}">
  <ds:schemaRefs/>
</ds:datastoreItem>
</file>

<file path=customXml/itemProps3.xml><?xml version="1.0" encoding="utf-8"?>
<ds:datastoreItem xmlns:ds="http://schemas.openxmlformats.org/officeDocument/2006/customXml" ds:itemID="{1F59F115-EC3C-4A2D-97D7-090DD6C73F04}">
  <ds:schemaRefs/>
</ds:datastoreItem>
</file>

<file path=customXml/itemProps30.xml><?xml version="1.0" encoding="utf-8"?>
<ds:datastoreItem xmlns:ds="http://schemas.openxmlformats.org/officeDocument/2006/customXml" ds:itemID="{EE647E7E-AF04-4449-98F5-F5D5AFF988BE}">
  <ds:schemaRefs/>
</ds:datastoreItem>
</file>

<file path=customXml/itemProps31.xml><?xml version="1.0" encoding="utf-8"?>
<ds:datastoreItem xmlns:ds="http://schemas.openxmlformats.org/officeDocument/2006/customXml" ds:itemID="{976D402C-83B2-4550-82EA-2DAC108BFDEE}">
  <ds:schemaRefs/>
</ds:datastoreItem>
</file>

<file path=customXml/itemProps32.xml><?xml version="1.0" encoding="utf-8"?>
<ds:datastoreItem xmlns:ds="http://schemas.openxmlformats.org/officeDocument/2006/customXml" ds:itemID="{A2B4F08D-23FC-4229-8676-3C185205905A}">
  <ds:schemaRefs/>
</ds:datastoreItem>
</file>

<file path=customXml/itemProps33.xml><?xml version="1.0" encoding="utf-8"?>
<ds:datastoreItem xmlns:ds="http://schemas.openxmlformats.org/officeDocument/2006/customXml" ds:itemID="{13A900D5-54AA-4EDE-A454-B911EA389E68}">
  <ds:schemaRefs/>
</ds:datastoreItem>
</file>

<file path=customXml/itemProps34.xml><?xml version="1.0" encoding="utf-8"?>
<ds:datastoreItem xmlns:ds="http://schemas.openxmlformats.org/officeDocument/2006/customXml" ds:itemID="{71954AD8-618E-4226-B21B-DD1FDAFBD761}">
  <ds:schemaRefs/>
</ds:datastoreItem>
</file>

<file path=customXml/itemProps35.xml><?xml version="1.0" encoding="utf-8"?>
<ds:datastoreItem xmlns:ds="http://schemas.openxmlformats.org/officeDocument/2006/customXml" ds:itemID="{6381BE0B-C96F-4E14-A795-6E4D052A9A04}">
  <ds:schemaRefs/>
</ds:datastoreItem>
</file>

<file path=customXml/itemProps36.xml><?xml version="1.0" encoding="utf-8"?>
<ds:datastoreItem xmlns:ds="http://schemas.openxmlformats.org/officeDocument/2006/customXml" ds:itemID="{1596EE8B-26E2-43D4-9191-C3246127CA72}">
  <ds:schemaRefs/>
</ds:datastoreItem>
</file>

<file path=customXml/itemProps37.xml><?xml version="1.0" encoding="utf-8"?>
<ds:datastoreItem xmlns:ds="http://schemas.openxmlformats.org/officeDocument/2006/customXml" ds:itemID="{E01C40C1-CDA7-41BC-BECA-6E24D37A6E13}">
  <ds:schemaRefs/>
</ds:datastoreItem>
</file>

<file path=customXml/itemProps38.xml><?xml version="1.0" encoding="utf-8"?>
<ds:datastoreItem xmlns:ds="http://schemas.openxmlformats.org/officeDocument/2006/customXml" ds:itemID="{53FCB076-C31F-4F0D-909E-E9274D87D088}">
  <ds:schemaRefs/>
</ds:datastoreItem>
</file>

<file path=customXml/itemProps39.xml><?xml version="1.0" encoding="utf-8"?>
<ds:datastoreItem xmlns:ds="http://schemas.openxmlformats.org/officeDocument/2006/customXml" ds:itemID="{CC9A6FD2-306E-4338-9234-2072A7CE6949}">
  <ds:schemaRefs/>
</ds:datastoreItem>
</file>

<file path=customXml/itemProps4.xml><?xml version="1.0" encoding="utf-8"?>
<ds:datastoreItem xmlns:ds="http://schemas.openxmlformats.org/officeDocument/2006/customXml" ds:itemID="{83A5541F-6D72-4F46-BD5C-4C3A670C09BC}">
  <ds:schemaRefs/>
</ds:datastoreItem>
</file>

<file path=customXml/itemProps40.xml><?xml version="1.0" encoding="utf-8"?>
<ds:datastoreItem xmlns:ds="http://schemas.openxmlformats.org/officeDocument/2006/customXml" ds:itemID="{934129E6-6CF3-48F8-8B29-198B38A8A709}">
  <ds:schemaRefs/>
</ds:datastoreItem>
</file>

<file path=customXml/itemProps41.xml><?xml version="1.0" encoding="utf-8"?>
<ds:datastoreItem xmlns:ds="http://schemas.openxmlformats.org/officeDocument/2006/customXml" ds:itemID="{1693921F-C4CB-46FA-9EDC-C4923BD28C57}">
  <ds:schemaRefs/>
</ds:datastoreItem>
</file>

<file path=customXml/itemProps42.xml><?xml version="1.0" encoding="utf-8"?>
<ds:datastoreItem xmlns:ds="http://schemas.openxmlformats.org/officeDocument/2006/customXml" ds:itemID="{E5DF5D1B-C39F-47F1-90AB-C4E6A35D6ECF}">
  <ds:schemaRefs/>
</ds:datastoreItem>
</file>

<file path=customXml/itemProps43.xml><?xml version="1.0" encoding="utf-8"?>
<ds:datastoreItem xmlns:ds="http://schemas.openxmlformats.org/officeDocument/2006/customXml" ds:itemID="{95C464D8-F9E9-4123-BDAA-29D0E6A1AD21}">
  <ds:schemaRefs/>
</ds:datastoreItem>
</file>

<file path=customXml/itemProps44.xml><?xml version="1.0" encoding="utf-8"?>
<ds:datastoreItem xmlns:ds="http://schemas.openxmlformats.org/officeDocument/2006/customXml" ds:itemID="{F2D25515-8C99-4E57-B6D5-5EF01C31F479}">
  <ds:schemaRefs/>
</ds:datastoreItem>
</file>

<file path=customXml/itemProps45.xml><?xml version="1.0" encoding="utf-8"?>
<ds:datastoreItem xmlns:ds="http://schemas.openxmlformats.org/officeDocument/2006/customXml" ds:itemID="{16F3E316-87D9-4E6E-A128-C4808BECDAC1}">
  <ds:schemaRefs/>
</ds:datastoreItem>
</file>

<file path=customXml/itemProps46.xml><?xml version="1.0" encoding="utf-8"?>
<ds:datastoreItem xmlns:ds="http://schemas.openxmlformats.org/officeDocument/2006/customXml" ds:itemID="{C8B4502C-F6A1-470E-8D60-657CC1150175}">
  <ds:schemaRefs/>
</ds:datastoreItem>
</file>

<file path=customXml/itemProps5.xml><?xml version="1.0" encoding="utf-8"?>
<ds:datastoreItem xmlns:ds="http://schemas.openxmlformats.org/officeDocument/2006/customXml" ds:itemID="{69784CDD-6BCA-4966-AF08-7ABFF80938A9}">
  <ds:schemaRefs/>
</ds:datastoreItem>
</file>

<file path=customXml/itemProps6.xml><?xml version="1.0" encoding="utf-8"?>
<ds:datastoreItem xmlns:ds="http://schemas.openxmlformats.org/officeDocument/2006/customXml" ds:itemID="{2CF287BD-D208-4C92-9E98-44D8CF58302A}">
  <ds:schemaRefs/>
</ds:datastoreItem>
</file>

<file path=customXml/itemProps7.xml><?xml version="1.0" encoding="utf-8"?>
<ds:datastoreItem xmlns:ds="http://schemas.openxmlformats.org/officeDocument/2006/customXml" ds:itemID="{7E85519C-F81A-4421-B743-AFD13954611C}">
  <ds:schemaRefs/>
</ds:datastoreItem>
</file>

<file path=customXml/itemProps8.xml><?xml version="1.0" encoding="utf-8"?>
<ds:datastoreItem xmlns:ds="http://schemas.openxmlformats.org/officeDocument/2006/customXml" ds:itemID="{AE81C16B-97B4-4371-88D6-229E3B868F07}">
  <ds:schemaRefs/>
</ds:datastoreItem>
</file>

<file path=customXml/itemProps9.xml><?xml version="1.0" encoding="utf-8"?>
<ds:datastoreItem xmlns:ds="http://schemas.openxmlformats.org/officeDocument/2006/customXml" ds:itemID="{143B9A0C-AF4D-4543-A41E-CCB192739E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2414</Words>
  <Characters>13761</Characters>
  <Lines>114</Lines>
  <Paragraphs>32</Paragraphs>
  <TotalTime>32</TotalTime>
  <ScaleCrop>false</ScaleCrop>
  <LinksUpToDate>false</LinksUpToDate>
  <CharactersWithSpaces>16143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2022-03-18T14:00:00Z</dcterms:created>
  <dc:creator>Administrator.SKY-20190321RWY</dc:creator>
  <cp:lastModifiedBy>WPS_1477576254</cp:lastModifiedBy>
  <dcterms:modified xsi:type="dcterms:W3CDTF">2024-01-19T07:25:22Z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B985604188D44903A5C6F6F11832EF97</vt:lpwstr>
  </property>
</Properties>
</file>