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r>
        <w:rPr>
          <w:rFonts w:ascii="黑体" w:hAnsi="黑体" w:eastAsia="黑体" w:cs="黑体"/>
          <w:b/>
          <w:color w:val="000000"/>
          <w:sz w:val="44"/>
        </w:rPr>
        <w:t>成安县县直工委</w:t>
      </w:r>
    </w:p>
    <w:p>
      <w:pPr>
        <w:jc w:val="center"/>
        <w:outlineLvl w:val="0"/>
      </w:pPr>
      <w:r>
        <w:rPr>
          <w:rFonts w:hint="eastAsia" w:ascii="黑体" w:hAnsi="黑体" w:eastAsia="黑体" w:cs="黑体"/>
          <w:b/>
          <w:color w:val="000000"/>
          <w:sz w:val="44"/>
          <w:lang w:eastAsia="zh-CN"/>
        </w:rPr>
        <w:t>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560成安县县直工委</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66.67</w:t>
            </w:r>
          </w:p>
        </w:tc>
        <w:tc>
          <w:tcPr>
            <w:tcW w:w="4535" w:type="dxa"/>
            <w:vAlign w:val="center"/>
          </w:tcPr>
          <w:p>
            <w:pPr>
              <w:pStyle w:val="16"/>
            </w:pPr>
            <w:r>
              <w:t>一、一般公共服务支出</w:t>
            </w:r>
          </w:p>
        </w:tc>
        <w:tc>
          <w:tcPr>
            <w:tcW w:w="2126" w:type="dxa"/>
            <w:vAlign w:val="center"/>
          </w:tcPr>
          <w:p>
            <w:pPr>
              <w:pStyle w:val="15"/>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66.67</w:t>
            </w:r>
          </w:p>
        </w:tc>
        <w:tc>
          <w:tcPr>
            <w:tcW w:w="4535" w:type="dxa"/>
            <w:vAlign w:val="center"/>
          </w:tcPr>
          <w:p>
            <w:pPr>
              <w:pStyle w:val="18"/>
            </w:pPr>
            <w:r>
              <w:t>本年支出合计</w:t>
            </w:r>
          </w:p>
        </w:tc>
        <w:tc>
          <w:tcPr>
            <w:tcW w:w="2126" w:type="dxa"/>
            <w:vAlign w:val="center"/>
          </w:tcPr>
          <w:p>
            <w:pPr>
              <w:pStyle w:val="19"/>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66.67</w:t>
            </w:r>
          </w:p>
        </w:tc>
        <w:tc>
          <w:tcPr>
            <w:tcW w:w="4535" w:type="dxa"/>
            <w:vAlign w:val="center"/>
          </w:tcPr>
          <w:p>
            <w:pPr>
              <w:pStyle w:val="18"/>
            </w:pPr>
            <w:r>
              <w:t>支出总计</w:t>
            </w:r>
          </w:p>
        </w:tc>
        <w:tc>
          <w:tcPr>
            <w:tcW w:w="2126" w:type="dxa"/>
            <w:vAlign w:val="center"/>
          </w:tcPr>
          <w:p>
            <w:pPr>
              <w:pStyle w:val="19"/>
            </w:pPr>
            <w:r>
              <w:t>66.67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560成安县县直工委</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66.67</w:t>
            </w:r>
          </w:p>
        </w:tc>
        <w:tc>
          <w:tcPr>
            <w:tcW w:w="1134" w:type="dxa"/>
            <w:vAlign w:val="center"/>
          </w:tcPr>
          <w:p>
            <w:pPr>
              <w:pStyle w:val="19"/>
            </w:pPr>
            <w:r>
              <w:t>66.67</w:t>
            </w:r>
          </w:p>
        </w:tc>
        <w:tc>
          <w:tcPr>
            <w:tcW w:w="1134" w:type="dxa"/>
            <w:vAlign w:val="center"/>
          </w:tcPr>
          <w:p>
            <w:pPr>
              <w:pStyle w:val="19"/>
            </w:pPr>
            <w:r>
              <w:t>66.67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50.12</w:t>
            </w:r>
          </w:p>
        </w:tc>
        <w:tc>
          <w:tcPr>
            <w:tcW w:w="1134" w:type="dxa"/>
            <w:vAlign w:val="center"/>
          </w:tcPr>
          <w:p>
            <w:pPr>
              <w:pStyle w:val="15"/>
            </w:pPr>
            <w:r>
              <w:t>50.12</w:t>
            </w:r>
          </w:p>
        </w:tc>
        <w:tc>
          <w:tcPr>
            <w:tcW w:w="1134" w:type="dxa"/>
            <w:vAlign w:val="center"/>
          </w:tcPr>
          <w:p>
            <w:pPr>
              <w:pStyle w:val="15"/>
            </w:pPr>
            <w:r>
              <w:t>50.12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50.12</w:t>
            </w:r>
          </w:p>
        </w:tc>
        <w:tc>
          <w:tcPr>
            <w:tcW w:w="1134" w:type="dxa"/>
            <w:vAlign w:val="center"/>
          </w:tcPr>
          <w:p>
            <w:pPr>
              <w:pStyle w:val="15"/>
            </w:pPr>
            <w:r>
              <w:t>50.12</w:t>
            </w:r>
          </w:p>
        </w:tc>
        <w:tc>
          <w:tcPr>
            <w:tcW w:w="1134" w:type="dxa"/>
            <w:vAlign w:val="center"/>
          </w:tcPr>
          <w:p>
            <w:pPr>
              <w:pStyle w:val="15"/>
            </w:pPr>
            <w:r>
              <w:t>50.12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2013101</w:t>
            </w:r>
          </w:p>
        </w:tc>
        <w:tc>
          <w:tcPr>
            <w:tcW w:w="1559" w:type="dxa"/>
            <w:vAlign w:val="center"/>
          </w:tcPr>
          <w:p>
            <w:pPr>
              <w:pStyle w:val="16"/>
            </w:pPr>
            <w:r>
              <w:t>行政运行</w:t>
            </w:r>
          </w:p>
        </w:tc>
        <w:tc>
          <w:tcPr>
            <w:tcW w:w="1134" w:type="dxa"/>
            <w:vAlign w:val="center"/>
          </w:tcPr>
          <w:p>
            <w:pPr>
              <w:pStyle w:val="15"/>
            </w:pPr>
            <w:r>
              <w:t>50.12</w:t>
            </w:r>
          </w:p>
        </w:tc>
        <w:tc>
          <w:tcPr>
            <w:tcW w:w="1134" w:type="dxa"/>
            <w:vAlign w:val="center"/>
          </w:tcPr>
          <w:p>
            <w:pPr>
              <w:pStyle w:val="15"/>
            </w:pPr>
            <w:r>
              <w:t>50.12</w:t>
            </w:r>
          </w:p>
        </w:tc>
        <w:tc>
          <w:tcPr>
            <w:tcW w:w="1134" w:type="dxa"/>
            <w:vAlign w:val="center"/>
          </w:tcPr>
          <w:p>
            <w:pPr>
              <w:pStyle w:val="15"/>
            </w:pPr>
            <w:r>
              <w:t>50.12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9.19</w:t>
            </w:r>
          </w:p>
        </w:tc>
        <w:tc>
          <w:tcPr>
            <w:tcW w:w="1134" w:type="dxa"/>
            <w:vAlign w:val="center"/>
          </w:tcPr>
          <w:p>
            <w:pPr>
              <w:pStyle w:val="15"/>
            </w:pPr>
            <w:r>
              <w:t>9.19</w:t>
            </w:r>
          </w:p>
        </w:tc>
        <w:tc>
          <w:tcPr>
            <w:tcW w:w="1134" w:type="dxa"/>
            <w:vAlign w:val="center"/>
          </w:tcPr>
          <w:p>
            <w:pPr>
              <w:pStyle w:val="15"/>
            </w:pPr>
            <w:r>
              <w:t>9.19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9.19</w:t>
            </w:r>
          </w:p>
        </w:tc>
        <w:tc>
          <w:tcPr>
            <w:tcW w:w="1134" w:type="dxa"/>
            <w:vAlign w:val="center"/>
          </w:tcPr>
          <w:p>
            <w:pPr>
              <w:pStyle w:val="15"/>
            </w:pPr>
            <w:r>
              <w:t>9.19</w:t>
            </w:r>
          </w:p>
        </w:tc>
        <w:tc>
          <w:tcPr>
            <w:tcW w:w="1134" w:type="dxa"/>
            <w:vAlign w:val="center"/>
          </w:tcPr>
          <w:p>
            <w:pPr>
              <w:pStyle w:val="15"/>
            </w:pPr>
            <w:r>
              <w:t>9.19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6.13</w:t>
            </w:r>
          </w:p>
        </w:tc>
        <w:tc>
          <w:tcPr>
            <w:tcW w:w="1134" w:type="dxa"/>
            <w:vAlign w:val="center"/>
          </w:tcPr>
          <w:p>
            <w:pPr>
              <w:pStyle w:val="15"/>
            </w:pPr>
            <w:r>
              <w:t>6.13</w:t>
            </w:r>
          </w:p>
        </w:tc>
        <w:tc>
          <w:tcPr>
            <w:tcW w:w="1134" w:type="dxa"/>
            <w:vAlign w:val="center"/>
          </w:tcPr>
          <w:p>
            <w:pPr>
              <w:pStyle w:val="15"/>
            </w:pPr>
            <w:r>
              <w:t>6.13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3.06</w:t>
            </w:r>
          </w:p>
        </w:tc>
        <w:tc>
          <w:tcPr>
            <w:tcW w:w="1134" w:type="dxa"/>
            <w:vAlign w:val="center"/>
          </w:tcPr>
          <w:p>
            <w:pPr>
              <w:pStyle w:val="15"/>
            </w:pPr>
            <w:r>
              <w:t>3.06</w:t>
            </w:r>
          </w:p>
        </w:tc>
        <w:tc>
          <w:tcPr>
            <w:tcW w:w="1134" w:type="dxa"/>
            <w:vAlign w:val="center"/>
          </w:tcPr>
          <w:p>
            <w:pPr>
              <w:pStyle w:val="15"/>
            </w:pPr>
            <w:r>
              <w:t>3.06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4.31</w:t>
            </w:r>
          </w:p>
        </w:tc>
        <w:tc>
          <w:tcPr>
            <w:tcW w:w="1134" w:type="dxa"/>
            <w:vAlign w:val="center"/>
          </w:tcPr>
          <w:p>
            <w:pPr>
              <w:pStyle w:val="15"/>
            </w:pPr>
            <w:r>
              <w:t>4.31</w:t>
            </w:r>
          </w:p>
        </w:tc>
        <w:tc>
          <w:tcPr>
            <w:tcW w:w="1134" w:type="dxa"/>
            <w:vAlign w:val="center"/>
          </w:tcPr>
          <w:p>
            <w:pPr>
              <w:pStyle w:val="15"/>
            </w:pPr>
            <w:r>
              <w:t>4.31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4.31</w:t>
            </w:r>
          </w:p>
        </w:tc>
        <w:tc>
          <w:tcPr>
            <w:tcW w:w="1134" w:type="dxa"/>
            <w:vAlign w:val="center"/>
          </w:tcPr>
          <w:p>
            <w:pPr>
              <w:pStyle w:val="15"/>
            </w:pPr>
            <w:r>
              <w:t>4.31</w:t>
            </w:r>
          </w:p>
        </w:tc>
        <w:tc>
          <w:tcPr>
            <w:tcW w:w="1134" w:type="dxa"/>
            <w:vAlign w:val="center"/>
          </w:tcPr>
          <w:p>
            <w:pPr>
              <w:pStyle w:val="15"/>
            </w:pPr>
            <w:r>
              <w:t>4.31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4.31</w:t>
            </w:r>
          </w:p>
        </w:tc>
        <w:tc>
          <w:tcPr>
            <w:tcW w:w="1134" w:type="dxa"/>
            <w:vAlign w:val="center"/>
          </w:tcPr>
          <w:p>
            <w:pPr>
              <w:pStyle w:val="15"/>
            </w:pPr>
            <w:r>
              <w:t>4.31</w:t>
            </w:r>
          </w:p>
        </w:tc>
        <w:tc>
          <w:tcPr>
            <w:tcW w:w="1134" w:type="dxa"/>
            <w:vAlign w:val="center"/>
          </w:tcPr>
          <w:p>
            <w:pPr>
              <w:pStyle w:val="15"/>
            </w:pPr>
            <w:r>
              <w:t>4.31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66.67</w:t>
            </w:r>
          </w:p>
        </w:tc>
        <w:tc>
          <w:tcPr>
            <w:tcW w:w="1361" w:type="dxa"/>
            <w:vAlign w:val="center"/>
          </w:tcPr>
          <w:p>
            <w:pPr>
              <w:pStyle w:val="19"/>
            </w:pPr>
            <w:r>
              <w:t>66.67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50.12</w:t>
            </w:r>
          </w:p>
        </w:tc>
        <w:tc>
          <w:tcPr>
            <w:tcW w:w="1361" w:type="dxa"/>
            <w:vAlign w:val="center"/>
          </w:tcPr>
          <w:p>
            <w:pPr>
              <w:pStyle w:val="15"/>
            </w:pPr>
            <w:r>
              <w:t>50.12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pPr>
            <w:r>
              <w:t>50.12</w:t>
            </w:r>
          </w:p>
        </w:tc>
        <w:tc>
          <w:tcPr>
            <w:tcW w:w="1361" w:type="dxa"/>
            <w:vAlign w:val="center"/>
          </w:tcPr>
          <w:p>
            <w:pPr>
              <w:pStyle w:val="15"/>
            </w:pPr>
            <w:r>
              <w:t>50.12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2013101</w:t>
            </w:r>
          </w:p>
        </w:tc>
        <w:tc>
          <w:tcPr>
            <w:tcW w:w="4535" w:type="dxa"/>
            <w:vAlign w:val="center"/>
          </w:tcPr>
          <w:p>
            <w:pPr>
              <w:pStyle w:val="16"/>
            </w:pPr>
            <w:r>
              <w:t>行政运行</w:t>
            </w:r>
          </w:p>
        </w:tc>
        <w:tc>
          <w:tcPr>
            <w:tcW w:w="1361" w:type="dxa"/>
            <w:vAlign w:val="center"/>
          </w:tcPr>
          <w:p>
            <w:pPr>
              <w:pStyle w:val="15"/>
            </w:pPr>
            <w:r>
              <w:t>50.12</w:t>
            </w:r>
          </w:p>
        </w:tc>
        <w:tc>
          <w:tcPr>
            <w:tcW w:w="1361" w:type="dxa"/>
            <w:vAlign w:val="center"/>
          </w:tcPr>
          <w:p>
            <w:pPr>
              <w:pStyle w:val="15"/>
            </w:pPr>
            <w:r>
              <w:t>50.12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9.19</w:t>
            </w:r>
          </w:p>
        </w:tc>
        <w:tc>
          <w:tcPr>
            <w:tcW w:w="1361" w:type="dxa"/>
            <w:vAlign w:val="center"/>
          </w:tcPr>
          <w:p>
            <w:pPr>
              <w:pStyle w:val="15"/>
            </w:pPr>
            <w:r>
              <w:t>9.19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9.19</w:t>
            </w:r>
          </w:p>
        </w:tc>
        <w:tc>
          <w:tcPr>
            <w:tcW w:w="1361" w:type="dxa"/>
            <w:vAlign w:val="center"/>
          </w:tcPr>
          <w:p>
            <w:pPr>
              <w:pStyle w:val="15"/>
            </w:pPr>
            <w:r>
              <w:t>9.19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6.13</w:t>
            </w:r>
          </w:p>
        </w:tc>
        <w:tc>
          <w:tcPr>
            <w:tcW w:w="1361" w:type="dxa"/>
            <w:vAlign w:val="center"/>
          </w:tcPr>
          <w:p>
            <w:pPr>
              <w:pStyle w:val="15"/>
            </w:pPr>
            <w:r>
              <w:t>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3.06</w:t>
            </w:r>
          </w:p>
        </w:tc>
        <w:tc>
          <w:tcPr>
            <w:tcW w:w="1361" w:type="dxa"/>
            <w:vAlign w:val="center"/>
          </w:tcPr>
          <w:p>
            <w:pPr>
              <w:pStyle w:val="15"/>
            </w:pPr>
            <w:r>
              <w:t>3.06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4.31</w:t>
            </w:r>
          </w:p>
        </w:tc>
        <w:tc>
          <w:tcPr>
            <w:tcW w:w="1361" w:type="dxa"/>
            <w:vAlign w:val="center"/>
          </w:tcPr>
          <w:p>
            <w:pPr>
              <w:pStyle w:val="15"/>
            </w:pPr>
            <w:r>
              <w:t>4.31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4.31</w:t>
            </w:r>
          </w:p>
        </w:tc>
        <w:tc>
          <w:tcPr>
            <w:tcW w:w="1361" w:type="dxa"/>
            <w:vAlign w:val="center"/>
          </w:tcPr>
          <w:p>
            <w:pPr>
              <w:pStyle w:val="15"/>
            </w:pPr>
            <w:r>
              <w:t>4.31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4.31</w:t>
            </w:r>
          </w:p>
        </w:tc>
        <w:tc>
          <w:tcPr>
            <w:tcW w:w="1361" w:type="dxa"/>
            <w:vAlign w:val="center"/>
          </w:tcPr>
          <w:p>
            <w:pPr>
              <w:pStyle w:val="15"/>
            </w:pPr>
            <w:r>
              <w:t>4.31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66.67</w:t>
            </w:r>
          </w:p>
        </w:tc>
        <w:tc>
          <w:tcPr>
            <w:tcW w:w="3402" w:type="dxa"/>
            <w:vAlign w:val="center"/>
          </w:tcPr>
          <w:p>
            <w:pPr>
              <w:pStyle w:val="16"/>
            </w:pPr>
            <w:r>
              <w:t>一、一般公共服务支出</w:t>
            </w:r>
          </w:p>
        </w:tc>
        <w:tc>
          <w:tcPr>
            <w:tcW w:w="1474" w:type="dxa"/>
            <w:vAlign w:val="center"/>
          </w:tcPr>
          <w:p>
            <w:pPr>
              <w:pStyle w:val="15"/>
            </w:pPr>
            <w:r>
              <w:t>50.12</w:t>
            </w:r>
          </w:p>
        </w:tc>
        <w:tc>
          <w:tcPr>
            <w:tcW w:w="1474" w:type="dxa"/>
            <w:vAlign w:val="center"/>
          </w:tcPr>
          <w:p>
            <w:pPr>
              <w:pStyle w:val="15"/>
            </w:pPr>
            <w:r>
              <w:t>50.12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9.19</w:t>
            </w:r>
          </w:p>
        </w:tc>
        <w:tc>
          <w:tcPr>
            <w:tcW w:w="1474" w:type="dxa"/>
            <w:vAlign w:val="center"/>
          </w:tcPr>
          <w:p>
            <w:pPr>
              <w:pStyle w:val="15"/>
            </w:pPr>
            <w:r>
              <w:t>9.19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3.05</w:t>
            </w:r>
          </w:p>
        </w:tc>
        <w:tc>
          <w:tcPr>
            <w:tcW w:w="1474" w:type="dxa"/>
            <w:vAlign w:val="center"/>
          </w:tcPr>
          <w:p>
            <w:pPr>
              <w:pStyle w:val="15"/>
            </w:pPr>
            <w:r>
              <w:t>3.05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4.31</w:t>
            </w:r>
          </w:p>
        </w:tc>
        <w:tc>
          <w:tcPr>
            <w:tcW w:w="1474" w:type="dxa"/>
            <w:vAlign w:val="center"/>
          </w:tcPr>
          <w:p>
            <w:pPr>
              <w:pStyle w:val="15"/>
            </w:pPr>
            <w:r>
              <w:t>4.31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66.67</w:t>
            </w:r>
          </w:p>
        </w:tc>
        <w:tc>
          <w:tcPr>
            <w:tcW w:w="3402" w:type="dxa"/>
            <w:vAlign w:val="center"/>
          </w:tcPr>
          <w:p>
            <w:pPr>
              <w:pStyle w:val="18"/>
            </w:pPr>
            <w:r>
              <w:t>本年支出合计</w:t>
            </w:r>
          </w:p>
        </w:tc>
        <w:tc>
          <w:tcPr>
            <w:tcW w:w="1474" w:type="dxa"/>
            <w:vAlign w:val="center"/>
          </w:tcPr>
          <w:p>
            <w:pPr>
              <w:pStyle w:val="19"/>
            </w:pPr>
            <w:r>
              <w:t>66.67</w:t>
            </w:r>
          </w:p>
        </w:tc>
        <w:tc>
          <w:tcPr>
            <w:tcW w:w="1474" w:type="dxa"/>
            <w:vAlign w:val="center"/>
          </w:tcPr>
          <w:p>
            <w:pPr>
              <w:pStyle w:val="19"/>
            </w:pPr>
            <w:r>
              <w:t>66.67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66.67</w:t>
            </w:r>
          </w:p>
        </w:tc>
        <w:tc>
          <w:tcPr>
            <w:tcW w:w="3402" w:type="dxa"/>
            <w:vAlign w:val="center"/>
          </w:tcPr>
          <w:p>
            <w:pPr>
              <w:pStyle w:val="18"/>
            </w:pPr>
            <w:r>
              <w:t>支出总计</w:t>
            </w:r>
          </w:p>
        </w:tc>
        <w:tc>
          <w:tcPr>
            <w:tcW w:w="1474" w:type="dxa"/>
            <w:vAlign w:val="center"/>
          </w:tcPr>
          <w:p>
            <w:pPr>
              <w:pStyle w:val="19"/>
            </w:pPr>
            <w:r>
              <w:t>66.67</w:t>
            </w:r>
          </w:p>
        </w:tc>
        <w:tc>
          <w:tcPr>
            <w:tcW w:w="1474" w:type="dxa"/>
            <w:vAlign w:val="center"/>
          </w:tcPr>
          <w:p>
            <w:pPr>
              <w:pStyle w:val="19"/>
            </w:pPr>
            <w:r>
              <w:t>66.67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66.67</w:t>
            </w:r>
          </w:p>
        </w:tc>
        <w:tc>
          <w:tcPr>
            <w:tcW w:w="2551" w:type="dxa"/>
            <w:vAlign w:val="center"/>
          </w:tcPr>
          <w:p>
            <w:pPr>
              <w:pStyle w:val="19"/>
            </w:pPr>
            <w:r>
              <w:t>66.67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50.12</w:t>
            </w:r>
          </w:p>
        </w:tc>
        <w:tc>
          <w:tcPr>
            <w:tcW w:w="2551" w:type="dxa"/>
            <w:vAlign w:val="center"/>
          </w:tcPr>
          <w:p>
            <w:pPr>
              <w:pStyle w:val="15"/>
            </w:pPr>
            <w:r>
              <w:t>50.12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pPr>
            <w:r>
              <w:t>50.12</w:t>
            </w:r>
          </w:p>
        </w:tc>
        <w:tc>
          <w:tcPr>
            <w:tcW w:w="2551" w:type="dxa"/>
            <w:vAlign w:val="center"/>
          </w:tcPr>
          <w:p>
            <w:pPr>
              <w:pStyle w:val="15"/>
            </w:pPr>
            <w:r>
              <w:t>50.12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2013101</w:t>
            </w:r>
          </w:p>
        </w:tc>
        <w:tc>
          <w:tcPr>
            <w:tcW w:w="4535" w:type="dxa"/>
            <w:vAlign w:val="center"/>
          </w:tcPr>
          <w:p>
            <w:pPr>
              <w:pStyle w:val="16"/>
            </w:pPr>
            <w:r>
              <w:t>行政运行</w:t>
            </w:r>
          </w:p>
        </w:tc>
        <w:tc>
          <w:tcPr>
            <w:tcW w:w="2551" w:type="dxa"/>
            <w:vAlign w:val="center"/>
          </w:tcPr>
          <w:p>
            <w:pPr>
              <w:pStyle w:val="15"/>
            </w:pPr>
            <w:r>
              <w:t>50.12</w:t>
            </w:r>
          </w:p>
        </w:tc>
        <w:tc>
          <w:tcPr>
            <w:tcW w:w="2551" w:type="dxa"/>
            <w:vAlign w:val="center"/>
          </w:tcPr>
          <w:p>
            <w:pPr>
              <w:pStyle w:val="15"/>
            </w:pPr>
            <w:r>
              <w:t>50.12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9.19</w:t>
            </w:r>
          </w:p>
        </w:tc>
        <w:tc>
          <w:tcPr>
            <w:tcW w:w="2551" w:type="dxa"/>
            <w:vAlign w:val="center"/>
          </w:tcPr>
          <w:p>
            <w:pPr>
              <w:pStyle w:val="15"/>
            </w:pPr>
            <w:r>
              <w:t>9.19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9.19</w:t>
            </w:r>
          </w:p>
        </w:tc>
        <w:tc>
          <w:tcPr>
            <w:tcW w:w="2551" w:type="dxa"/>
            <w:vAlign w:val="center"/>
          </w:tcPr>
          <w:p>
            <w:pPr>
              <w:pStyle w:val="15"/>
            </w:pPr>
            <w:r>
              <w:t>9.19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6.13</w:t>
            </w:r>
          </w:p>
        </w:tc>
        <w:tc>
          <w:tcPr>
            <w:tcW w:w="2551" w:type="dxa"/>
            <w:vAlign w:val="center"/>
          </w:tcPr>
          <w:p>
            <w:pPr>
              <w:pStyle w:val="15"/>
            </w:pPr>
            <w:r>
              <w:t>6.13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3.06</w:t>
            </w:r>
          </w:p>
        </w:tc>
        <w:tc>
          <w:tcPr>
            <w:tcW w:w="2551" w:type="dxa"/>
            <w:vAlign w:val="center"/>
          </w:tcPr>
          <w:p>
            <w:pPr>
              <w:pStyle w:val="15"/>
            </w:pPr>
            <w:r>
              <w:t>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4.31</w:t>
            </w:r>
          </w:p>
        </w:tc>
        <w:tc>
          <w:tcPr>
            <w:tcW w:w="2551" w:type="dxa"/>
            <w:vAlign w:val="center"/>
          </w:tcPr>
          <w:p>
            <w:pPr>
              <w:pStyle w:val="15"/>
            </w:pPr>
            <w:r>
              <w:t>4.31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4.31</w:t>
            </w:r>
          </w:p>
        </w:tc>
        <w:tc>
          <w:tcPr>
            <w:tcW w:w="2551" w:type="dxa"/>
            <w:vAlign w:val="center"/>
          </w:tcPr>
          <w:p>
            <w:pPr>
              <w:pStyle w:val="15"/>
            </w:pPr>
            <w:r>
              <w:t>4.31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4.31</w:t>
            </w:r>
          </w:p>
        </w:tc>
        <w:tc>
          <w:tcPr>
            <w:tcW w:w="2551" w:type="dxa"/>
            <w:vAlign w:val="center"/>
          </w:tcPr>
          <w:p>
            <w:pPr>
              <w:pStyle w:val="15"/>
            </w:pPr>
            <w:r>
              <w:t>4.31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66.67</w:t>
            </w:r>
          </w:p>
        </w:tc>
        <w:tc>
          <w:tcPr>
            <w:tcW w:w="2551" w:type="dxa"/>
            <w:vAlign w:val="center"/>
          </w:tcPr>
          <w:p>
            <w:pPr>
              <w:pStyle w:val="19"/>
            </w:pPr>
            <w:r>
              <w:t>58.73</w:t>
            </w:r>
          </w:p>
        </w:tc>
        <w:tc>
          <w:tcPr>
            <w:tcW w:w="2551" w:type="dxa"/>
            <w:vAlign w:val="center"/>
          </w:tcPr>
          <w:p>
            <w:pPr>
              <w:pStyle w:val="19"/>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58.73</w:t>
            </w:r>
          </w:p>
        </w:tc>
        <w:tc>
          <w:tcPr>
            <w:tcW w:w="2551" w:type="dxa"/>
            <w:vAlign w:val="center"/>
          </w:tcPr>
          <w:p>
            <w:pPr>
              <w:pStyle w:val="15"/>
            </w:pPr>
            <w:r>
              <w:t>58.73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36.08</w:t>
            </w:r>
          </w:p>
        </w:tc>
        <w:tc>
          <w:tcPr>
            <w:tcW w:w="2551" w:type="dxa"/>
            <w:vAlign w:val="center"/>
          </w:tcPr>
          <w:p>
            <w:pPr>
              <w:pStyle w:val="15"/>
            </w:pPr>
            <w:r>
              <w:t>36.08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3.09</w:t>
            </w:r>
          </w:p>
        </w:tc>
        <w:tc>
          <w:tcPr>
            <w:tcW w:w="2551" w:type="dxa"/>
            <w:vAlign w:val="center"/>
          </w:tcPr>
          <w:p>
            <w:pPr>
              <w:pStyle w:val="15"/>
            </w:pPr>
            <w:r>
              <w:t>3.09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1.72</w:t>
            </w:r>
          </w:p>
        </w:tc>
        <w:tc>
          <w:tcPr>
            <w:tcW w:w="2551" w:type="dxa"/>
            <w:vAlign w:val="center"/>
          </w:tcPr>
          <w:p>
            <w:pPr>
              <w:pStyle w:val="15"/>
            </w:pPr>
            <w:r>
              <w:t>1.72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1.10</w:t>
            </w:r>
          </w:p>
        </w:tc>
        <w:tc>
          <w:tcPr>
            <w:tcW w:w="2551" w:type="dxa"/>
            <w:vAlign w:val="center"/>
          </w:tcPr>
          <w:p>
            <w:pPr>
              <w:pStyle w:val="15"/>
            </w:pPr>
            <w:r>
              <w:t>1.10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6.13</w:t>
            </w:r>
          </w:p>
        </w:tc>
        <w:tc>
          <w:tcPr>
            <w:tcW w:w="2551" w:type="dxa"/>
            <w:vAlign w:val="center"/>
          </w:tcPr>
          <w:p>
            <w:pPr>
              <w:pStyle w:val="15"/>
            </w:pPr>
            <w:r>
              <w:t>6.13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3.06</w:t>
            </w:r>
          </w:p>
        </w:tc>
        <w:tc>
          <w:tcPr>
            <w:tcW w:w="2551" w:type="dxa"/>
            <w:vAlign w:val="center"/>
          </w:tcPr>
          <w:p>
            <w:pPr>
              <w:pStyle w:val="15"/>
            </w:pPr>
            <w:r>
              <w:t>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0.19</w:t>
            </w:r>
          </w:p>
        </w:tc>
        <w:tc>
          <w:tcPr>
            <w:tcW w:w="2551" w:type="dxa"/>
            <w:vAlign w:val="center"/>
          </w:tcPr>
          <w:p>
            <w:pPr>
              <w:pStyle w:val="15"/>
            </w:pPr>
            <w:r>
              <w:t>0.19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4.31</w:t>
            </w:r>
          </w:p>
        </w:tc>
        <w:tc>
          <w:tcPr>
            <w:tcW w:w="2551" w:type="dxa"/>
            <w:vAlign w:val="center"/>
          </w:tcPr>
          <w:p>
            <w:pPr>
              <w:pStyle w:val="15"/>
            </w:pPr>
            <w:r>
              <w:t>4.31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7.94</w:t>
            </w:r>
          </w:p>
        </w:tc>
        <w:tc>
          <w:tcPr>
            <w:tcW w:w="2551" w:type="dxa"/>
            <w:vAlign w:val="center"/>
          </w:tcPr>
          <w:p>
            <w:pPr>
              <w:pStyle w:val="15"/>
            </w:pPr>
          </w:p>
        </w:tc>
        <w:tc>
          <w:tcPr>
            <w:tcW w:w="2551" w:type="dxa"/>
            <w:vAlign w:val="center"/>
          </w:tcPr>
          <w:p>
            <w:pPr>
              <w:pStyle w:val="15"/>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2.94</w:t>
            </w:r>
          </w:p>
        </w:tc>
        <w:tc>
          <w:tcPr>
            <w:tcW w:w="2551" w:type="dxa"/>
            <w:vAlign w:val="center"/>
          </w:tcPr>
          <w:p>
            <w:pPr>
              <w:pStyle w:val="15"/>
            </w:pPr>
          </w:p>
        </w:tc>
        <w:tc>
          <w:tcPr>
            <w:tcW w:w="2551" w:type="dxa"/>
            <w:vAlign w:val="center"/>
          </w:tcPr>
          <w:p>
            <w:pPr>
              <w:pStyle w:val="15"/>
            </w:pPr>
            <w:r>
              <w:t>2.94</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1.00</w:t>
            </w:r>
          </w:p>
        </w:tc>
        <w:tc>
          <w:tcPr>
            <w:tcW w:w="2381" w:type="dxa"/>
            <w:vAlign w:val="center"/>
          </w:tcPr>
          <w:p>
            <w:pPr>
              <w:pStyle w:val="19"/>
            </w:pPr>
            <w:r>
              <w:t>1.00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成安县县直工委2022年部门预算信息公开情况说明</w:t>
      </w:r>
    </w:p>
    <w:p>
      <w:pPr>
        <w:jc w:val="center"/>
      </w:pPr>
      <w:r>
        <w:rPr>
          <w:rFonts w:ascii="方正小标宋_GBK" w:hAnsi="方正小标宋_GBK" w:eastAsia="方正小标宋_GBK" w:cs="方正小标宋_GBK"/>
          <w:color w:val="000000"/>
          <w:sz w:val="44"/>
        </w:rPr>
        <w:t>成安县县直工委2022年部门预算信息公开情况说明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8" w:name="_GoBack"/>
      <w:bookmarkEnd w:id="18"/>
      <w:r>
        <w:rPr>
          <w:rFonts w:eastAsia="方正仿宋_GBK"/>
          <w:color w:val="000000"/>
          <w:sz w:val="28"/>
        </w:rPr>
        <w:t>、《地方预决算公开操作规程》和《关于进一步推进预算公开工作的实施意见》规定，现将成安县县直工委2022年部门预算公开如下：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（1）规划县直机关党的建设，分类指导县直各部门机关、事业单位党的建设工作；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领导县直机关各级党组织，抓好党的思想、组织、作风建设和党员的教育管理工作；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指导县直机关党组织实施对党员特别是党员领导干部的监督和配合行政领导做好思想政治工作；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w:t>
      </w:r>
      <w:r>
        <w:rPr>
          <w:rFonts w:hint="eastAsia" w:ascii="仿宋" w:hAnsi="仿宋" w:eastAsia="仿宋" w:cs="宋体"/>
          <w:sz w:val="32"/>
          <w:szCs w:val="32"/>
        </w:rPr>
        <w:t>负责县直机关局级单位党委、总支、支部委员和股级以下支部书记、副书记、委员的审批工作；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负责县直机关党费收缴和入党积极分子、党员发展对象的培训、考察、审批工作；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6</w:t>
      </w:r>
      <w:r>
        <w:rPr>
          <w:rFonts w:ascii="仿宋" w:hAnsi="仿宋" w:eastAsia="仿宋" w:cs="宋体"/>
          <w:sz w:val="32"/>
          <w:szCs w:val="32"/>
        </w:rPr>
        <w:t>）</w:t>
      </w:r>
      <w:r>
        <w:rPr>
          <w:rFonts w:hint="eastAsia" w:ascii="仿宋" w:hAnsi="仿宋" w:eastAsia="仿宋" w:cs="宋体"/>
          <w:sz w:val="32"/>
          <w:szCs w:val="32"/>
        </w:rPr>
        <w:t>领导县直武装工作；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7</w:t>
      </w:r>
      <w:r>
        <w:rPr>
          <w:rFonts w:ascii="仿宋" w:hAnsi="仿宋" w:eastAsia="仿宋" w:cs="宋体"/>
          <w:sz w:val="32"/>
          <w:szCs w:val="32"/>
        </w:rPr>
        <w:t>）</w:t>
      </w:r>
      <w:r>
        <w:rPr>
          <w:rFonts w:hint="eastAsia" w:ascii="仿宋" w:hAnsi="仿宋" w:eastAsia="仿宋" w:cs="宋体"/>
          <w:sz w:val="32"/>
          <w:szCs w:val="32"/>
        </w:rPr>
        <w:t>负责县直民兵、预备役工作的领导和完成征兵、集训、整组、抢险等工作；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8</w:t>
      </w:r>
      <w:r>
        <w:rPr>
          <w:rFonts w:ascii="仿宋" w:hAnsi="仿宋" w:eastAsia="仿宋" w:cs="宋体"/>
          <w:sz w:val="32"/>
          <w:szCs w:val="32"/>
        </w:rPr>
        <w:t>）</w:t>
      </w:r>
      <w:r>
        <w:rPr>
          <w:rFonts w:hint="eastAsia" w:ascii="仿宋" w:hAnsi="仿宋" w:eastAsia="仿宋" w:cs="宋体"/>
          <w:sz w:val="32"/>
          <w:szCs w:val="32"/>
        </w:rPr>
        <w:t>完成县委交办的各项工作任务。</w:t>
      </w:r>
    </w:p>
    <w:p>
      <w:pPr>
        <w:ind w:firstLine="643" w:firstLineChars="200"/>
        <w:rPr>
          <w:rFonts w:ascii="楷体" w:hAnsi="楷体" w:eastAsia="楷体" w:cs="仿宋"/>
          <w:b/>
          <w:sz w:val="32"/>
          <w:szCs w:val="32"/>
        </w:rPr>
      </w:pPr>
      <w:r>
        <w:rPr>
          <w:rFonts w:hint="eastAsia" w:ascii="楷体" w:hAnsi="楷体" w:eastAsia="楷体" w:cs="仿宋"/>
          <w:b/>
          <w:sz w:val="32"/>
          <w:szCs w:val="32"/>
        </w:rPr>
        <w:t>2、内设机构:根据上述职责，成安县直工委内设1个职能科室，为办公室，主要职责是：</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负责综合反映县直机关党的工作情况及贯彻落实县委重要会议、重大方针政策情况；</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负责负责会议组织，接待工作；</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负责负责文件材料和文印工作；</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负责党员发展，党费收缴，党员培训工作；</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负责内部综合、协调工作等。</w:t>
      </w:r>
    </w:p>
    <w:p>
      <w:pPr>
        <w:ind w:firstLine="643" w:firstLineChars="200"/>
        <w:rPr>
          <w:rFonts w:ascii="楷体" w:hAnsi="楷体" w:eastAsia="楷体" w:cs="仿宋"/>
          <w:b/>
          <w:sz w:val="32"/>
          <w:szCs w:val="32"/>
        </w:rPr>
      </w:pPr>
      <w:r>
        <w:rPr>
          <w:rFonts w:hint="eastAsia" w:ascii="楷体" w:hAnsi="楷体" w:eastAsia="楷体" w:cs="仿宋"/>
          <w:b/>
          <w:sz w:val="32"/>
          <w:szCs w:val="32"/>
        </w:rPr>
        <w:t>3、人员编制和领导职数</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成安县直工委行政编制7人，科级领导职数1人，股级职数2人。</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成安县县直工委本级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按照预算管理有关规定，目前我省部门预算的编制实行综合预算管理，即全部收入和支出都反映在预算中。成安县县直工委机关及所属事业单位的收支包含在部门预算中。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2022年预算收入</w:t>
      </w:r>
      <w:r>
        <w:rPr>
          <w:rFonts w:ascii="仿宋" w:hAnsi="仿宋" w:eastAsia="仿宋" w:cs="仿宋"/>
          <w:sz w:val="32"/>
          <w:szCs w:val="32"/>
        </w:rPr>
        <w:t>66.67</w:t>
      </w:r>
      <w:r>
        <w:rPr>
          <w:rFonts w:hint="eastAsia" w:ascii="仿宋" w:hAnsi="仿宋" w:eastAsia="仿宋" w:cs="仿宋"/>
          <w:sz w:val="32"/>
          <w:szCs w:val="32"/>
        </w:rPr>
        <w:t>万元，其中：一般公共预算收入</w:t>
      </w:r>
      <w:r>
        <w:rPr>
          <w:rFonts w:ascii="仿宋" w:hAnsi="仿宋" w:eastAsia="仿宋" w:cs="仿宋"/>
          <w:sz w:val="32"/>
          <w:szCs w:val="32"/>
        </w:rPr>
        <w:t>66.67</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rPr>
        <w:t>2022年支出预算</w:t>
      </w:r>
      <w:r>
        <w:rPr>
          <w:rFonts w:ascii="仿宋" w:hAnsi="仿宋" w:eastAsia="仿宋" w:cs="仿宋"/>
          <w:sz w:val="32"/>
          <w:szCs w:val="32"/>
        </w:rPr>
        <w:t>66.67</w:t>
      </w:r>
      <w:r>
        <w:rPr>
          <w:rFonts w:hint="eastAsia" w:ascii="仿宋" w:hAnsi="仿宋" w:eastAsia="仿宋" w:cs="仿宋"/>
          <w:sz w:val="32"/>
          <w:szCs w:val="32"/>
        </w:rPr>
        <w:t>万元，其中基本支出</w:t>
      </w:r>
      <w:r>
        <w:rPr>
          <w:rFonts w:ascii="仿宋" w:hAnsi="仿宋" w:eastAsia="仿宋" w:cs="仿宋"/>
          <w:sz w:val="32"/>
          <w:szCs w:val="32"/>
        </w:rPr>
        <w:t>66.67</w:t>
      </w:r>
      <w:r>
        <w:rPr>
          <w:rFonts w:hint="eastAsia" w:ascii="仿宋" w:hAnsi="仿宋" w:eastAsia="仿宋" w:cs="仿宋"/>
          <w:sz w:val="32"/>
          <w:szCs w:val="32"/>
        </w:rPr>
        <w:t>万元，包括人员经费和日常公用经费。</w:t>
      </w:r>
    </w:p>
    <w:p>
      <w:pPr>
        <w:spacing w:line="560" w:lineRule="exact"/>
        <w:rPr>
          <w:rFonts w:ascii="仿宋" w:hAnsi="仿宋" w:eastAsia="仿宋"/>
          <w:sz w:val="32"/>
          <w:szCs w:val="32"/>
        </w:rPr>
      </w:pPr>
      <w:r>
        <w:rPr>
          <w:rFonts w:hint="eastAsia" w:ascii="仿宋" w:hAnsi="仿宋" w:eastAsia="仿宋"/>
          <w:sz w:val="32"/>
          <w:szCs w:val="32"/>
        </w:rPr>
        <w:t>项目支出0万元。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22"/>
      </w:pPr>
      <w:r>
        <w:rPr>
          <w:rFonts w:hint="eastAsia" w:ascii="仿宋" w:hAnsi="仿宋" w:eastAsia="仿宋"/>
          <w:sz w:val="32"/>
          <w:szCs w:val="32"/>
        </w:rPr>
        <w:t>2022</w:t>
      </w:r>
      <w:r>
        <w:rPr>
          <w:rFonts w:hint="eastAsia" w:ascii="仿宋" w:hAnsi="仿宋" w:eastAsia="仿宋" w:cs="方正仿宋_GBK"/>
          <w:sz w:val="32"/>
          <w:szCs w:val="32"/>
        </w:rPr>
        <w:t>年预算收支安排</w:t>
      </w:r>
      <w:r>
        <w:rPr>
          <w:rFonts w:ascii="仿宋" w:hAnsi="仿宋" w:eastAsia="仿宋" w:cs="方正仿宋_GBK"/>
          <w:sz w:val="32"/>
          <w:szCs w:val="32"/>
        </w:rPr>
        <w:t>66.67</w:t>
      </w:r>
      <w:r>
        <w:rPr>
          <w:rFonts w:hint="eastAsia" w:ascii="仿宋" w:hAnsi="仿宋" w:eastAsia="仿宋" w:cs="方正仿宋_GBK"/>
          <w:sz w:val="32"/>
          <w:szCs w:val="32"/>
        </w:rPr>
        <w:t>万元，</w:t>
      </w:r>
      <w:r>
        <w:rPr>
          <w:rFonts w:hint="eastAsia" w:ascii="仿宋" w:hAnsi="仿宋" w:eastAsia="仿宋"/>
          <w:sz w:val="32"/>
          <w:szCs w:val="32"/>
        </w:rPr>
        <w:t>今年比去年减少了</w:t>
      </w:r>
      <w:r>
        <w:rPr>
          <w:rFonts w:ascii="仿宋" w:hAnsi="仿宋" w:eastAsia="仿宋"/>
          <w:sz w:val="32"/>
          <w:szCs w:val="32"/>
        </w:rPr>
        <w:t>3.63</w:t>
      </w:r>
      <w:r>
        <w:rPr>
          <w:rFonts w:hint="eastAsia" w:ascii="仿宋" w:hAnsi="仿宋" w:eastAsia="仿宋"/>
          <w:sz w:val="32"/>
          <w:szCs w:val="32"/>
        </w:rPr>
        <w:t>万元，其中基本支出减少了</w:t>
      </w:r>
      <w:r>
        <w:rPr>
          <w:rFonts w:ascii="仿宋" w:hAnsi="仿宋" w:eastAsia="仿宋"/>
          <w:sz w:val="32"/>
          <w:szCs w:val="32"/>
        </w:rPr>
        <w:t>3.63</w:t>
      </w:r>
      <w:r>
        <w:rPr>
          <w:rFonts w:hint="eastAsia" w:ascii="仿宋" w:hAnsi="仿宋" w:eastAsia="仿宋"/>
          <w:sz w:val="32"/>
          <w:szCs w:val="32"/>
        </w:rPr>
        <w:t>万元，</w:t>
      </w:r>
      <w:r>
        <w:rPr>
          <w:rFonts w:hint="eastAsia" w:ascii="仿宋" w:hAnsi="仿宋" w:eastAsia="仿宋" w:cs="仿宋_GB2312"/>
          <w:color w:val="000000"/>
          <w:sz w:val="32"/>
          <w:szCs w:val="32"/>
        </w:rPr>
        <w:t>主要原因节约成本，减少不必要的开支，把钱用在刀刃上。</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机关运行经费共计安排7.</w:t>
      </w:r>
      <w:r>
        <w:rPr>
          <w:rFonts w:ascii="仿宋" w:hAnsi="仿宋" w:eastAsia="仿宋" w:cs="仿宋"/>
          <w:sz w:val="32"/>
          <w:szCs w:val="32"/>
        </w:rPr>
        <w:t>94</w:t>
      </w:r>
      <w:r>
        <w:rPr>
          <w:rFonts w:hint="eastAsia" w:ascii="仿宋" w:hAnsi="仿宋" w:eastAsia="仿宋" w:cs="仿宋"/>
          <w:sz w:val="32"/>
          <w:szCs w:val="32"/>
        </w:rPr>
        <w:t>万元，主要用于办公区的日常维修、办公用房水电费、邮电费、办公用房取暖费、办公用房物业管理费等日常运行支出。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仿宋" w:hAnsi="仿宋" w:eastAsia="仿宋" w:cs="仿宋_GB2312"/>
          <w:sz w:val="32"/>
          <w:szCs w:val="32"/>
        </w:rPr>
        <w:t>2022年度“三公”预算安排1万元，其中，因公出国（境）费0元，安排公务用车维护费1元，（其中公务用车购置费0元，公务用车运行维护费1万元），公务接待费0万元，2022年“三公”费中出国（境）费与去年持平，公务用车维护费与去年持平，公务接待费与去年持平。</w:t>
      </w:r>
      <w:r>
        <w:rPr>
          <w:rFonts w:hint="eastAsia" w:ascii="仿宋_GB2312" w:hAnsi="仿宋_GB2312" w:eastAsia="仿宋_GB2312"/>
          <w:color w:val="000000"/>
          <w:sz w:val="32"/>
          <w:szCs w:val="32"/>
          <w:shd w:val="clear" w:color="auto" w:fill="FFFFFF"/>
        </w:rPr>
        <w:t xml:space="preserve">   </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县直工委以“转变机关作风，提高工作效率，增强服务意识，树立良好形象，促进各项工作”为总体要求，进一步强化机关党员干部的立党为公、执政为民意识，强化服务功能，拓宽服务领域，充分发挥机关党组织的监督保证作用和机关党员干部先锋模范作用，全面推进机关党的建设。</w:t>
      </w:r>
    </w:p>
    <w:p>
      <w:pPr>
        <w:pStyle w:val="25"/>
        <w:rPr>
          <w:lang w:eastAsia="zh-CN"/>
        </w:rPr>
      </w:pPr>
    </w:p>
    <w:p>
      <w:pPr>
        <w:spacing w:line="500" w:lineRule="exact"/>
        <w:ind w:firstLine="560"/>
      </w:pPr>
      <w:r>
        <w:rPr>
          <w:rFonts w:eastAsia="方正仿宋_GBK"/>
          <w:color w:val="000000"/>
          <w:sz w:val="28"/>
        </w:rPr>
        <w:t>（二）分项绩效目标</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1、按照要求，抓好学习，搞好培训。</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2、强化业务能力，提高工作水平。</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3、加强工委机关自身制度建设，健全完善各项规章制度。</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4、积极开展四项教育：即“两个务必”和光荣传统教育；开拓进取、有所作为教育；廉洁从政，党纪政纪教育；增强公仆意识，密切联系群众教育。</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5、认真搞好工委机关“ 创建文明单位”和“创建学习型机关”两大主题活动，为县直机关树立良好形象，做好表率。</w:t>
      </w:r>
    </w:p>
    <w:p>
      <w:pPr>
        <w:pStyle w:val="26"/>
        <w:rPr>
          <w:lang w:eastAsia="zh-CN"/>
        </w:rPr>
      </w:pPr>
    </w:p>
    <w:p>
      <w:pPr>
        <w:spacing w:line="500" w:lineRule="exact"/>
        <w:ind w:firstLine="560"/>
      </w:pPr>
      <w:r>
        <w:rPr>
          <w:rFonts w:eastAsia="方正仿宋_GBK"/>
          <w:color w:val="000000"/>
          <w:sz w:val="28"/>
        </w:rPr>
        <w:t>（三）工作保障措施</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充分发挥机关党组织的监督保证作用和机关党员干部先锋模范作用，全面推进机关党的建设。</w:t>
      </w:r>
    </w:p>
    <w:p>
      <w:pPr>
        <w:pStyle w:val="27"/>
        <w:rPr>
          <w:lang w:eastAsia="zh-CN"/>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277"/>
        <w:gridCol w:w="2250"/>
        <w:gridCol w:w="3702"/>
        <w:gridCol w:w="1950"/>
        <w:gridCol w:w="459"/>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32" w:type="dxa"/>
            <w:gridSpan w:val="5"/>
            <w:tcBorders>
              <w:top w:val="single" w:color="FFFFFF" w:sz="6" w:space="0"/>
              <w:left w:val="single" w:color="FFFFFF" w:sz="6" w:space="0"/>
              <w:right w:val="single" w:color="FFFFFF" w:sz="6" w:space="0"/>
            </w:tcBorders>
            <w:vAlign w:val="center"/>
          </w:tcPr>
          <w:p>
            <w:pPr>
              <w:jc w:val="center"/>
              <w:outlineLvl w:val="0"/>
              <w:rPr>
                <w:rFonts w:ascii="方正小标宋_GBK" w:eastAsia="方正小标宋_GBK"/>
                <w:sz w:val="32"/>
              </w:rPr>
            </w:pPr>
            <w:r>
              <w:rPr>
                <w:rFonts w:hint="eastAsia" w:ascii="仿宋" w:hAnsi="仿宋" w:eastAsia="仿宋" w:cs="仿宋"/>
                <w:sz w:val="32"/>
              </w:rPr>
              <w:t xml:space="preserve">        部门职责-工作活动绩效目标</w:t>
            </w:r>
          </w:p>
          <w:p>
            <w:pPr>
              <w:spacing w:line="300" w:lineRule="exact"/>
              <w:rPr>
                <w:rFonts w:ascii="仿宋" w:hAnsi="仿宋" w:eastAsia="仿宋" w:cs="仿宋"/>
              </w:rPr>
            </w:pPr>
            <w:r>
              <w:rPr>
                <w:rFonts w:hint="eastAsia" w:ascii="仿宋" w:hAnsi="仿宋" w:eastAsia="仿宋" w:cs="仿宋"/>
              </w:rPr>
              <w:t>560002成安县直工委</w:t>
            </w:r>
          </w:p>
        </w:tc>
        <w:tc>
          <w:tcPr>
            <w:tcW w:w="260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职责活动</w:t>
            </w:r>
          </w:p>
        </w:tc>
        <w:tc>
          <w:tcPr>
            <w:tcW w:w="1277"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年度预算数</w:t>
            </w:r>
          </w:p>
        </w:tc>
        <w:tc>
          <w:tcPr>
            <w:tcW w:w="22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内容描述</w:t>
            </w:r>
          </w:p>
        </w:tc>
        <w:tc>
          <w:tcPr>
            <w:tcW w:w="3702"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绩效目标</w:t>
            </w:r>
          </w:p>
        </w:tc>
        <w:tc>
          <w:tcPr>
            <w:tcW w:w="19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绩效指标</w:t>
            </w:r>
          </w:p>
        </w:tc>
        <w:tc>
          <w:tcPr>
            <w:tcW w:w="2608" w:type="dxa"/>
            <w:gridSpan w:val="4"/>
            <w:vAlign w:val="center"/>
          </w:tcPr>
          <w:p>
            <w:pPr>
              <w:spacing w:line="300" w:lineRule="exact"/>
              <w:jc w:val="center"/>
              <w:rPr>
                <w:rFonts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vAlign w:val="center"/>
          </w:tcPr>
          <w:p>
            <w:pPr>
              <w:spacing w:line="300" w:lineRule="exact"/>
              <w:outlineLvl w:val="0"/>
              <w:rPr>
                <w:rFonts w:ascii="仿宋" w:hAnsi="仿宋" w:eastAsia="仿宋" w:cs="仿宋"/>
              </w:rPr>
            </w:pPr>
          </w:p>
        </w:tc>
        <w:tc>
          <w:tcPr>
            <w:tcW w:w="1277" w:type="dxa"/>
            <w:vMerge w:val="continue"/>
            <w:vAlign w:val="center"/>
          </w:tcPr>
          <w:p>
            <w:pPr>
              <w:spacing w:line="300" w:lineRule="exact"/>
              <w:outlineLvl w:val="0"/>
              <w:rPr>
                <w:rFonts w:ascii="仿宋" w:hAnsi="仿宋" w:eastAsia="仿宋" w:cs="仿宋"/>
              </w:rPr>
            </w:pPr>
          </w:p>
        </w:tc>
        <w:tc>
          <w:tcPr>
            <w:tcW w:w="2250" w:type="dxa"/>
            <w:vMerge w:val="continue"/>
            <w:vAlign w:val="center"/>
          </w:tcPr>
          <w:p>
            <w:pPr>
              <w:spacing w:line="300" w:lineRule="exact"/>
              <w:outlineLvl w:val="0"/>
              <w:rPr>
                <w:rFonts w:ascii="仿宋" w:hAnsi="仿宋" w:eastAsia="仿宋" w:cs="仿宋"/>
              </w:rPr>
            </w:pPr>
          </w:p>
        </w:tc>
        <w:tc>
          <w:tcPr>
            <w:tcW w:w="3702" w:type="dxa"/>
            <w:vMerge w:val="continue"/>
            <w:vAlign w:val="center"/>
          </w:tcPr>
          <w:p>
            <w:pPr>
              <w:spacing w:line="300" w:lineRule="exact"/>
              <w:outlineLvl w:val="0"/>
              <w:rPr>
                <w:rFonts w:ascii="仿宋" w:hAnsi="仿宋" w:eastAsia="仿宋" w:cs="仿宋"/>
              </w:rPr>
            </w:pPr>
          </w:p>
        </w:tc>
        <w:tc>
          <w:tcPr>
            <w:tcW w:w="1950" w:type="dxa"/>
            <w:vMerge w:val="continue"/>
            <w:vAlign w:val="center"/>
          </w:tcPr>
          <w:p>
            <w:pPr>
              <w:spacing w:line="300" w:lineRule="exact"/>
              <w:outlineLvl w:val="0"/>
              <w:rPr>
                <w:rFonts w:ascii="仿宋" w:hAnsi="仿宋" w:eastAsia="仿宋" w:cs="仿宋"/>
              </w:rPr>
            </w:pPr>
          </w:p>
        </w:tc>
        <w:tc>
          <w:tcPr>
            <w:tcW w:w="459" w:type="dxa"/>
            <w:vAlign w:val="center"/>
          </w:tcPr>
          <w:p>
            <w:pPr>
              <w:spacing w:line="300" w:lineRule="exact"/>
              <w:jc w:val="center"/>
              <w:rPr>
                <w:rFonts w:ascii="仿宋" w:hAnsi="仿宋" w:eastAsia="仿宋" w:cs="仿宋"/>
                <w:b/>
              </w:rPr>
            </w:pPr>
            <w:r>
              <w:rPr>
                <w:rFonts w:hint="eastAsia" w:ascii="仿宋" w:hAnsi="仿宋" w:eastAsia="仿宋" w:cs="仿宋"/>
                <w:b/>
              </w:rPr>
              <w:t>优</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良</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中</w:t>
            </w:r>
          </w:p>
        </w:tc>
        <w:tc>
          <w:tcPr>
            <w:tcW w:w="717" w:type="dxa"/>
            <w:vAlign w:val="center"/>
          </w:tcPr>
          <w:p>
            <w:pPr>
              <w:spacing w:line="300" w:lineRule="exact"/>
              <w:jc w:val="center"/>
              <w:rPr>
                <w:rFonts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753" w:type="dxa"/>
            <w:vAlign w:val="center"/>
          </w:tcPr>
          <w:p>
            <w:pPr>
              <w:spacing w:line="300" w:lineRule="exact"/>
              <w:jc w:val="center"/>
              <w:rPr>
                <w:rFonts w:ascii="仿宋" w:hAnsi="仿宋" w:eastAsia="仿宋" w:cs="仿宋"/>
                <w:b/>
                <w:szCs w:val="21"/>
              </w:rPr>
            </w:pPr>
            <w:r>
              <w:rPr>
                <w:rFonts w:hint="eastAsia" w:ascii="仿宋" w:hAnsi="仿宋" w:eastAsia="仿宋" w:cs="仿宋"/>
                <w:szCs w:val="21"/>
              </w:rPr>
              <w:t>更换办公设备</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4.833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改善机关办公条件</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调动职工工作积极性，提高工作效率</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改善办公环境，提高工作效率</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开展机关党建活动</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县直各单位发展对象集中培训</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正确认识党员标准以及党员的权利和义务</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bl>
    <w:p>
      <w:pPr>
        <w:spacing w:line="560" w:lineRule="exact"/>
        <w:ind w:firstLine="640" w:firstLineChars="200"/>
        <w:outlineLvl w:val="0"/>
        <w:rPr>
          <w:rFonts w:ascii="仿宋" w:hAnsi="仿宋" w:eastAsia="仿宋" w:cs="黑体"/>
          <w:sz w:val="32"/>
          <w:szCs w:val="32"/>
          <w:lang w:val="zh-CN"/>
        </w:rPr>
      </w:pPr>
    </w:p>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277"/>
        <w:gridCol w:w="2250"/>
        <w:gridCol w:w="3702"/>
        <w:gridCol w:w="1950"/>
        <w:gridCol w:w="459"/>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32" w:type="dxa"/>
            <w:gridSpan w:val="5"/>
            <w:tcBorders>
              <w:top w:val="single" w:color="FFFFFF" w:sz="6" w:space="0"/>
              <w:left w:val="single" w:color="FFFFFF" w:sz="6" w:space="0"/>
              <w:right w:val="single" w:color="FFFFFF" w:sz="6" w:space="0"/>
            </w:tcBorders>
            <w:vAlign w:val="center"/>
          </w:tcPr>
          <w:p>
            <w:pPr>
              <w:jc w:val="center"/>
              <w:outlineLvl w:val="0"/>
              <w:rPr>
                <w:rFonts w:ascii="方正小标宋_GBK" w:eastAsia="方正小标宋_GBK"/>
                <w:sz w:val="32"/>
              </w:rPr>
            </w:pPr>
            <w:r>
              <w:rPr>
                <w:rFonts w:hint="eastAsia" w:ascii="仿宋" w:hAnsi="仿宋" w:eastAsia="仿宋" w:cs="仿宋"/>
                <w:sz w:val="32"/>
              </w:rPr>
              <w:t xml:space="preserve">        部门职责-工作活动绩效目标</w:t>
            </w:r>
          </w:p>
          <w:p>
            <w:pPr>
              <w:spacing w:line="300" w:lineRule="exact"/>
              <w:rPr>
                <w:rFonts w:ascii="仿宋" w:hAnsi="仿宋" w:eastAsia="仿宋" w:cs="仿宋"/>
              </w:rPr>
            </w:pPr>
            <w:r>
              <w:rPr>
                <w:rFonts w:hint="eastAsia" w:ascii="仿宋" w:hAnsi="仿宋" w:eastAsia="仿宋" w:cs="仿宋"/>
              </w:rPr>
              <w:t>560002成安县直工委</w:t>
            </w:r>
          </w:p>
        </w:tc>
        <w:tc>
          <w:tcPr>
            <w:tcW w:w="260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职责活动</w:t>
            </w:r>
          </w:p>
        </w:tc>
        <w:tc>
          <w:tcPr>
            <w:tcW w:w="1277"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年度预算数</w:t>
            </w:r>
          </w:p>
        </w:tc>
        <w:tc>
          <w:tcPr>
            <w:tcW w:w="22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内容描述</w:t>
            </w:r>
          </w:p>
        </w:tc>
        <w:tc>
          <w:tcPr>
            <w:tcW w:w="3702"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绩效目标</w:t>
            </w:r>
          </w:p>
        </w:tc>
        <w:tc>
          <w:tcPr>
            <w:tcW w:w="19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绩效指标</w:t>
            </w:r>
          </w:p>
        </w:tc>
        <w:tc>
          <w:tcPr>
            <w:tcW w:w="2608" w:type="dxa"/>
            <w:gridSpan w:val="4"/>
            <w:vAlign w:val="center"/>
          </w:tcPr>
          <w:p>
            <w:pPr>
              <w:spacing w:line="300" w:lineRule="exact"/>
              <w:jc w:val="center"/>
              <w:rPr>
                <w:rFonts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vAlign w:val="center"/>
          </w:tcPr>
          <w:p>
            <w:pPr>
              <w:spacing w:line="300" w:lineRule="exact"/>
              <w:outlineLvl w:val="0"/>
              <w:rPr>
                <w:rFonts w:ascii="仿宋" w:hAnsi="仿宋" w:eastAsia="仿宋" w:cs="仿宋"/>
              </w:rPr>
            </w:pPr>
          </w:p>
        </w:tc>
        <w:tc>
          <w:tcPr>
            <w:tcW w:w="1277" w:type="dxa"/>
            <w:vMerge w:val="continue"/>
            <w:vAlign w:val="center"/>
          </w:tcPr>
          <w:p>
            <w:pPr>
              <w:spacing w:line="300" w:lineRule="exact"/>
              <w:outlineLvl w:val="0"/>
              <w:rPr>
                <w:rFonts w:ascii="仿宋" w:hAnsi="仿宋" w:eastAsia="仿宋" w:cs="仿宋"/>
              </w:rPr>
            </w:pPr>
          </w:p>
        </w:tc>
        <w:tc>
          <w:tcPr>
            <w:tcW w:w="2250" w:type="dxa"/>
            <w:vMerge w:val="continue"/>
            <w:vAlign w:val="center"/>
          </w:tcPr>
          <w:p>
            <w:pPr>
              <w:spacing w:line="300" w:lineRule="exact"/>
              <w:outlineLvl w:val="0"/>
              <w:rPr>
                <w:rFonts w:ascii="仿宋" w:hAnsi="仿宋" w:eastAsia="仿宋" w:cs="仿宋"/>
              </w:rPr>
            </w:pPr>
          </w:p>
        </w:tc>
        <w:tc>
          <w:tcPr>
            <w:tcW w:w="3702" w:type="dxa"/>
            <w:vMerge w:val="continue"/>
            <w:vAlign w:val="center"/>
          </w:tcPr>
          <w:p>
            <w:pPr>
              <w:spacing w:line="300" w:lineRule="exact"/>
              <w:outlineLvl w:val="0"/>
              <w:rPr>
                <w:rFonts w:ascii="仿宋" w:hAnsi="仿宋" w:eastAsia="仿宋" w:cs="仿宋"/>
              </w:rPr>
            </w:pPr>
          </w:p>
        </w:tc>
        <w:tc>
          <w:tcPr>
            <w:tcW w:w="1950" w:type="dxa"/>
            <w:vMerge w:val="continue"/>
            <w:vAlign w:val="center"/>
          </w:tcPr>
          <w:p>
            <w:pPr>
              <w:spacing w:line="300" w:lineRule="exact"/>
              <w:outlineLvl w:val="0"/>
              <w:rPr>
                <w:rFonts w:ascii="仿宋" w:hAnsi="仿宋" w:eastAsia="仿宋" w:cs="仿宋"/>
              </w:rPr>
            </w:pPr>
          </w:p>
        </w:tc>
        <w:tc>
          <w:tcPr>
            <w:tcW w:w="459" w:type="dxa"/>
            <w:vAlign w:val="center"/>
          </w:tcPr>
          <w:p>
            <w:pPr>
              <w:spacing w:line="300" w:lineRule="exact"/>
              <w:jc w:val="center"/>
              <w:rPr>
                <w:rFonts w:ascii="仿宋" w:hAnsi="仿宋" w:eastAsia="仿宋" w:cs="仿宋"/>
                <w:b/>
              </w:rPr>
            </w:pPr>
            <w:r>
              <w:rPr>
                <w:rFonts w:hint="eastAsia" w:ascii="仿宋" w:hAnsi="仿宋" w:eastAsia="仿宋" w:cs="仿宋"/>
                <w:b/>
              </w:rPr>
              <w:t>优</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良</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中</w:t>
            </w:r>
          </w:p>
        </w:tc>
        <w:tc>
          <w:tcPr>
            <w:tcW w:w="717" w:type="dxa"/>
            <w:vAlign w:val="center"/>
          </w:tcPr>
          <w:p>
            <w:pPr>
              <w:spacing w:line="300" w:lineRule="exact"/>
              <w:jc w:val="center"/>
              <w:rPr>
                <w:rFonts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753" w:type="dxa"/>
            <w:vAlign w:val="center"/>
          </w:tcPr>
          <w:p>
            <w:pPr>
              <w:spacing w:line="300" w:lineRule="exact"/>
              <w:jc w:val="center"/>
              <w:rPr>
                <w:rFonts w:ascii="仿宋" w:hAnsi="仿宋" w:eastAsia="仿宋" w:cs="仿宋"/>
                <w:b/>
                <w:szCs w:val="21"/>
              </w:rPr>
            </w:pPr>
            <w:r>
              <w:rPr>
                <w:rFonts w:hint="eastAsia" w:ascii="仿宋" w:hAnsi="仿宋" w:eastAsia="仿宋" w:cs="仿宋"/>
                <w:szCs w:val="21"/>
              </w:rPr>
              <w:t>更换办公设备</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4.833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改善机关办公条件</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调动职工工作积极性，提高工作效率</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改善办公环境，提高工作效率</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开展机关党建活动</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县直各单位发展对象集中培训</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正确认识党员标准以及党员的权利和义务</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bl>
    <w:p>
      <w:pPr>
        <w:spacing w:line="560" w:lineRule="exact"/>
        <w:ind w:firstLine="640" w:firstLineChars="200"/>
        <w:outlineLvl w:val="0"/>
        <w:rPr>
          <w:rFonts w:ascii="仿宋" w:hAnsi="仿宋" w:eastAsia="仿宋" w:cs="黑体"/>
          <w:sz w:val="32"/>
          <w:szCs w:val="32"/>
          <w:lang w:val="zh-CN"/>
        </w:rPr>
      </w:pPr>
    </w:p>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2022年，成安县县直工委安排政府采购预算0.00万元。具体内容见下表。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560成安县县直工委</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成安县县直工委（含所属单位）上年末固定资产金额为4.34万元（详见下表）。本年度拟购置固定资产总额为0.00万元，已按要求列入政府采购预算，详见政府采购预算表。</w:t>
      </w:r>
    </w:p>
    <w:tbl>
      <w:tblPr>
        <w:tblStyle w:val="8"/>
        <w:tblpPr w:leftFromText="180" w:rightFromText="180" w:vertAnchor="text" w:horzAnchor="page" w:tblpX="1748" w:tblpY="56"/>
        <w:tblOverlap w:val="never"/>
        <w:tblW w:w="0" w:type="auto"/>
        <w:tblInd w:w="0"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ind w:firstLine="2249" w:firstLineChars="700"/>
              <w:rPr>
                <w:rFonts w:ascii="仿宋" w:hAnsi="仿宋" w:eastAsia="仿宋"/>
                <w:b/>
                <w:bCs/>
                <w:sz w:val="32"/>
                <w:szCs w:val="32"/>
              </w:rPr>
            </w:pPr>
            <w:r>
              <w:rPr>
                <w:rFonts w:hint="eastAsia" w:ascii="仿宋" w:hAnsi="仿宋" w:eastAsia="仿宋"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rPr>
                <w:rFonts w:ascii="仿宋" w:hAnsi="仿宋" w:eastAsia="仿宋"/>
                <w:sz w:val="22"/>
              </w:rPr>
            </w:pPr>
            <w:r>
              <w:rPr>
                <w:rFonts w:hint="eastAsia" w:ascii="仿宋" w:hAnsi="仿宋" w:eastAsia="仿宋" w:cs="宋体"/>
                <w:sz w:val="22"/>
              </w:rPr>
              <w:t>编制部门：成安县直工委</w:t>
            </w:r>
          </w:p>
        </w:tc>
        <w:tc>
          <w:tcPr>
            <w:tcW w:w="4066" w:type="dxa"/>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ascii="仿宋" w:hAnsi="仿宋" w:eastAsia="仿宋" w:cs="宋体"/>
                <w:sz w:val="22"/>
              </w:rPr>
              <w:t>2021</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85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4.34</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ascii="仿宋" w:hAnsi="仿宋" w:eastAsia="仿宋"/>
                <w:sz w:val="22"/>
              </w:rPr>
              <w:t>4.34</w:t>
            </w:r>
          </w:p>
        </w:tc>
      </w:tr>
    </w:tbl>
    <w:p>
      <w:pPr>
        <w:ind w:firstLine="640"/>
      </w:pPr>
      <w:r>
        <w:rPr>
          <w:rFonts w:eastAsia="方正仿宋_GBK"/>
          <w:color w:val="000000"/>
          <w:sz w:val="32"/>
        </w:rPr>
        <w:t xml:space="preserve"> </w:t>
      </w:r>
    </w:p>
    <w:p>
      <w:pPr>
        <w:spacing w:before="10" w:after="10"/>
        <w:ind w:firstLine="640"/>
        <w:outlineLvl w:val="2"/>
        <w:rPr>
          <w:rFonts w:eastAsia="黑体" w:cs="黑体" w:asciiTheme="minorHAnsi" w:hAnsiTheme="minorHAnsi"/>
          <w:color w:val="000000"/>
          <w:sz w:val="32"/>
          <w:lang w:val="uk-UA"/>
        </w:rPr>
      </w:pPr>
      <w:bookmarkStart w:id="16" w:name="_Toc_3_3_0000000017"/>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C3ADF"/>
    <w:multiLevelType w:val="multilevel"/>
    <w:tmpl w:val="1D3C3ADF"/>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543290"/>
    <w:rsid w:val="001A1674"/>
    <w:rsid w:val="003C5BD1"/>
    <w:rsid w:val="004F01C1"/>
    <w:rsid w:val="00543290"/>
    <w:rsid w:val="00AB3BA5"/>
    <w:rsid w:val="00F76130"/>
    <w:rsid w:val="38B81086"/>
    <w:rsid w:val="4AE6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 w:type="character" w:customStyle="1" w:styleId="35">
    <w:name w:val="zh03"/>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2022-03-18T12:11:50Z</dcterms:created>
  <dcterms:modified xsi:type="dcterms:W3CDTF">2022-03-18T04:11:50Z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2022-03-18T12:11:47Z</dcterms:created>
  <dcterms:modified xsi:type="dcterms:W3CDTF">2022-03-18T04:11:47Z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2022-03-18T12:11:47Z</dcterms:created>
  <dcterms:modified xsi:type="dcterms:W3CDTF">2022-03-18T04:11:47Z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2022-03-18T12:11:50Z</dcterms:created>
  <dcterms:modified xsi:type="dcterms:W3CDTF">2022-03-18T04:11:50Z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2022-03-18T12:11:47Z</dcterms:created>
  <dcterms:modified xsi:type="dcterms:W3CDTF">2022-03-18T04:11:47Z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54E4247-C0D3-48A4-B829-E50BA87D813C}">
  <ds:schemaRefs/>
</ds:datastoreItem>
</file>

<file path=customXml/itemProps10.xml><?xml version="1.0" encoding="utf-8"?>
<ds:datastoreItem xmlns:ds="http://schemas.openxmlformats.org/officeDocument/2006/customXml" ds:itemID="{5E08957B-116A-4EEC-A476-1CB0064EA78C}">
  <ds:schemaRefs/>
</ds:datastoreItem>
</file>

<file path=customXml/itemProps2.xml><?xml version="1.0" encoding="utf-8"?>
<ds:datastoreItem xmlns:ds="http://schemas.openxmlformats.org/officeDocument/2006/customXml" ds:itemID="{B39E9409-968D-4195-8110-9D9F22340A25}">
  <ds:schemaRefs/>
</ds:datastoreItem>
</file>

<file path=customXml/itemProps3.xml><?xml version="1.0" encoding="utf-8"?>
<ds:datastoreItem xmlns:ds="http://schemas.openxmlformats.org/officeDocument/2006/customXml" ds:itemID="{467EC06E-9BFE-459A-BC5F-466CAF5F829D}">
  <ds:schemaRefs/>
</ds:datastoreItem>
</file>

<file path=customXml/itemProps4.xml><?xml version="1.0" encoding="utf-8"?>
<ds:datastoreItem xmlns:ds="http://schemas.openxmlformats.org/officeDocument/2006/customXml" ds:itemID="{82A12E24-5B71-4AA2-8308-E3F27B479586}">
  <ds:schemaRefs/>
</ds:datastoreItem>
</file>

<file path=customXml/itemProps5.xml><?xml version="1.0" encoding="utf-8"?>
<ds:datastoreItem xmlns:ds="http://schemas.openxmlformats.org/officeDocument/2006/customXml" ds:itemID="{7C738227-5EC6-4677-9171-9306683DDFB9}">
  <ds:schemaRefs/>
</ds:datastoreItem>
</file>

<file path=customXml/itemProps6.xml><?xml version="1.0" encoding="utf-8"?>
<ds:datastoreItem xmlns:ds="http://schemas.openxmlformats.org/officeDocument/2006/customXml" ds:itemID="{EB06A6A3-D20E-4AAC-AFBF-9E3A558C8EC0}">
  <ds:schemaRefs/>
</ds:datastoreItem>
</file>

<file path=customXml/itemProps7.xml><?xml version="1.0" encoding="utf-8"?>
<ds:datastoreItem xmlns:ds="http://schemas.openxmlformats.org/officeDocument/2006/customXml" ds:itemID="{5C0C3FE2-5E81-47F6-AE19-66EB552480A9}">
  <ds:schemaRefs/>
</ds:datastoreItem>
</file>

<file path=customXml/itemProps8.xml><?xml version="1.0" encoding="utf-8"?>
<ds:datastoreItem xmlns:ds="http://schemas.openxmlformats.org/officeDocument/2006/customXml" ds:itemID="{16033E6F-3983-4A60-8F1C-40CA1685A499}">
  <ds:schemaRefs/>
</ds:datastoreItem>
</file>

<file path=customXml/itemProps9.xml><?xml version="1.0" encoding="utf-8"?>
<ds:datastoreItem xmlns:ds="http://schemas.openxmlformats.org/officeDocument/2006/customXml" ds:itemID="{A8C81ED7-705C-45FE-98F1-FAE44ABB4622}">
  <ds:schemaRefs/>
</ds:datastoreItem>
</file>

<file path=docProps/app.xml><?xml version="1.0" encoding="utf-8"?>
<Properties xmlns="http://schemas.openxmlformats.org/officeDocument/2006/extended-properties" xmlns:vt="http://schemas.openxmlformats.org/officeDocument/2006/docPropsVTypes">
  <Template>Normal</Template>
  <Pages>23</Pages>
  <Words>1490</Words>
  <Characters>8493</Characters>
  <Lines>70</Lines>
  <Paragraphs>19</Paragraphs>
  <TotalTime>1</TotalTime>
  <ScaleCrop>false</ScaleCrop>
  <LinksUpToDate>false</LinksUpToDate>
  <CharactersWithSpaces>9964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2022-03-18T12:11:00Z</dcterms:created>
  <dc:creator>Administrator</dc:creator>
  <cp:lastModifiedBy>WPS_1657181579</cp:lastModifiedBy>
  <dcterms:modified xsi:type="dcterms:W3CDTF">2024-01-18T10:21:24Z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FEE7C677C7A34FECA2658F410A5A4720</vt:lpwstr>
  </property>
</Properties>
</file>