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2022年单位预算信息公开目录</w:t>
      </w:r>
    </w:p>
    <w:p>
      <w:pPr>
        <w:jc w:val="center"/>
      </w:pPr>
    </w:p>
    <w:p>
      <w:r>
        <w:rPr>
          <w:rFonts w:ascii="方正楷体_GBK" w:hAnsi="方正楷体_GBK" w:eastAsia="方正楷体_GBK" w:cs="方正楷体_GBK"/>
          <w:b/>
          <w:color w:val="000000"/>
          <w:sz w:val="28"/>
        </w:rPr>
        <w:t>单位预算公开表</w:t>
      </w:r>
    </w:p>
    <w:p>
      <w:pPr>
        <w:pStyle w:val="3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fldChar w:fldCharType="begin"/>
      </w:r>
      <w:r>
        <w:instrText xml:space="preserve">PAGEREF _Toc_2_2_0000000001 \h</w:instrText>
      </w:r>
      <w:r>
        <w:fldChar w:fldCharType="separate"/>
      </w:r>
      <w:r>
        <w:t>2</w:t>
      </w:r>
      <w:r>
        <w:fldChar w:fldCharType="end"/>
      </w:r>
      <w:r>
        <w:fldChar w:fldCharType="end"/>
      </w:r>
    </w:p>
    <w:p>
      <w:pPr>
        <w:pStyle w:val="34"/>
        <w:tabs>
          <w:tab w:val="right" w:leader="dot" w:pos="14562"/>
        </w:tabs>
      </w:pPr>
      <w:r>
        <w:fldChar w:fldCharType="begin"/>
      </w:r>
      <w:r>
        <w:instrText xml:space="preserve"> HYPERLINK \l "_Toc_2_2_0000000002" </w:instrText>
      </w:r>
      <w:r>
        <w:fldChar w:fldCharType="separate"/>
      </w:r>
      <w:r>
        <w:t>单位预算收入总表</w:t>
      </w:r>
      <w:r>
        <w:tab/>
      </w:r>
      <w:r>
        <w:fldChar w:fldCharType="begin"/>
      </w:r>
      <w:r>
        <w:instrText xml:space="preserve">PAGEREF _Toc_2_2_0000000002 \h</w:instrText>
      </w:r>
      <w:r>
        <w:fldChar w:fldCharType="separate"/>
      </w:r>
      <w:r>
        <w:t>4</w:t>
      </w:r>
      <w:r>
        <w:fldChar w:fldCharType="end"/>
      </w:r>
      <w:r>
        <w:fldChar w:fldCharType="end"/>
      </w:r>
    </w:p>
    <w:p>
      <w:pPr>
        <w:pStyle w:val="34"/>
        <w:tabs>
          <w:tab w:val="right" w:leader="dot" w:pos="14562"/>
        </w:tabs>
      </w:pPr>
      <w:r>
        <w:fldChar w:fldCharType="begin"/>
      </w:r>
      <w:r>
        <w:instrText xml:space="preserve"> HYPERLINK \l "_Toc_2_2_0000000003" </w:instrText>
      </w:r>
      <w:r>
        <w:fldChar w:fldCharType="separate"/>
      </w:r>
      <w:r>
        <w:t>单位预算支出总表</w:t>
      </w:r>
      <w:r>
        <w:tab/>
      </w:r>
      <w:r>
        <w:fldChar w:fldCharType="begin"/>
      </w:r>
      <w:r>
        <w:instrText xml:space="preserve">PAGEREF _Toc_2_2_0000000003 \h</w:instrText>
      </w:r>
      <w:r>
        <w:fldChar w:fldCharType="separate"/>
      </w:r>
      <w:r>
        <w:t>6</w:t>
      </w:r>
      <w:r>
        <w:fldChar w:fldCharType="end"/>
      </w:r>
      <w:r>
        <w:fldChar w:fldCharType="end"/>
      </w:r>
    </w:p>
    <w:p>
      <w:pPr>
        <w:pStyle w:val="34"/>
        <w:tabs>
          <w:tab w:val="right" w:leader="dot" w:pos="14562"/>
        </w:tabs>
      </w:pPr>
      <w:r>
        <w:fldChar w:fldCharType="begin"/>
      </w:r>
      <w:r>
        <w:instrText xml:space="preserve"> HYPERLINK \l "_Toc_2_2_0000000004" </w:instrText>
      </w:r>
      <w:r>
        <w:fldChar w:fldCharType="separate"/>
      </w:r>
      <w:r>
        <w:t>单位预算财政拨款收支总表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4"/>
        <w:tabs>
          <w:tab w:val="right" w:leader="dot" w:pos="14562"/>
        </w:tabs>
      </w:pPr>
      <w:r>
        <w:fldChar w:fldCharType="begin"/>
      </w:r>
      <w:r>
        <w:instrText xml:space="preserve"> HYPERLINK \l "_Toc_2_2_0000000005" </w:instrText>
      </w:r>
      <w:r>
        <w:fldChar w:fldCharType="separate"/>
      </w:r>
      <w:r>
        <w:t>单位预算一般公共预算财政拨款支出表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4"/>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4"/>
        <w:tabs>
          <w:tab w:val="right" w:leader="dot" w:pos="14562"/>
        </w:tabs>
      </w:pPr>
      <w:r>
        <w:fldChar w:fldCharType="begin"/>
      </w:r>
      <w:r>
        <w:instrText xml:space="preserve"> HYPERLINK \l "_Toc_2_2_0000000007" </w:instrText>
      </w:r>
      <w:r>
        <w:fldChar w:fldCharType="separate"/>
      </w:r>
      <w:r>
        <w:t>单位预算政府基金预算财政拨款支出表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4"/>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4"/>
        <w:tabs>
          <w:tab w:val="right" w:leader="dot" w:pos="14562"/>
        </w:tabs>
      </w:pPr>
      <w:r>
        <w:fldChar w:fldCharType="begin"/>
      </w:r>
      <w:r>
        <w:instrText xml:space="preserve"> HYPERLINK \l "_Toc_2_2_0000000009" </w:instrText>
      </w:r>
      <w:r>
        <w:fldChar w:fldCharType="separate"/>
      </w:r>
      <w:r>
        <w:t>单位预算财政拨款“三公”经费支出表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4"/>
        <w:tabs>
          <w:tab w:val="right" w:leader="dot" w:pos="14562"/>
        </w:tabs>
      </w:pPr>
      <w:r>
        <w:fldChar w:fldCharType="begin"/>
      </w:r>
      <w:r>
        <w:instrText xml:space="preserve"> HYPERLINK \l "_Toc_3_3_0000000011" </w:instrText>
      </w:r>
      <w:r>
        <w:fldChar w:fldCharType="separate"/>
      </w:r>
      <w:r>
        <w:t>二、单位预算安排的总体情况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62</w:t>
      </w:r>
      <w:r>
        <w:fldChar w:fldCharType="end"/>
      </w:r>
      <w:r>
        <w:fldChar w:fldCharType="end"/>
      </w:r>
    </w:p>
    <w:p>
      <w:pPr>
        <w:pStyle w:val="3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62</w:t>
      </w:r>
      <w:r>
        <w:fldChar w:fldCharType="end"/>
      </w:r>
      <w:r>
        <w:fldChar w:fldCharType="end"/>
      </w:r>
    </w:p>
    <w:p>
      <w:pPr>
        <w:pStyle w:val="3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62</w:t>
      </w:r>
      <w:r>
        <w:fldChar w:fldCharType="end"/>
      </w:r>
      <w:r>
        <w:fldChar w:fldCharType="end"/>
      </w:r>
    </w:p>
    <w:p>
      <w:pPr>
        <w:pStyle w:val="3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63</w:t>
      </w:r>
      <w:r>
        <w:fldChar w:fldCharType="end"/>
      </w:r>
      <w:r>
        <w:fldChar w:fldCharType="end"/>
      </w:r>
    </w:p>
    <w:p>
      <w:r>
        <w:fldChar w:fldCharType="end"/>
      </w:r>
    </w:p>
    <w:p>
      <w:pPr>
        <w:jc w:val="center"/>
        <w:outlineLvl w:val="3"/>
      </w:pPr>
      <w:bookmarkStart w:id="0" w:name="_Toc_4_4_0000000019"/>
      <w:r>
        <w:rPr>
          <w:rFonts w:ascii="方正小标宋_GBK" w:hAnsi="方正小标宋_GBK" w:eastAsia="方正小标宋_GBK" w:cs="方正小标宋_GBK"/>
          <w:color w:val="000000"/>
          <w:sz w:val="44"/>
        </w:rPr>
        <w:t>一、成安县退役军人事务局本级收支预算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840001成安县退役军人事务局本级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pPr>
            <w:r>
              <w:t>4395.45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4153.71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217.04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6"/>
            </w:pPr>
            <w:r>
              <w:t>本年收入合计</w:t>
            </w:r>
          </w:p>
        </w:tc>
        <w:tc>
          <w:tcPr>
            <w:tcW w:w="2126" w:type="dxa"/>
            <w:vAlign w:val="center"/>
          </w:tcPr>
          <w:p>
            <w:pPr>
              <w:pStyle w:val="17"/>
            </w:pPr>
            <w:r>
              <w:t>4395.45</w:t>
            </w:r>
          </w:p>
        </w:tc>
        <w:tc>
          <w:tcPr>
            <w:tcW w:w="4535" w:type="dxa"/>
            <w:vAlign w:val="center"/>
          </w:tcPr>
          <w:p>
            <w:pPr>
              <w:pStyle w:val="16"/>
            </w:pPr>
            <w:r>
              <w:t>本年支出合计</w:t>
            </w:r>
          </w:p>
        </w:tc>
        <w:tc>
          <w:tcPr>
            <w:tcW w:w="2126" w:type="dxa"/>
            <w:vAlign w:val="center"/>
          </w:tcPr>
          <w:p>
            <w:pPr>
              <w:pStyle w:val="17"/>
            </w:pPr>
            <w:r>
              <w:t>4395.45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6"/>
            </w:pPr>
            <w:r>
              <w:t>收入总计</w:t>
            </w:r>
          </w:p>
        </w:tc>
        <w:tc>
          <w:tcPr>
            <w:tcW w:w="2126" w:type="dxa"/>
            <w:vAlign w:val="center"/>
          </w:tcPr>
          <w:p>
            <w:pPr>
              <w:pStyle w:val="17"/>
            </w:pPr>
            <w:r>
              <w:t>4395.45</w:t>
            </w:r>
          </w:p>
        </w:tc>
        <w:tc>
          <w:tcPr>
            <w:tcW w:w="4535" w:type="dxa"/>
            <w:vAlign w:val="center"/>
          </w:tcPr>
          <w:p>
            <w:pPr>
              <w:pStyle w:val="16"/>
            </w:pPr>
            <w:r>
              <w:t>支出总计</w:t>
            </w:r>
          </w:p>
        </w:tc>
        <w:tc>
          <w:tcPr>
            <w:tcW w:w="2126" w:type="dxa"/>
            <w:vAlign w:val="center"/>
          </w:tcPr>
          <w:p>
            <w:pPr>
              <w:pStyle w:val="17"/>
            </w:pPr>
            <w:r>
              <w:t>4395.45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840001成安县退役军人事务局本级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4395.45</w:t>
            </w:r>
          </w:p>
        </w:tc>
        <w:tc>
          <w:tcPr>
            <w:tcW w:w="1134" w:type="dxa"/>
            <w:vAlign w:val="center"/>
          </w:tcPr>
          <w:p>
            <w:pPr>
              <w:pStyle w:val="17"/>
            </w:pPr>
            <w:r>
              <w:t>4395.45</w:t>
            </w:r>
          </w:p>
        </w:tc>
        <w:tc>
          <w:tcPr>
            <w:tcW w:w="1134" w:type="dxa"/>
            <w:vAlign w:val="center"/>
          </w:tcPr>
          <w:p>
            <w:pPr>
              <w:pStyle w:val="17"/>
            </w:pPr>
            <w:r>
              <w:t>4395.45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4153.71</w:t>
            </w:r>
          </w:p>
        </w:tc>
        <w:tc>
          <w:tcPr>
            <w:tcW w:w="1134" w:type="dxa"/>
            <w:vAlign w:val="center"/>
          </w:tcPr>
          <w:p>
            <w:pPr>
              <w:pStyle w:val="13"/>
            </w:pPr>
            <w:r>
              <w:t>4153.71</w:t>
            </w:r>
          </w:p>
        </w:tc>
        <w:tc>
          <w:tcPr>
            <w:tcW w:w="1134" w:type="dxa"/>
            <w:vAlign w:val="center"/>
          </w:tcPr>
          <w:p>
            <w:pPr>
              <w:pStyle w:val="13"/>
            </w:pPr>
            <w:r>
              <w:t>4153.71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14.62</w:t>
            </w:r>
          </w:p>
        </w:tc>
        <w:tc>
          <w:tcPr>
            <w:tcW w:w="1134" w:type="dxa"/>
            <w:vAlign w:val="center"/>
          </w:tcPr>
          <w:p>
            <w:pPr>
              <w:pStyle w:val="13"/>
            </w:pPr>
            <w:r>
              <w:t>14.62</w:t>
            </w:r>
          </w:p>
        </w:tc>
        <w:tc>
          <w:tcPr>
            <w:tcW w:w="1134" w:type="dxa"/>
            <w:vAlign w:val="center"/>
          </w:tcPr>
          <w:p>
            <w:pPr>
              <w:pStyle w:val="13"/>
            </w:pPr>
            <w:r>
              <w:t>14.62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2080202</w:t>
            </w:r>
          </w:p>
        </w:tc>
        <w:tc>
          <w:tcPr>
            <w:tcW w:w="1559" w:type="dxa"/>
            <w:vAlign w:val="center"/>
          </w:tcPr>
          <w:p>
            <w:pPr>
              <w:pStyle w:val="14"/>
            </w:pPr>
            <w:r>
              <w:t>一般行政管理事务</w:t>
            </w:r>
          </w:p>
        </w:tc>
        <w:tc>
          <w:tcPr>
            <w:tcW w:w="1134" w:type="dxa"/>
            <w:vAlign w:val="center"/>
          </w:tcPr>
          <w:p>
            <w:pPr>
              <w:pStyle w:val="13"/>
            </w:pPr>
            <w:r>
              <w:t>14.62</w:t>
            </w:r>
          </w:p>
        </w:tc>
        <w:tc>
          <w:tcPr>
            <w:tcW w:w="1134" w:type="dxa"/>
            <w:vAlign w:val="center"/>
          </w:tcPr>
          <w:p>
            <w:pPr>
              <w:pStyle w:val="13"/>
            </w:pPr>
            <w:r>
              <w:t>14.62</w:t>
            </w:r>
          </w:p>
        </w:tc>
        <w:tc>
          <w:tcPr>
            <w:tcW w:w="1134" w:type="dxa"/>
            <w:vAlign w:val="center"/>
          </w:tcPr>
          <w:p>
            <w:pPr>
              <w:pStyle w:val="13"/>
            </w:pPr>
            <w:r>
              <w:t>14.62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106.11</w:t>
            </w:r>
          </w:p>
        </w:tc>
        <w:tc>
          <w:tcPr>
            <w:tcW w:w="1134" w:type="dxa"/>
            <w:vAlign w:val="center"/>
          </w:tcPr>
          <w:p>
            <w:pPr>
              <w:pStyle w:val="13"/>
            </w:pPr>
            <w:r>
              <w:t>106.11</w:t>
            </w:r>
          </w:p>
        </w:tc>
        <w:tc>
          <w:tcPr>
            <w:tcW w:w="1134" w:type="dxa"/>
            <w:vAlign w:val="center"/>
          </w:tcPr>
          <w:p>
            <w:pPr>
              <w:pStyle w:val="13"/>
            </w:pPr>
            <w:r>
              <w:t>106.11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89.18</w:t>
            </w:r>
          </w:p>
        </w:tc>
        <w:tc>
          <w:tcPr>
            <w:tcW w:w="1134" w:type="dxa"/>
            <w:vAlign w:val="center"/>
          </w:tcPr>
          <w:p>
            <w:pPr>
              <w:pStyle w:val="13"/>
            </w:pPr>
            <w:r>
              <w:t>89.18</w:t>
            </w:r>
          </w:p>
        </w:tc>
        <w:tc>
          <w:tcPr>
            <w:tcW w:w="1134" w:type="dxa"/>
            <w:vAlign w:val="center"/>
          </w:tcPr>
          <w:p>
            <w:pPr>
              <w:pStyle w:val="13"/>
            </w:pPr>
            <w:r>
              <w:t>89.18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16.93</w:t>
            </w:r>
          </w:p>
        </w:tc>
        <w:tc>
          <w:tcPr>
            <w:tcW w:w="1134" w:type="dxa"/>
            <w:vAlign w:val="center"/>
          </w:tcPr>
          <w:p>
            <w:pPr>
              <w:pStyle w:val="13"/>
            </w:pPr>
            <w:r>
              <w:t>16.93</w:t>
            </w:r>
          </w:p>
        </w:tc>
        <w:tc>
          <w:tcPr>
            <w:tcW w:w="1134" w:type="dxa"/>
            <w:vAlign w:val="center"/>
          </w:tcPr>
          <w:p>
            <w:pPr>
              <w:pStyle w:val="13"/>
            </w:pPr>
            <w:r>
              <w:t>16.93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2263.67</w:t>
            </w:r>
          </w:p>
        </w:tc>
        <w:tc>
          <w:tcPr>
            <w:tcW w:w="1134" w:type="dxa"/>
            <w:vAlign w:val="center"/>
          </w:tcPr>
          <w:p>
            <w:pPr>
              <w:pStyle w:val="13"/>
            </w:pPr>
            <w:r>
              <w:t>2263.67</w:t>
            </w:r>
          </w:p>
        </w:tc>
        <w:tc>
          <w:tcPr>
            <w:tcW w:w="1134" w:type="dxa"/>
            <w:vAlign w:val="center"/>
          </w:tcPr>
          <w:p>
            <w:pPr>
              <w:pStyle w:val="13"/>
            </w:pPr>
            <w:r>
              <w:t>2263.67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74.00</w:t>
            </w:r>
          </w:p>
        </w:tc>
        <w:tc>
          <w:tcPr>
            <w:tcW w:w="1134" w:type="dxa"/>
            <w:vAlign w:val="center"/>
          </w:tcPr>
          <w:p>
            <w:pPr>
              <w:pStyle w:val="13"/>
            </w:pPr>
            <w:r>
              <w:t>74.00</w:t>
            </w:r>
          </w:p>
        </w:tc>
        <w:tc>
          <w:tcPr>
            <w:tcW w:w="1134" w:type="dxa"/>
            <w:vAlign w:val="center"/>
          </w:tcPr>
          <w:p>
            <w:pPr>
              <w:pStyle w:val="13"/>
            </w:pPr>
            <w:r>
              <w:t>74.00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2080802</w:t>
            </w:r>
          </w:p>
        </w:tc>
        <w:tc>
          <w:tcPr>
            <w:tcW w:w="1559" w:type="dxa"/>
            <w:vAlign w:val="center"/>
          </w:tcPr>
          <w:p>
            <w:pPr>
              <w:pStyle w:val="14"/>
            </w:pPr>
            <w:r>
              <w:t>伤残抚恤</w:t>
            </w:r>
          </w:p>
        </w:tc>
        <w:tc>
          <w:tcPr>
            <w:tcW w:w="1134" w:type="dxa"/>
            <w:vAlign w:val="center"/>
          </w:tcPr>
          <w:p>
            <w:pPr>
              <w:pStyle w:val="13"/>
            </w:pPr>
            <w:r>
              <w:t>334.00</w:t>
            </w:r>
          </w:p>
        </w:tc>
        <w:tc>
          <w:tcPr>
            <w:tcW w:w="1134" w:type="dxa"/>
            <w:vAlign w:val="center"/>
          </w:tcPr>
          <w:p>
            <w:pPr>
              <w:pStyle w:val="13"/>
            </w:pPr>
            <w:r>
              <w:t>334.00</w:t>
            </w:r>
          </w:p>
        </w:tc>
        <w:tc>
          <w:tcPr>
            <w:tcW w:w="1134" w:type="dxa"/>
            <w:vAlign w:val="center"/>
          </w:tcPr>
          <w:p>
            <w:pPr>
              <w:pStyle w:val="13"/>
            </w:pPr>
            <w:r>
              <w:t>334.00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2080803</w:t>
            </w:r>
          </w:p>
        </w:tc>
        <w:tc>
          <w:tcPr>
            <w:tcW w:w="1559" w:type="dxa"/>
            <w:vAlign w:val="center"/>
          </w:tcPr>
          <w:p>
            <w:pPr>
              <w:pStyle w:val="14"/>
            </w:pPr>
            <w:r>
              <w:t>在乡复员、退伍军人生活补助</w:t>
            </w:r>
          </w:p>
        </w:tc>
        <w:tc>
          <w:tcPr>
            <w:tcW w:w="1134" w:type="dxa"/>
            <w:vAlign w:val="center"/>
          </w:tcPr>
          <w:p>
            <w:pPr>
              <w:pStyle w:val="13"/>
            </w:pPr>
            <w:r>
              <w:t>1369.37</w:t>
            </w:r>
          </w:p>
        </w:tc>
        <w:tc>
          <w:tcPr>
            <w:tcW w:w="1134" w:type="dxa"/>
            <w:vAlign w:val="center"/>
          </w:tcPr>
          <w:p>
            <w:pPr>
              <w:pStyle w:val="13"/>
            </w:pPr>
            <w:r>
              <w:t>1369.37</w:t>
            </w:r>
          </w:p>
        </w:tc>
        <w:tc>
          <w:tcPr>
            <w:tcW w:w="1134" w:type="dxa"/>
            <w:vAlign w:val="center"/>
          </w:tcPr>
          <w:p>
            <w:pPr>
              <w:pStyle w:val="13"/>
            </w:pPr>
            <w:r>
              <w:t>1369.37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2080804</w:t>
            </w:r>
          </w:p>
        </w:tc>
        <w:tc>
          <w:tcPr>
            <w:tcW w:w="1559" w:type="dxa"/>
            <w:vAlign w:val="center"/>
          </w:tcPr>
          <w:p>
            <w:pPr>
              <w:pStyle w:val="14"/>
            </w:pPr>
            <w:r>
              <w:t>优抚事业单位支出</w:t>
            </w:r>
          </w:p>
        </w:tc>
        <w:tc>
          <w:tcPr>
            <w:tcW w:w="1134" w:type="dxa"/>
            <w:vAlign w:val="center"/>
          </w:tcPr>
          <w:p>
            <w:pPr>
              <w:pStyle w:val="13"/>
            </w:pPr>
            <w:r>
              <w:t>12.70</w:t>
            </w:r>
          </w:p>
        </w:tc>
        <w:tc>
          <w:tcPr>
            <w:tcW w:w="1134" w:type="dxa"/>
            <w:vAlign w:val="center"/>
          </w:tcPr>
          <w:p>
            <w:pPr>
              <w:pStyle w:val="13"/>
            </w:pPr>
            <w:r>
              <w:t>12.70</w:t>
            </w:r>
          </w:p>
        </w:tc>
        <w:tc>
          <w:tcPr>
            <w:tcW w:w="1134" w:type="dxa"/>
            <w:vAlign w:val="center"/>
          </w:tcPr>
          <w:p>
            <w:pPr>
              <w:pStyle w:val="13"/>
            </w:pPr>
            <w:r>
              <w:t>12.70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2080805</w:t>
            </w:r>
          </w:p>
        </w:tc>
        <w:tc>
          <w:tcPr>
            <w:tcW w:w="1559" w:type="dxa"/>
            <w:vAlign w:val="center"/>
          </w:tcPr>
          <w:p>
            <w:pPr>
              <w:pStyle w:val="14"/>
            </w:pPr>
            <w:r>
              <w:t>义务兵优待</w:t>
            </w:r>
          </w:p>
        </w:tc>
        <w:tc>
          <w:tcPr>
            <w:tcW w:w="1134" w:type="dxa"/>
            <w:vAlign w:val="center"/>
          </w:tcPr>
          <w:p>
            <w:pPr>
              <w:pStyle w:val="13"/>
            </w:pPr>
            <w:r>
              <w:t>468.00</w:t>
            </w:r>
          </w:p>
        </w:tc>
        <w:tc>
          <w:tcPr>
            <w:tcW w:w="1134" w:type="dxa"/>
            <w:vAlign w:val="center"/>
          </w:tcPr>
          <w:p>
            <w:pPr>
              <w:pStyle w:val="13"/>
            </w:pPr>
            <w:r>
              <w:t>468.00</w:t>
            </w:r>
          </w:p>
        </w:tc>
        <w:tc>
          <w:tcPr>
            <w:tcW w:w="1134" w:type="dxa"/>
            <w:vAlign w:val="center"/>
          </w:tcPr>
          <w:p>
            <w:pPr>
              <w:pStyle w:val="13"/>
            </w:pPr>
            <w:r>
              <w:t>468.00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2080899</w:t>
            </w:r>
          </w:p>
        </w:tc>
        <w:tc>
          <w:tcPr>
            <w:tcW w:w="1559" w:type="dxa"/>
            <w:vAlign w:val="center"/>
          </w:tcPr>
          <w:p>
            <w:pPr>
              <w:pStyle w:val="14"/>
            </w:pPr>
            <w:r>
              <w:t>其他优抚支出</w:t>
            </w:r>
          </w:p>
        </w:tc>
        <w:tc>
          <w:tcPr>
            <w:tcW w:w="1134" w:type="dxa"/>
            <w:vAlign w:val="center"/>
          </w:tcPr>
          <w:p>
            <w:pPr>
              <w:pStyle w:val="13"/>
            </w:pPr>
            <w:r>
              <w:t>5.60</w:t>
            </w:r>
          </w:p>
        </w:tc>
        <w:tc>
          <w:tcPr>
            <w:tcW w:w="1134" w:type="dxa"/>
            <w:vAlign w:val="center"/>
          </w:tcPr>
          <w:p>
            <w:pPr>
              <w:pStyle w:val="13"/>
            </w:pPr>
            <w:r>
              <w:t>5.60</w:t>
            </w:r>
          </w:p>
        </w:tc>
        <w:tc>
          <w:tcPr>
            <w:tcW w:w="1134" w:type="dxa"/>
            <w:vAlign w:val="center"/>
          </w:tcPr>
          <w:p>
            <w:pPr>
              <w:pStyle w:val="13"/>
            </w:pPr>
            <w:r>
              <w:t>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20809</w:t>
            </w:r>
          </w:p>
        </w:tc>
        <w:tc>
          <w:tcPr>
            <w:tcW w:w="1559" w:type="dxa"/>
            <w:vAlign w:val="center"/>
          </w:tcPr>
          <w:p>
            <w:pPr>
              <w:pStyle w:val="14"/>
            </w:pPr>
            <w:r>
              <w:t>退役安置</w:t>
            </w:r>
          </w:p>
        </w:tc>
        <w:tc>
          <w:tcPr>
            <w:tcW w:w="1134" w:type="dxa"/>
            <w:vAlign w:val="center"/>
          </w:tcPr>
          <w:p>
            <w:pPr>
              <w:pStyle w:val="13"/>
            </w:pPr>
            <w:r>
              <w:t>1321.94</w:t>
            </w:r>
          </w:p>
        </w:tc>
        <w:tc>
          <w:tcPr>
            <w:tcW w:w="1134" w:type="dxa"/>
            <w:vAlign w:val="center"/>
          </w:tcPr>
          <w:p>
            <w:pPr>
              <w:pStyle w:val="13"/>
            </w:pPr>
            <w:r>
              <w:t>1321.94</w:t>
            </w:r>
          </w:p>
        </w:tc>
        <w:tc>
          <w:tcPr>
            <w:tcW w:w="1134" w:type="dxa"/>
            <w:vAlign w:val="center"/>
          </w:tcPr>
          <w:p>
            <w:pPr>
              <w:pStyle w:val="13"/>
            </w:pPr>
            <w:r>
              <w:t>1321.94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2080901</w:t>
            </w:r>
          </w:p>
        </w:tc>
        <w:tc>
          <w:tcPr>
            <w:tcW w:w="1559" w:type="dxa"/>
            <w:vAlign w:val="center"/>
          </w:tcPr>
          <w:p>
            <w:pPr>
              <w:pStyle w:val="14"/>
            </w:pPr>
            <w:r>
              <w:t>退役士兵安置</w:t>
            </w:r>
          </w:p>
        </w:tc>
        <w:tc>
          <w:tcPr>
            <w:tcW w:w="1134" w:type="dxa"/>
            <w:vAlign w:val="center"/>
          </w:tcPr>
          <w:p>
            <w:pPr>
              <w:pStyle w:val="13"/>
            </w:pPr>
            <w:r>
              <w:t>587.76</w:t>
            </w:r>
          </w:p>
        </w:tc>
        <w:tc>
          <w:tcPr>
            <w:tcW w:w="1134" w:type="dxa"/>
            <w:vAlign w:val="center"/>
          </w:tcPr>
          <w:p>
            <w:pPr>
              <w:pStyle w:val="13"/>
            </w:pPr>
            <w:r>
              <w:t>587.76</w:t>
            </w:r>
          </w:p>
        </w:tc>
        <w:tc>
          <w:tcPr>
            <w:tcW w:w="1134" w:type="dxa"/>
            <w:vAlign w:val="center"/>
          </w:tcPr>
          <w:p>
            <w:pPr>
              <w:pStyle w:val="13"/>
            </w:pPr>
            <w:r>
              <w:t>587.76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2080902</w:t>
            </w:r>
          </w:p>
        </w:tc>
        <w:tc>
          <w:tcPr>
            <w:tcW w:w="1559" w:type="dxa"/>
            <w:vAlign w:val="center"/>
          </w:tcPr>
          <w:p>
            <w:pPr>
              <w:pStyle w:val="14"/>
            </w:pPr>
            <w:r>
              <w:t>军队移交政府的离退休人员安置</w:t>
            </w:r>
          </w:p>
        </w:tc>
        <w:tc>
          <w:tcPr>
            <w:tcW w:w="1134" w:type="dxa"/>
            <w:vAlign w:val="center"/>
          </w:tcPr>
          <w:p>
            <w:pPr>
              <w:pStyle w:val="13"/>
            </w:pPr>
            <w:r>
              <w:t>121.00</w:t>
            </w:r>
          </w:p>
        </w:tc>
        <w:tc>
          <w:tcPr>
            <w:tcW w:w="1134" w:type="dxa"/>
            <w:vAlign w:val="center"/>
          </w:tcPr>
          <w:p>
            <w:pPr>
              <w:pStyle w:val="13"/>
            </w:pPr>
            <w:r>
              <w:t>121.00</w:t>
            </w:r>
          </w:p>
        </w:tc>
        <w:tc>
          <w:tcPr>
            <w:tcW w:w="1134" w:type="dxa"/>
            <w:vAlign w:val="center"/>
          </w:tcPr>
          <w:p>
            <w:pPr>
              <w:pStyle w:val="13"/>
            </w:pPr>
            <w:r>
              <w:t>121.00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2080904</w:t>
            </w:r>
          </w:p>
        </w:tc>
        <w:tc>
          <w:tcPr>
            <w:tcW w:w="1559" w:type="dxa"/>
            <w:vAlign w:val="center"/>
          </w:tcPr>
          <w:p>
            <w:pPr>
              <w:pStyle w:val="14"/>
            </w:pPr>
            <w:r>
              <w:t>退役士兵管理教育</w:t>
            </w:r>
          </w:p>
        </w:tc>
        <w:tc>
          <w:tcPr>
            <w:tcW w:w="1134" w:type="dxa"/>
            <w:vAlign w:val="center"/>
          </w:tcPr>
          <w:p>
            <w:pPr>
              <w:pStyle w:val="13"/>
            </w:pPr>
            <w:r>
              <w:t>8.69</w:t>
            </w:r>
          </w:p>
        </w:tc>
        <w:tc>
          <w:tcPr>
            <w:tcW w:w="1134" w:type="dxa"/>
            <w:vAlign w:val="center"/>
          </w:tcPr>
          <w:p>
            <w:pPr>
              <w:pStyle w:val="13"/>
            </w:pPr>
            <w:r>
              <w:t>8.69</w:t>
            </w:r>
          </w:p>
        </w:tc>
        <w:tc>
          <w:tcPr>
            <w:tcW w:w="1134" w:type="dxa"/>
            <w:vAlign w:val="center"/>
          </w:tcPr>
          <w:p>
            <w:pPr>
              <w:pStyle w:val="13"/>
            </w:pPr>
            <w:r>
              <w:t>8.69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2080905</w:t>
            </w:r>
          </w:p>
        </w:tc>
        <w:tc>
          <w:tcPr>
            <w:tcW w:w="1559" w:type="dxa"/>
            <w:vAlign w:val="center"/>
          </w:tcPr>
          <w:p>
            <w:pPr>
              <w:pStyle w:val="14"/>
            </w:pPr>
            <w:r>
              <w:t>军队转业干部安置</w:t>
            </w:r>
          </w:p>
        </w:tc>
        <w:tc>
          <w:tcPr>
            <w:tcW w:w="1134" w:type="dxa"/>
            <w:vAlign w:val="center"/>
          </w:tcPr>
          <w:p>
            <w:pPr>
              <w:pStyle w:val="13"/>
            </w:pPr>
            <w:r>
              <w:t>55.19</w:t>
            </w:r>
          </w:p>
        </w:tc>
        <w:tc>
          <w:tcPr>
            <w:tcW w:w="1134" w:type="dxa"/>
            <w:vAlign w:val="center"/>
          </w:tcPr>
          <w:p>
            <w:pPr>
              <w:pStyle w:val="13"/>
            </w:pPr>
            <w:r>
              <w:t>55.19</w:t>
            </w:r>
          </w:p>
        </w:tc>
        <w:tc>
          <w:tcPr>
            <w:tcW w:w="1134" w:type="dxa"/>
            <w:vAlign w:val="center"/>
          </w:tcPr>
          <w:p>
            <w:pPr>
              <w:pStyle w:val="13"/>
            </w:pPr>
            <w:r>
              <w:t>55.19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2080999</w:t>
            </w:r>
          </w:p>
        </w:tc>
        <w:tc>
          <w:tcPr>
            <w:tcW w:w="1559" w:type="dxa"/>
            <w:vAlign w:val="center"/>
          </w:tcPr>
          <w:p>
            <w:pPr>
              <w:pStyle w:val="14"/>
            </w:pPr>
            <w:r>
              <w:t>其他退役安置支出</w:t>
            </w:r>
          </w:p>
        </w:tc>
        <w:tc>
          <w:tcPr>
            <w:tcW w:w="1134" w:type="dxa"/>
            <w:vAlign w:val="center"/>
          </w:tcPr>
          <w:p>
            <w:pPr>
              <w:pStyle w:val="13"/>
            </w:pPr>
            <w:r>
              <w:t>549.30</w:t>
            </w:r>
          </w:p>
        </w:tc>
        <w:tc>
          <w:tcPr>
            <w:tcW w:w="1134" w:type="dxa"/>
            <w:vAlign w:val="center"/>
          </w:tcPr>
          <w:p>
            <w:pPr>
              <w:pStyle w:val="13"/>
            </w:pPr>
            <w:r>
              <w:t>549.30</w:t>
            </w:r>
          </w:p>
        </w:tc>
        <w:tc>
          <w:tcPr>
            <w:tcW w:w="1134" w:type="dxa"/>
            <w:vAlign w:val="center"/>
          </w:tcPr>
          <w:p>
            <w:pPr>
              <w:pStyle w:val="13"/>
            </w:pPr>
            <w:r>
              <w:t>549.30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20828</w:t>
            </w:r>
          </w:p>
        </w:tc>
        <w:tc>
          <w:tcPr>
            <w:tcW w:w="1559" w:type="dxa"/>
            <w:vAlign w:val="center"/>
          </w:tcPr>
          <w:p>
            <w:pPr>
              <w:pStyle w:val="14"/>
            </w:pPr>
            <w:r>
              <w:t>退役军人管理事务</w:t>
            </w:r>
          </w:p>
        </w:tc>
        <w:tc>
          <w:tcPr>
            <w:tcW w:w="1134" w:type="dxa"/>
            <w:vAlign w:val="center"/>
          </w:tcPr>
          <w:p>
            <w:pPr>
              <w:pStyle w:val="13"/>
            </w:pPr>
            <w:r>
              <w:t>447.37</w:t>
            </w:r>
          </w:p>
        </w:tc>
        <w:tc>
          <w:tcPr>
            <w:tcW w:w="1134" w:type="dxa"/>
            <w:vAlign w:val="center"/>
          </w:tcPr>
          <w:p>
            <w:pPr>
              <w:pStyle w:val="13"/>
            </w:pPr>
            <w:r>
              <w:t>447.37</w:t>
            </w:r>
          </w:p>
        </w:tc>
        <w:tc>
          <w:tcPr>
            <w:tcW w:w="1134" w:type="dxa"/>
            <w:vAlign w:val="center"/>
          </w:tcPr>
          <w:p>
            <w:pPr>
              <w:pStyle w:val="13"/>
            </w:pPr>
            <w:r>
              <w:t>447.37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2082801</w:t>
            </w:r>
          </w:p>
        </w:tc>
        <w:tc>
          <w:tcPr>
            <w:tcW w:w="1559" w:type="dxa"/>
            <w:vAlign w:val="center"/>
          </w:tcPr>
          <w:p>
            <w:pPr>
              <w:pStyle w:val="14"/>
            </w:pPr>
            <w:r>
              <w:t>行政运行</w:t>
            </w:r>
          </w:p>
        </w:tc>
        <w:tc>
          <w:tcPr>
            <w:tcW w:w="1134" w:type="dxa"/>
            <w:vAlign w:val="center"/>
          </w:tcPr>
          <w:p>
            <w:pPr>
              <w:pStyle w:val="13"/>
            </w:pPr>
            <w:r>
              <w:t>152.93</w:t>
            </w:r>
          </w:p>
        </w:tc>
        <w:tc>
          <w:tcPr>
            <w:tcW w:w="1134" w:type="dxa"/>
            <w:vAlign w:val="center"/>
          </w:tcPr>
          <w:p>
            <w:pPr>
              <w:pStyle w:val="13"/>
            </w:pPr>
            <w:r>
              <w:t>152.93</w:t>
            </w:r>
          </w:p>
        </w:tc>
        <w:tc>
          <w:tcPr>
            <w:tcW w:w="1134" w:type="dxa"/>
            <w:vAlign w:val="center"/>
          </w:tcPr>
          <w:p>
            <w:pPr>
              <w:pStyle w:val="13"/>
            </w:pPr>
            <w:r>
              <w:t>152.93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2082804</w:t>
            </w:r>
          </w:p>
        </w:tc>
        <w:tc>
          <w:tcPr>
            <w:tcW w:w="1559" w:type="dxa"/>
            <w:vAlign w:val="center"/>
          </w:tcPr>
          <w:p>
            <w:pPr>
              <w:pStyle w:val="14"/>
            </w:pPr>
            <w:r>
              <w:t>拥军优属</w:t>
            </w:r>
          </w:p>
        </w:tc>
        <w:tc>
          <w:tcPr>
            <w:tcW w:w="1134" w:type="dxa"/>
            <w:vAlign w:val="center"/>
          </w:tcPr>
          <w:p>
            <w:pPr>
              <w:pStyle w:val="13"/>
            </w:pPr>
            <w:r>
              <w:t>45.00</w:t>
            </w:r>
          </w:p>
        </w:tc>
        <w:tc>
          <w:tcPr>
            <w:tcW w:w="1134" w:type="dxa"/>
            <w:vAlign w:val="center"/>
          </w:tcPr>
          <w:p>
            <w:pPr>
              <w:pStyle w:val="13"/>
            </w:pPr>
            <w:r>
              <w:t>45.00</w:t>
            </w:r>
          </w:p>
        </w:tc>
        <w:tc>
          <w:tcPr>
            <w:tcW w:w="1134" w:type="dxa"/>
            <w:vAlign w:val="center"/>
          </w:tcPr>
          <w:p>
            <w:pPr>
              <w:pStyle w:val="13"/>
            </w:pPr>
            <w:r>
              <w:t>45.00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2082850</w:t>
            </w:r>
          </w:p>
        </w:tc>
        <w:tc>
          <w:tcPr>
            <w:tcW w:w="1559" w:type="dxa"/>
            <w:vAlign w:val="center"/>
          </w:tcPr>
          <w:p>
            <w:pPr>
              <w:pStyle w:val="14"/>
            </w:pPr>
            <w:r>
              <w:t>事业运行</w:t>
            </w:r>
          </w:p>
        </w:tc>
        <w:tc>
          <w:tcPr>
            <w:tcW w:w="1134" w:type="dxa"/>
            <w:vAlign w:val="center"/>
          </w:tcPr>
          <w:p>
            <w:pPr>
              <w:pStyle w:val="13"/>
            </w:pPr>
            <w:r>
              <w:t>170.73</w:t>
            </w:r>
          </w:p>
        </w:tc>
        <w:tc>
          <w:tcPr>
            <w:tcW w:w="1134" w:type="dxa"/>
            <w:vAlign w:val="center"/>
          </w:tcPr>
          <w:p>
            <w:pPr>
              <w:pStyle w:val="13"/>
            </w:pPr>
            <w:r>
              <w:t>170.73</w:t>
            </w:r>
          </w:p>
        </w:tc>
        <w:tc>
          <w:tcPr>
            <w:tcW w:w="1134" w:type="dxa"/>
            <w:vAlign w:val="center"/>
          </w:tcPr>
          <w:p>
            <w:pPr>
              <w:pStyle w:val="13"/>
            </w:pPr>
            <w:r>
              <w:t>170.73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2082899</w:t>
            </w:r>
          </w:p>
        </w:tc>
        <w:tc>
          <w:tcPr>
            <w:tcW w:w="1559" w:type="dxa"/>
            <w:vAlign w:val="center"/>
          </w:tcPr>
          <w:p>
            <w:pPr>
              <w:pStyle w:val="14"/>
            </w:pPr>
            <w:r>
              <w:t>其他退役军人事务管理支出</w:t>
            </w:r>
          </w:p>
        </w:tc>
        <w:tc>
          <w:tcPr>
            <w:tcW w:w="1134" w:type="dxa"/>
            <w:vAlign w:val="center"/>
          </w:tcPr>
          <w:p>
            <w:pPr>
              <w:pStyle w:val="13"/>
            </w:pPr>
            <w:r>
              <w:t>78.71</w:t>
            </w:r>
          </w:p>
        </w:tc>
        <w:tc>
          <w:tcPr>
            <w:tcW w:w="1134" w:type="dxa"/>
            <w:vAlign w:val="center"/>
          </w:tcPr>
          <w:p>
            <w:pPr>
              <w:pStyle w:val="13"/>
            </w:pPr>
            <w:r>
              <w:t>78.71</w:t>
            </w:r>
          </w:p>
        </w:tc>
        <w:tc>
          <w:tcPr>
            <w:tcW w:w="1134" w:type="dxa"/>
            <w:vAlign w:val="center"/>
          </w:tcPr>
          <w:p>
            <w:pPr>
              <w:pStyle w:val="13"/>
            </w:pPr>
            <w:r>
              <w:t>78.71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217.04</w:t>
            </w:r>
          </w:p>
        </w:tc>
        <w:tc>
          <w:tcPr>
            <w:tcW w:w="1134" w:type="dxa"/>
            <w:vAlign w:val="center"/>
          </w:tcPr>
          <w:p>
            <w:pPr>
              <w:pStyle w:val="13"/>
            </w:pPr>
            <w:r>
              <w:t>217.04</w:t>
            </w:r>
          </w:p>
        </w:tc>
        <w:tc>
          <w:tcPr>
            <w:tcW w:w="1134" w:type="dxa"/>
            <w:vAlign w:val="center"/>
          </w:tcPr>
          <w:p>
            <w:pPr>
              <w:pStyle w:val="13"/>
            </w:pPr>
            <w:r>
              <w:t>217.04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13.50</w:t>
            </w:r>
          </w:p>
        </w:tc>
        <w:tc>
          <w:tcPr>
            <w:tcW w:w="1134" w:type="dxa"/>
            <w:vAlign w:val="center"/>
          </w:tcPr>
          <w:p>
            <w:pPr>
              <w:pStyle w:val="13"/>
            </w:pPr>
            <w:r>
              <w:t>13.50</w:t>
            </w:r>
          </w:p>
        </w:tc>
        <w:tc>
          <w:tcPr>
            <w:tcW w:w="1134" w:type="dxa"/>
            <w:vAlign w:val="center"/>
          </w:tcPr>
          <w:p>
            <w:pPr>
              <w:pStyle w:val="13"/>
            </w:pPr>
            <w:r>
              <w:t>13.50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13.50</w:t>
            </w:r>
          </w:p>
        </w:tc>
        <w:tc>
          <w:tcPr>
            <w:tcW w:w="1134" w:type="dxa"/>
            <w:vAlign w:val="center"/>
          </w:tcPr>
          <w:p>
            <w:pPr>
              <w:pStyle w:val="13"/>
            </w:pPr>
            <w:r>
              <w:t>13.50</w:t>
            </w:r>
          </w:p>
        </w:tc>
        <w:tc>
          <w:tcPr>
            <w:tcW w:w="1134" w:type="dxa"/>
            <w:vAlign w:val="center"/>
          </w:tcPr>
          <w:p>
            <w:pPr>
              <w:pStyle w:val="13"/>
            </w:pPr>
            <w:r>
              <w:t>13.50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21014</w:t>
            </w:r>
          </w:p>
        </w:tc>
        <w:tc>
          <w:tcPr>
            <w:tcW w:w="1559" w:type="dxa"/>
            <w:vAlign w:val="center"/>
          </w:tcPr>
          <w:p>
            <w:pPr>
              <w:pStyle w:val="14"/>
            </w:pPr>
            <w:r>
              <w:t>优抚对象医疗</w:t>
            </w:r>
          </w:p>
        </w:tc>
        <w:tc>
          <w:tcPr>
            <w:tcW w:w="1134" w:type="dxa"/>
            <w:vAlign w:val="center"/>
          </w:tcPr>
          <w:p>
            <w:pPr>
              <w:pStyle w:val="13"/>
            </w:pPr>
            <w:r>
              <w:t>203.54</w:t>
            </w:r>
          </w:p>
        </w:tc>
        <w:tc>
          <w:tcPr>
            <w:tcW w:w="1134" w:type="dxa"/>
            <w:vAlign w:val="center"/>
          </w:tcPr>
          <w:p>
            <w:pPr>
              <w:pStyle w:val="13"/>
            </w:pPr>
            <w:r>
              <w:t>203.54</w:t>
            </w:r>
          </w:p>
        </w:tc>
        <w:tc>
          <w:tcPr>
            <w:tcW w:w="1134" w:type="dxa"/>
            <w:vAlign w:val="center"/>
          </w:tcPr>
          <w:p>
            <w:pPr>
              <w:pStyle w:val="13"/>
            </w:pPr>
            <w:r>
              <w:t>203.54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2101401</w:t>
            </w:r>
          </w:p>
        </w:tc>
        <w:tc>
          <w:tcPr>
            <w:tcW w:w="1559" w:type="dxa"/>
            <w:vAlign w:val="center"/>
          </w:tcPr>
          <w:p>
            <w:pPr>
              <w:pStyle w:val="14"/>
            </w:pPr>
            <w:r>
              <w:t>优抚对象医疗补助</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2101499</w:t>
            </w:r>
          </w:p>
        </w:tc>
        <w:tc>
          <w:tcPr>
            <w:tcW w:w="1559" w:type="dxa"/>
            <w:vAlign w:val="center"/>
          </w:tcPr>
          <w:p>
            <w:pPr>
              <w:pStyle w:val="14"/>
            </w:pPr>
            <w:r>
              <w:t>其他优抚对象医疗支出</w:t>
            </w:r>
          </w:p>
        </w:tc>
        <w:tc>
          <w:tcPr>
            <w:tcW w:w="1134" w:type="dxa"/>
            <w:vAlign w:val="center"/>
          </w:tcPr>
          <w:p>
            <w:pPr>
              <w:pStyle w:val="13"/>
            </w:pPr>
            <w:r>
              <w:t>3.54</w:t>
            </w:r>
          </w:p>
        </w:tc>
        <w:tc>
          <w:tcPr>
            <w:tcW w:w="1134" w:type="dxa"/>
            <w:vAlign w:val="center"/>
          </w:tcPr>
          <w:p>
            <w:pPr>
              <w:pStyle w:val="13"/>
            </w:pPr>
            <w:r>
              <w:t>3.54</w:t>
            </w:r>
          </w:p>
        </w:tc>
        <w:tc>
          <w:tcPr>
            <w:tcW w:w="1134" w:type="dxa"/>
            <w:vAlign w:val="center"/>
          </w:tcPr>
          <w:p>
            <w:pPr>
              <w:pStyle w:val="13"/>
            </w:pPr>
            <w:r>
              <w:t>3.54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24.70</w:t>
            </w:r>
          </w:p>
        </w:tc>
        <w:tc>
          <w:tcPr>
            <w:tcW w:w="1134" w:type="dxa"/>
            <w:vAlign w:val="center"/>
          </w:tcPr>
          <w:p>
            <w:pPr>
              <w:pStyle w:val="13"/>
            </w:pPr>
            <w:r>
              <w:t>24.70</w:t>
            </w:r>
          </w:p>
        </w:tc>
        <w:tc>
          <w:tcPr>
            <w:tcW w:w="1134" w:type="dxa"/>
            <w:vAlign w:val="center"/>
          </w:tcPr>
          <w:p>
            <w:pPr>
              <w:pStyle w:val="13"/>
            </w:pPr>
            <w:r>
              <w:t>24.70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24.70</w:t>
            </w:r>
          </w:p>
        </w:tc>
        <w:tc>
          <w:tcPr>
            <w:tcW w:w="1134" w:type="dxa"/>
            <w:vAlign w:val="center"/>
          </w:tcPr>
          <w:p>
            <w:pPr>
              <w:pStyle w:val="13"/>
            </w:pPr>
            <w:r>
              <w:t>24.70</w:t>
            </w:r>
          </w:p>
        </w:tc>
        <w:tc>
          <w:tcPr>
            <w:tcW w:w="1134" w:type="dxa"/>
            <w:vAlign w:val="center"/>
          </w:tcPr>
          <w:p>
            <w:pPr>
              <w:pStyle w:val="13"/>
            </w:pPr>
            <w:r>
              <w:t>24.70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24.70</w:t>
            </w:r>
          </w:p>
        </w:tc>
        <w:tc>
          <w:tcPr>
            <w:tcW w:w="1134" w:type="dxa"/>
            <w:vAlign w:val="center"/>
          </w:tcPr>
          <w:p>
            <w:pPr>
              <w:pStyle w:val="13"/>
            </w:pPr>
            <w:r>
              <w:t>24.70</w:t>
            </w:r>
          </w:p>
        </w:tc>
        <w:tc>
          <w:tcPr>
            <w:tcW w:w="1134" w:type="dxa"/>
            <w:vAlign w:val="center"/>
          </w:tcPr>
          <w:p>
            <w:pPr>
              <w:pStyle w:val="13"/>
            </w:pPr>
            <w:r>
              <w:t>24.70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840001成安县退役军人事务局本级</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4395.45</w:t>
            </w:r>
          </w:p>
        </w:tc>
        <w:tc>
          <w:tcPr>
            <w:tcW w:w="1361" w:type="dxa"/>
            <w:vAlign w:val="center"/>
          </w:tcPr>
          <w:p>
            <w:pPr>
              <w:pStyle w:val="17"/>
            </w:pPr>
            <w:r>
              <w:t>239.13</w:t>
            </w:r>
          </w:p>
        </w:tc>
        <w:tc>
          <w:tcPr>
            <w:tcW w:w="1361" w:type="dxa"/>
            <w:vAlign w:val="center"/>
          </w:tcPr>
          <w:p>
            <w:pPr>
              <w:pStyle w:val="17"/>
            </w:pPr>
            <w:r>
              <w:t>4156.32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6" w:type="dxa"/>
            <w:vAlign w:val="center"/>
          </w:tcPr>
          <w:p>
            <w:pPr>
              <w:pStyle w:val="14"/>
            </w:pPr>
            <w:r>
              <w:t>社会保障和就业支出</w:t>
            </w:r>
          </w:p>
        </w:tc>
        <w:tc>
          <w:tcPr>
            <w:tcW w:w="1361" w:type="dxa"/>
            <w:vAlign w:val="center"/>
          </w:tcPr>
          <w:p>
            <w:pPr>
              <w:pStyle w:val="13"/>
            </w:pPr>
            <w:r>
              <w:t>4153.71</w:t>
            </w:r>
          </w:p>
        </w:tc>
        <w:tc>
          <w:tcPr>
            <w:tcW w:w="1361" w:type="dxa"/>
            <w:vAlign w:val="center"/>
          </w:tcPr>
          <w:p>
            <w:pPr>
              <w:pStyle w:val="13"/>
            </w:pPr>
            <w:r>
              <w:t>200.93</w:t>
            </w:r>
          </w:p>
        </w:tc>
        <w:tc>
          <w:tcPr>
            <w:tcW w:w="1361" w:type="dxa"/>
            <w:vAlign w:val="center"/>
          </w:tcPr>
          <w:p>
            <w:pPr>
              <w:pStyle w:val="13"/>
            </w:pPr>
            <w:r>
              <w:t>3952.78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20802</w:t>
            </w:r>
          </w:p>
        </w:tc>
        <w:tc>
          <w:tcPr>
            <w:tcW w:w="4536" w:type="dxa"/>
            <w:vAlign w:val="center"/>
          </w:tcPr>
          <w:p>
            <w:pPr>
              <w:pStyle w:val="14"/>
            </w:pPr>
            <w:r>
              <w:t>民政管理事务</w:t>
            </w:r>
          </w:p>
        </w:tc>
        <w:tc>
          <w:tcPr>
            <w:tcW w:w="1361" w:type="dxa"/>
            <w:vAlign w:val="center"/>
          </w:tcPr>
          <w:p>
            <w:pPr>
              <w:pStyle w:val="13"/>
            </w:pPr>
            <w:r>
              <w:t>14.62</w:t>
            </w:r>
          </w:p>
        </w:tc>
        <w:tc>
          <w:tcPr>
            <w:tcW w:w="1361" w:type="dxa"/>
            <w:vAlign w:val="center"/>
          </w:tcPr>
          <w:p>
            <w:pPr>
              <w:pStyle w:val="13"/>
            </w:pPr>
          </w:p>
        </w:tc>
        <w:tc>
          <w:tcPr>
            <w:tcW w:w="1361" w:type="dxa"/>
            <w:vAlign w:val="center"/>
          </w:tcPr>
          <w:p>
            <w:pPr>
              <w:pStyle w:val="13"/>
            </w:pPr>
            <w:r>
              <w:t>14.62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2080202</w:t>
            </w:r>
          </w:p>
        </w:tc>
        <w:tc>
          <w:tcPr>
            <w:tcW w:w="4536" w:type="dxa"/>
            <w:vAlign w:val="center"/>
          </w:tcPr>
          <w:p>
            <w:pPr>
              <w:pStyle w:val="14"/>
            </w:pPr>
            <w:r>
              <w:t>一般行政管理事务</w:t>
            </w:r>
          </w:p>
        </w:tc>
        <w:tc>
          <w:tcPr>
            <w:tcW w:w="1361" w:type="dxa"/>
            <w:vAlign w:val="center"/>
          </w:tcPr>
          <w:p>
            <w:pPr>
              <w:pStyle w:val="13"/>
            </w:pPr>
            <w:r>
              <w:t>14.62</w:t>
            </w:r>
          </w:p>
        </w:tc>
        <w:tc>
          <w:tcPr>
            <w:tcW w:w="1361" w:type="dxa"/>
            <w:vAlign w:val="center"/>
          </w:tcPr>
          <w:p>
            <w:pPr>
              <w:pStyle w:val="13"/>
            </w:pPr>
          </w:p>
        </w:tc>
        <w:tc>
          <w:tcPr>
            <w:tcW w:w="1361" w:type="dxa"/>
            <w:vAlign w:val="center"/>
          </w:tcPr>
          <w:p>
            <w:pPr>
              <w:pStyle w:val="13"/>
            </w:pPr>
            <w:r>
              <w:t>14.62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w:t>
            </w:r>
          </w:p>
        </w:tc>
        <w:tc>
          <w:tcPr>
            <w:tcW w:w="4536" w:type="dxa"/>
            <w:vAlign w:val="center"/>
          </w:tcPr>
          <w:p>
            <w:pPr>
              <w:pStyle w:val="14"/>
            </w:pPr>
            <w:r>
              <w:t>行政事业单位养老支出</w:t>
            </w:r>
          </w:p>
        </w:tc>
        <w:tc>
          <w:tcPr>
            <w:tcW w:w="1361" w:type="dxa"/>
            <w:vAlign w:val="center"/>
          </w:tcPr>
          <w:p>
            <w:pPr>
              <w:pStyle w:val="13"/>
            </w:pPr>
            <w:r>
              <w:t>106.11</w:t>
            </w:r>
          </w:p>
        </w:tc>
        <w:tc>
          <w:tcPr>
            <w:tcW w:w="1361" w:type="dxa"/>
            <w:vAlign w:val="center"/>
          </w:tcPr>
          <w:p>
            <w:pPr>
              <w:pStyle w:val="13"/>
            </w:pPr>
            <w:r>
              <w:t>48.00</w:t>
            </w:r>
          </w:p>
        </w:tc>
        <w:tc>
          <w:tcPr>
            <w:tcW w:w="1361" w:type="dxa"/>
            <w:vAlign w:val="center"/>
          </w:tcPr>
          <w:p>
            <w:pPr>
              <w:pStyle w:val="13"/>
            </w:pPr>
            <w:r>
              <w:t>58.11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2080505</w:t>
            </w:r>
          </w:p>
        </w:tc>
        <w:tc>
          <w:tcPr>
            <w:tcW w:w="4536" w:type="dxa"/>
            <w:vAlign w:val="center"/>
          </w:tcPr>
          <w:p>
            <w:pPr>
              <w:pStyle w:val="14"/>
            </w:pPr>
            <w:r>
              <w:t>机关事业单位基本养老保险缴费支出</w:t>
            </w:r>
          </w:p>
        </w:tc>
        <w:tc>
          <w:tcPr>
            <w:tcW w:w="1361" w:type="dxa"/>
            <w:vAlign w:val="center"/>
          </w:tcPr>
          <w:p>
            <w:pPr>
              <w:pStyle w:val="13"/>
            </w:pPr>
            <w:r>
              <w:t>89.18</w:t>
            </w:r>
          </w:p>
        </w:tc>
        <w:tc>
          <w:tcPr>
            <w:tcW w:w="1361" w:type="dxa"/>
            <w:vAlign w:val="center"/>
          </w:tcPr>
          <w:p>
            <w:pPr>
              <w:pStyle w:val="13"/>
            </w:pPr>
            <w:r>
              <w:t>32.00</w:t>
            </w:r>
          </w:p>
        </w:tc>
        <w:tc>
          <w:tcPr>
            <w:tcW w:w="1361" w:type="dxa"/>
            <w:vAlign w:val="center"/>
          </w:tcPr>
          <w:p>
            <w:pPr>
              <w:pStyle w:val="13"/>
            </w:pPr>
            <w:r>
              <w:t>57.18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2080506</w:t>
            </w:r>
          </w:p>
        </w:tc>
        <w:tc>
          <w:tcPr>
            <w:tcW w:w="4536" w:type="dxa"/>
            <w:vAlign w:val="center"/>
          </w:tcPr>
          <w:p>
            <w:pPr>
              <w:pStyle w:val="14"/>
            </w:pPr>
            <w:r>
              <w:t>机关事业单位职业年金缴费支出</w:t>
            </w:r>
          </w:p>
        </w:tc>
        <w:tc>
          <w:tcPr>
            <w:tcW w:w="1361" w:type="dxa"/>
            <w:vAlign w:val="center"/>
          </w:tcPr>
          <w:p>
            <w:pPr>
              <w:pStyle w:val="13"/>
            </w:pPr>
            <w:r>
              <w:t>16.93</w:t>
            </w:r>
          </w:p>
        </w:tc>
        <w:tc>
          <w:tcPr>
            <w:tcW w:w="1361" w:type="dxa"/>
            <w:vAlign w:val="center"/>
          </w:tcPr>
          <w:p>
            <w:pPr>
              <w:pStyle w:val="13"/>
            </w:pPr>
            <w:r>
              <w:t>16.00</w:t>
            </w:r>
          </w:p>
        </w:tc>
        <w:tc>
          <w:tcPr>
            <w:tcW w:w="1361" w:type="dxa"/>
            <w:vAlign w:val="center"/>
          </w:tcPr>
          <w:p>
            <w:pPr>
              <w:pStyle w:val="13"/>
            </w:pPr>
            <w:r>
              <w:t>0.93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20808</w:t>
            </w:r>
          </w:p>
        </w:tc>
        <w:tc>
          <w:tcPr>
            <w:tcW w:w="4536" w:type="dxa"/>
            <w:vAlign w:val="center"/>
          </w:tcPr>
          <w:p>
            <w:pPr>
              <w:pStyle w:val="14"/>
            </w:pPr>
            <w:r>
              <w:t>抚恤</w:t>
            </w:r>
          </w:p>
        </w:tc>
        <w:tc>
          <w:tcPr>
            <w:tcW w:w="1361" w:type="dxa"/>
            <w:vAlign w:val="center"/>
          </w:tcPr>
          <w:p>
            <w:pPr>
              <w:pStyle w:val="13"/>
            </w:pPr>
            <w:r>
              <w:t>2263.67</w:t>
            </w:r>
          </w:p>
        </w:tc>
        <w:tc>
          <w:tcPr>
            <w:tcW w:w="1361" w:type="dxa"/>
            <w:vAlign w:val="center"/>
          </w:tcPr>
          <w:p>
            <w:pPr>
              <w:pStyle w:val="13"/>
            </w:pPr>
          </w:p>
        </w:tc>
        <w:tc>
          <w:tcPr>
            <w:tcW w:w="1361" w:type="dxa"/>
            <w:vAlign w:val="center"/>
          </w:tcPr>
          <w:p>
            <w:pPr>
              <w:pStyle w:val="13"/>
            </w:pPr>
            <w:r>
              <w:t>2263.67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2080801</w:t>
            </w:r>
          </w:p>
        </w:tc>
        <w:tc>
          <w:tcPr>
            <w:tcW w:w="4536" w:type="dxa"/>
            <w:vAlign w:val="center"/>
          </w:tcPr>
          <w:p>
            <w:pPr>
              <w:pStyle w:val="14"/>
            </w:pPr>
            <w:r>
              <w:t>死亡抚恤</w:t>
            </w:r>
          </w:p>
        </w:tc>
        <w:tc>
          <w:tcPr>
            <w:tcW w:w="1361" w:type="dxa"/>
            <w:vAlign w:val="center"/>
          </w:tcPr>
          <w:p>
            <w:pPr>
              <w:pStyle w:val="13"/>
            </w:pPr>
            <w:r>
              <w:t>74.00</w:t>
            </w:r>
          </w:p>
        </w:tc>
        <w:tc>
          <w:tcPr>
            <w:tcW w:w="1361" w:type="dxa"/>
            <w:vAlign w:val="center"/>
          </w:tcPr>
          <w:p>
            <w:pPr>
              <w:pStyle w:val="13"/>
            </w:pPr>
          </w:p>
        </w:tc>
        <w:tc>
          <w:tcPr>
            <w:tcW w:w="1361" w:type="dxa"/>
            <w:vAlign w:val="center"/>
          </w:tcPr>
          <w:p>
            <w:pPr>
              <w:pStyle w:val="13"/>
            </w:pPr>
            <w:r>
              <w:t>74.00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2080802</w:t>
            </w:r>
          </w:p>
        </w:tc>
        <w:tc>
          <w:tcPr>
            <w:tcW w:w="4536" w:type="dxa"/>
            <w:vAlign w:val="center"/>
          </w:tcPr>
          <w:p>
            <w:pPr>
              <w:pStyle w:val="14"/>
            </w:pPr>
            <w:r>
              <w:t>伤残抚恤</w:t>
            </w:r>
          </w:p>
        </w:tc>
        <w:tc>
          <w:tcPr>
            <w:tcW w:w="1361" w:type="dxa"/>
            <w:vAlign w:val="center"/>
          </w:tcPr>
          <w:p>
            <w:pPr>
              <w:pStyle w:val="13"/>
            </w:pPr>
            <w:r>
              <w:t>334.00</w:t>
            </w:r>
          </w:p>
        </w:tc>
        <w:tc>
          <w:tcPr>
            <w:tcW w:w="1361" w:type="dxa"/>
            <w:vAlign w:val="center"/>
          </w:tcPr>
          <w:p>
            <w:pPr>
              <w:pStyle w:val="13"/>
            </w:pPr>
          </w:p>
        </w:tc>
        <w:tc>
          <w:tcPr>
            <w:tcW w:w="1361" w:type="dxa"/>
            <w:vAlign w:val="center"/>
          </w:tcPr>
          <w:p>
            <w:pPr>
              <w:pStyle w:val="13"/>
            </w:pPr>
            <w:r>
              <w:t>334.00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2080803</w:t>
            </w:r>
          </w:p>
        </w:tc>
        <w:tc>
          <w:tcPr>
            <w:tcW w:w="4536" w:type="dxa"/>
            <w:vAlign w:val="center"/>
          </w:tcPr>
          <w:p>
            <w:pPr>
              <w:pStyle w:val="14"/>
            </w:pPr>
            <w:r>
              <w:t>在乡复员、退伍军人生活补助</w:t>
            </w:r>
          </w:p>
        </w:tc>
        <w:tc>
          <w:tcPr>
            <w:tcW w:w="1361" w:type="dxa"/>
            <w:vAlign w:val="center"/>
          </w:tcPr>
          <w:p>
            <w:pPr>
              <w:pStyle w:val="13"/>
            </w:pPr>
            <w:r>
              <w:t>1369.37</w:t>
            </w:r>
          </w:p>
        </w:tc>
        <w:tc>
          <w:tcPr>
            <w:tcW w:w="1361" w:type="dxa"/>
            <w:vAlign w:val="center"/>
          </w:tcPr>
          <w:p>
            <w:pPr>
              <w:pStyle w:val="13"/>
            </w:pPr>
          </w:p>
        </w:tc>
        <w:tc>
          <w:tcPr>
            <w:tcW w:w="1361" w:type="dxa"/>
            <w:vAlign w:val="center"/>
          </w:tcPr>
          <w:p>
            <w:pPr>
              <w:pStyle w:val="13"/>
            </w:pPr>
            <w:r>
              <w:t>1369.37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2080804</w:t>
            </w:r>
          </w:p>
        </w:tc>
        <w:tc>
          <w:tcPr>
            <w:tcW w:w="4536" w:type="dxa"/>
            <w:vAlign w:val="center"/>
          </w:tcPr>
          <w:p>
            <w:pPr>
              <w:pStyle w:val="14"/>
            </w:pPr>
            <w:r>
              <w:t>优抚事业单位支出</w:t>
            </w:r>
          </w:p>
        </w:tc>
        <w:tc>
          <w:tcPr>
            <w:tcW w:w="1361" w:type="dxa"/>
            <w:vAlign w:val="center"/>
          </w:tcPr>
          <w:p>
            <w:pPr>
              <w:pStyle w:val="13"/>
            </w:pPr>
            <w:r>
              <w:t>12.70</w:t>
            </w:r>
          </w:p>
        </w:tc>
        <w:tc>
          <w:tcPr>
            <w:tcW w:w="1361" w:type="dxa"/>
            <w:vAlign w:val="center"/>
          </w:tcPr>
          <w:p>
            <w:pPr>
              <w:pStyle w:val="13"/>
            </w:pPr>
          </w:p>
        </w:tc>
        <w:tc>
          <w:tcPr>
            <w:tcW w:w="1361" w:type="dxa"/>
            <w:vAlign w:val="center"/>
          </w:tcPr>
          <w:p>
            <w:pPr>
              <w:pStyle w:val="13"/>
            </w:pPr>
            <w:r>
              <w:t>12.70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2080805</w:t>
            </w:r>
          </w:p>
        </w:tc>
        <w:tc>
          <w:tcPr>
            <w:tcW w:w="4536" w:type="dxa"/>
            <w:vAlign w:val="center"/>
          </w:tcPr>
          <w:p>
            <w:pPr>
              <w:pStyle w:val="14"/>
            </w:pPr>
            <w:r>
              <w:t>义务兵优待</w:t>
            </w:r>
          </w:p>
        </w:tc>
        <w:tc>
          <w:tcPr>
            <w:tcW w:w="1361" w:type="dxa"/>
            <w:vAlign w:val="center"/>
          </w:tcPr>
          <w:p>
            <w:pPr>
              <w:pStyle w:val="13"/>
            </w:pPr>
            <w:r>
              <w:t>468.00</w:t>
            </w:r>
          </w:p>
        </w:tc>
        <w:tc>
          <w:tcPr>
            <w:tcW w:w="1361" w:type="dxa"/>
            <w:vAlign w:val="center"/>
          </w:tcPr>
          <w:p>
            <w:pPr>
              <w:pStyle w:val="13"/>
            </w:pPr>
          </w:p>
        </w:tc>
        <w:tc>
          <w:tcPr>
            <w:tcW w:w="1361" w:type="dxa"/>
            <w:vAlign w:val="center"/>
          </w:tcPr>
          <w:p>
            <w:pPr>
              <w:pStyle w:val="13"/>
            </w:pPr>
            <w:r>
              <w:t>468.00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2080899</w:t>
            </w:r>
          </w:p>
        </w:tc>
        <w:tc>
          <w:tcPr>
            <w:tcW w:w="4536" w:type="dxa"/>
            <w:vAlign w:val="center"/>
          </w:tcPr>
          <w:p>
            <w:pPr>
              <w:pStyle w:val="14"/>
            </w:pPr>
            <w:r>
              <w:t>其他优抚支出</w:t>
            </w:r>
          </w:p>
        </w:tc>
        <w:tc>
          <w:tcPr>
            <w:tcW w:w="1361" w:type="dxa"/>
            <w:vAlign w:val="center"/>
          </w:tcPr>
          <w:p>
            <w:pPr>
              <w:pStyle w:val="13"/>
            </w:pPr>
            <w:r>
              <w:t>5.60</w:t>
            </w:r>
          </w:p>
        </w:tc>
        <w:tc>
          <w:tcPr>
            <w:tcW w:w="1361" w:type="dxa"/>
            <w:vAlign w:val="center"/>
          </w:tcPr>
          <w:p>
            <w:pPr>
              <w:pStyle w:val="13"/>
            </w:pPr>
          </w:p>
        </w:tc>
        <w:tc>
          <w:tcPr>
            <w:tcW w:w="1361" w:type="dxa"/>
            <w:vAlign w:val="center"/>
          </w:tcPr>
          <w:p>
            <w:pPr>
              <w:pStyle w:val="13"/>
            </w:pPr>
            <w:r>
              <w:t>5.60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20809</w:t>
            </w:r>
          </w:p>
        </w:tc>
        <w:tc>
          <w:tcPr>
            <w:tcW w:w="4536" w:type="dxa"/>
            <w:vAlign w:val="center"/>
          </w:tcPr>
          <w:p>
            <w:pPr>
              <w:pStyle w:val="14"/>
            </w:pPr>
            <w:r>
              <w:t>退役安置</w:t>
            </w:r>
          </w:p>
        </w:tc>
        <w:tc>
          <w:tcPr>
            <w:tcW w:w="1361" w:type="dxa"/>
            <w:vAlign w:val="center"/>
          </w:tcPr>
          <w:p>
            <w:pPr>
              <w:pStyle w:val="13"/>
            </w:pPr>
            <w:r>
              <w:t>1321.94</w:t>
            </w:r>
          </w:p>
        </w:tc>
        <w:tc>
          <w:tcPr>
            <w:tcW w:w="1361" w:type="dxa"/>
            <w:vAlign w:val="center"/>
          </w:tcPr>
          <w:p>
            <w:pPr>
              <w:pStyle w:val="13"/>
            </w:pPr>
          </w:p>
        </w:tc>
        <w:tc>
          <w:tcPr>
            <w:tcW w:w="1361" w:type="dxa"/>
            <w:vAlign w:val="center"/>
          </w:tcPr>
          <w:p>
            <w:pPr>
              <w:pStyle w:val="13"/>
            </w:pPr>
            <w:r>
              <w:t>1321.94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2080901</w:t>
            </w:r>
          </w:p>
        </w:tc>
        <w:tc>
          <w:tcPr>
            <w:tcW w:w="4536" w:type="dxa"/>
            <w:vAlign w:val="center"/>
          </w:tcPr>
          <w:p>
            <w:pPr>
              <w:pStyle w:val="14"/>
            </w:pPr>
            <w:r>
              <w:t>退役士兵安置</w:t>
            </w:r>
          </w:p>
        </w:tc>
        <w:tc>
          <w:tcPr>
            <w:tcW w:w="1361" w:type="dxa"/>
            <w:vAlign w:val="center"/>
          </w:tcPr>
          <w:p>
            <w:pPr>
              <w:pStyle w:val="13"/>
            </w:pPr>
            <w:r>
              <w:t>587.76</w:t>
            </w:r>
          </w:p>
        </w:tc>
        <w:tc>
          <w:tcPr>
            <w:tcW w:w="1361" w:type="dxa"/>
            <w:vAlign w:val="center"/>
          </w:tcPr>
          <w:p>
            <w:pPr>
              <w:pStyle w:val="13"/>
            </w:pPr>
          </w:p>
        </w:tc>
        <w:tc>
          <w:tcPr>
            <w:tcW w:w="1361" w:type="dxa"/>
            <w:vAlign w:val="center"/>
          </w:tcPr>
          <w:p>
            <w:pPr>
              <w:pStyle w:val="13"/>
            </w:pPr>
            <w:r>
              <w:t>587.76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2080902</w:t>
            </w:r>
          </w:p>
        </w:tc>
        <w:tc>
          <w:tcPr>
            <w:tcW w:w="4536" w:type="dxa"/>
            <w:vAlign w:val="center"/>
          </w:tcPr>
          <w:p>
            <w:pPr>
              <w:pStyle w:val="14"/>
            </w:pPr>
            <w:r>
              <w:t>军队移交政府的离退休人员安置</w:t>
            </w:r>
          </w:p>
        </w:tc>
        <w:tc>
          <w:tcPr>
            <w:tcW w:w="1361" w:type="dxa"/>
            <w:vAlign w:val="center"/>
          </w:tcPr>
          <w:p>
            <w:pPr>
              <w:pStyle w:val="13"/>
            </w:pPr>
            <w:r>
              <w:t>121.00</w:t>
            </w:r>
          </w:p>
        </w:tc>
        <w:tc>
          <w:tcPr>
            <w:tcW w:w="1361" w:type="dxa"/>
            <w:vAlign w:val="center"/>
          </w:tcPr>
          <w:p>
            <w:pPr>
              <w:pStyle w:val="13"/>
            </w:pPr>
          </w:p>
        </w:tc>
        <w:tc>
          <w:tcPr>
            <w:tcW w:w="1361" w:type="dxa"/>
            <w:vAlign w:val="center"/>
          </w:tcPr>
          <w:p>
            <w:pPr>
              <w:pStyle w:val="13"/>
            </w:pPr>
            <w:r>
              <w:t>121.00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2080904</w:t>
            </w:r>
          </w:p>
        </w:tc>
        <w:tc>
          <w:tcPr>
            <w:tcW w:w="4536" w:type="dxa"/>
            <w:vAlign w:val="center"/>
          </w:tcPr>
          <w:p>
            <w:pPr>
              <w:pStyle w:val="14"/>
            </w:pPr>
            <w:r>
              <w:t>退役士兵管理教育</w:t>
            </w:r>
          </w:p>
        </w:tc>
        <w:tc>
          <w:tcPr>
            <w:tcW w:w="1361" w:type="dxa"/>
            <w:vAlign w:val="center"/>
          </w:tcPr>
          <w:p>
            <w:pPr>
              <w:pStyle w:val="13"/>
            </w:pPr>
            <w:r>
              <w:t>8.69</w:t>
            </w:r>
          </w:p>
        </w:tc>
        <w:tc>
          <w:tcPr>
            <w:tcW w:w="1361" w:type="dxa"/>
            <w:vAlign w:val="center"/>
          </w:tcPr>
          <w:p>
            <w:pPr>
              <w:pStyle w:val="13"/>
            </w:pPr>
          </w:p>
        </w:tc>
        <w:tc>
          <w:tcPr>
            <w:tcW w:w="1361" w:type="dxa"/>
            <w:vAlign w:val="center"/>
          </w:tcPr>
          <w:p>
            <w:pPr>
              <w:pStyle w:val="13"/>
            </w:pPr>
            <w:r>
              <w:t>8.69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2080905</w:t>
            </w:r>
          </w:p>
        </w:tc>
        <w:tc>
          <w:tcPr>
            <w:tcW w:w="4536" w:type="dxa"/>
            <w:vAlign w:val="center"/>
          </w:tcPr>
          <w:p>
            <w:pPr>
              <w:pStyle w:val="14"/>
            </w:pPr>
            <w:r>
              <w:t>军队转业干部安置</w:t>
            </w:r>
          </w:p>
        </w:tc>
        <w:tc>
          <w:tcPr>
            <w:tcW w:w="1361" w:type="dxa"/>
            <w:vAlign w:val="center"/>
          </w:tcPr>
          <w:p>
            <w:pPr>
              <w:pStyle w:val="13"/>
            </w:pPr>
            <w:r>
              <w:t>55.19</w:t>
            </w:r>
          </w:p>
        </w:tc>
        <w:tc>
          <w:tcPr>
            <w:tcW w:w="1361" w:type="dxa"/>
            <w:vAlign w:val="center"/>
          </w:tcPr>
          <w:p>
            <w:pPr>
              <w:pStyle w:val="13"/>
            </w:pPr>
          </w:p>
        </w:tc>
        <w:tc>
          <w:tcPr>
            <w:tcW w:w="1361" w:type="dxa"/>
            <w:vAlign w:val="center"/>
          </w:tcPr>
          <w:p>
            <w:pPr>
              <w:pStyle w:val="13"/>
            </w:pPr>
            <w:r>
              <w:t>55.19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2080999</w:t>
            </w:r>
          </w:p>
        </w:tc>
        <w:tc>
          <w:tcPr>
            <w:tcW w:w="4536" w:type="dxa"/>
            <w:vAlign w:val="center"/>
          </w:tcPr>
          <w:p>
            <w:pPr>
              <w:pStyle w:val="14"/>
            </w:pPr>
            <w:r>
              <w:t>其他退役安置支出</w:t>
            </w:r>
          </w:p>
        </w:tc>
        <w:tc>
          <w:tcPr>
            <w:tcW w:w="1361" w:type="dxa"/>
            <w:vAlign w:val="center"/>
          </w:tcPr>
          <w:p>
            <w:pPr>
              <w:pStyle w:val="13"/>
            </w:pPr>
            <w:r>
              <w:t>549.30</w:t>
            </w:r>
          </w:p>
        </w:tc>
        <w:tc>
          <w:tcPr>
            <w:tcW w:w="1361" w:type="dxa"/>
            <w:vAlign w:val="center"/>
          </w:tcPr>
          <w:p>
            <w:pPr>
              <w:pStyle w:val="13"/>
            </w:pPr>
          </w:p>
        </w:tc>
        <w:tc>
          <w:tcPr>
            <w:tcW w:w="1361" w:type="dxa"/>
            <w:vAlign w:val="center"/>
          </w:tcPr>
          <w:p>
            <w:pPr>
              <w:pStyle w:val="13"/>
            </w:pPr>
            <w:r>
              <w:t>549.30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20828</w:t>
            </w:r>
          </w:p>
        </w:tc>
        <w:tc>
          <w:tcPr>
            <w:tcW w:w="4536" w:type="dxa"/>
            <w:vAlign w:val="center"/>
          </w:tcPr>
          <w:p>
            <w:pPr>
              <w:pStyle w:val="14"/>
            </w:pPr>
            <w:r>
              <w:t>退役军人管理事务</w:t>
            </w:r>
          </w:p>
        </w:tc>
        <w:tc>
          <w:tcPr>
            <w:tcW w:w="1361" w:type="dxa"/>
            <w:vAlign w:val="center"/>
          </w:tcPr>
          <w:p>
            <w:pPr>
              <w:pStyle w:val="13"/>
            </w:pPr>
            <w:r>
              <w:t>447.37</w:t>
            </w:r>
          </w:p>
        </w:tc>
        <w:tc>
          <w:tcPr>
            <w:tcW w:w="1361" w:type="dxa"/>
            <w:vAlign w:val="center"/>
          </w:tcPr>
          <w:p>
            <w:pPr>
              <w:pStyle w:val="13"/>
            </w:pPr>
            <w:r>
              <w:t>152.93</w:t>
            </w:r>
          </w:p>
        </w:tc>
        <w:tc>
          <w:tcPr>
            <w:tcW w:w="1361" w:type="dxa"/>
            <w:vAlign w:val="center"/>
          </w:tcPr>
          <w:p>
            <w:pPr>
              <w:pStyle w:val="13"/>
            </w:pPr>
            <w:r>
              <w:t>294.44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2082801</w:t>
            </w:r>
          </w:p>
        </w:tc>
        <w:tc>
          <w:tcPr>
            <w:tcW w:w="4536" w:type="dxa"/>
            <w:vAlign w:val="center"/>
          </w:tcPr>
          <w:p>
            <w:pPr>
              <w:pStyle w:val="14"/>
            </w:pPr>
            <w:r>
              <w:t>行政运行</w:t>
            </w:r>
          </w:p>
        </w:tc>
        <w:tc>
          <w:tcPr>
            <w:tcW w:w="1361" w:type="dxa"/>
            <w:vAlign w:val="center"/>
          </w:tcPr>
          <w:p>
            <w:pPr>
              <w:pStyle w:val="13"/>
            </w:pPr>
            <w:r>
              <w:t>152.93</w:t>
            </w:r>
          </w:p>
        </w:tc>
        <w:tc>
          <w:tcPr>
            <w:tcW w:w="1361" w:type="dxa"/>
            <w:vAlign w:val="center"/>
          </w:tcPr>
          <w:p>
            <w:pPr>
              <w:pStyle w:val="13"/>
            </w:pPr>
            <w:r>
              <w:t>152.93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2082804</w:t>
            </w:r>
          </w:p>
        </w:tc>
        <w:tc>
          <w:tcPr>
            <w:tcW w:w="4536" w:type="dxa"/>
            <w:vAlign w:val="center"/>
          </w:tcPr>
          <w:p>
            <w:pPr>
              <w:pStyle w:val="14"/>
            </w:pPr>
            <w:r>
              <w:t>拥军优属</w:t>
            </w: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2082850</w:t>
            </w:r>
          </w:p>
        </w:tc>
        <w:tc>
          <w:tcPr>
            <w:tcW w:w="4536" w:type="dxa"/>
            <w:vAlign w:val="center"/>
          </w:tcPr>
          <w:p>
            <w:pPr>
              <w:pStyle w:val="14"/>
            </w:pPr>
            <w:r>
              <w:t>事业运行</w:t>
            </w:r>
          </w:p>
        </w:tc>
        <w:tc>
          <w:tcPr>
            <w:tcW w:w="1361" w:type="dxa"/>
            <w:vAlign w:val="center"/>
          </w:tcPr>
          <w:p>
            <w:pPr>
              <w:pStyle w:val="13"/>
            </w:pPr>
            <w:r>
              <w:t>170.73</w:t>
            </w:r>
          </w:p>
        </w:tc>
        <w:tc>
          <w:tcPr>
            <w:tcW w:w="1361" w:type="dxa"/>
            <w:vAlign w:val="center"/>
          </w:tcPr>
          <w:p>
            <w:pPr>
              <w:pStyle w:val="13"/>
            </w:pPr>
          </w:p>
        </w:tc>
        <w:tc>
          <w:tcPr>
            <w:tcW w:w="1361" w:type="dxa"/>
            <w:vAlign w:val="center"/>
          </w:tcPr>
          <w:p>
            <w:pPr>
              <w:pStyle w:val="13"/>
            </w:pPr>
            <w:r>
              <w:t>170.73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2082899</w:t>
            </w:r>
          </w:p>
        </w:tc>
        <w:tc>
          <w:tcPr>
            <w:tcW w:w="4536" w:type="dxa"/>
            <w:vAlign w:val="center"/>
          </w:tcPr>
          <w:p>
            <w:pPr>
              <w:pStyle w:val="14"/>
            </w:pPr>
            <w:r>
              <w:t>其他退役军人事务管理支出</w:t>
            </w:r>
          </w:p>
        </w:tc>
        <w:tc>
          <w:tcPr>
            <w:tcW w:w="1361" w:type="dxa"/>
            <w:vAlign w:val="center"/>
          </w:tcPr>
          <w:p>
            <w:pPr>
              <w:pStyle w:val="13"/>
            </w:pPr>
            <w:r>
              <w:t>78.71</w:t>
            </w:r>
          </w:p>
        </w:tc>
        <w:tc>
          <w:tcPr>
            <w:tcW w:w="1361" w:type="dxa"/>
            <w:vAlign w:val="center"/>
          </w:tcPr>
          <w:p>
            <w:pPr>
              <w:pStyle w:val="13"/>
            </w:pPr>
          </w:p>
        </w:tc>
        <w:tc>
          <w:tcPr>
            <w:tcW w:w="1361" w:type="dxa"/>
            <w:vAlign w:val="center"/>
          </w:tcPr>
          <w:p>
            <w:pPr>
              <w:pStyle w:val="13"/>
            </w:pPr>
            <w:r>
              <w:t>78.71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210</w:t>
            </w:r>
          </w:p>
        </w:tc>
        <w:tc>
          <w:tcPr>
            <w:tcW w:w="4536" w:type="dxa"/>
            <w:vAlign w:val="center"/>
          </w:tcPr>
          <w:p>
            <w:pPr>
              <w:pStyle w:val="14"/>
            </w:pPr>
            <w:r>
              <w:t>卫生健康支出</w:t>
            </w:r>
          </w:p>
        </w:tc>
        <w:tc>
          <w:tcPr>
            <w:tcW w:w="1361" w:type="dxa"/>
            <w:vAlign w:val="center"/>
          </w:tcPr>
          <w:p>
            <w:pPr>
              <w:pStyle w:val="13"/>
            </w:pPr>
            <w:r>
              <w:t>217.04</w:t>
            </w:r>
          </w:p>
        </w:tc>
        <w:tc>
          <w:tcPr>
            <w:tcW w:w="1361" w:type="dxa"/>
            <w:vAlign w:val="center"/>
          </w:tcPr>
          <w:p>
            <w:pPr>
              <w:pStyle w:val="13"/>
            </w:pPr>
            <w:r>
              <w:t>13.50</w:t>
            </w:r>
          </w:p>
        </w:tc>
        <w:tc>
          <w:tcPr>
            <w:tcW w:w="1361" w:type="dxa"/>
            <w:vAlign w:val="center"/>
          </w:tcPr>
          <w:p>
            <w:pPr>
              <w:pStyle w:val="13"/>
            </w:pPr>
            <w:r>
              <w:t>203.54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21012</w:t>
            </w:r>
          </w:p>
        </w:tc>
        <w:tc>
          <w:tcPr>
            <w:tcW w:w="4536" w:type="dxa"/>
            <w:vAlign w:val="center"/>
          </w:tcPr>
          <w:p>
            <w:pPr>
              <w:pStyle w:val="14"/>
            </w:pPr>
            <w:r>
              <w:t>财政对基本医疗保险基金的补助</w:t>
            </w:r>
          </w:p>
        </w:tc>
        <w:tc>
          <w:tcPr>
            <w:tcW w:w="1361" w:type="dxa"/>
            <w:vAlign w:val="center"/>
          </w:tcPr>
          <w:p>
            <w:pPr>
              <w:pStyle w:val="13"/>
            </w:pPr>
            <w:r>
              <w:t>13.50</w:t>
            </w:r>
          </w:p>
        </w:tc>
        <w:tc>
          <w:tcPr>
            <w:tcW w:w="1361" w:type="dxa"/>
            <w:vAlign w:val="center"/>
          </w:tcPr>
          <w:p>
            <w:pPr>
              <w:pStyle w:val="13"/>
            </w:pPr>
            <w:r>
              <w:t>13.50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2101201</w:t>
            </w:r>
          </w:p>
        </w:tc>
        <w:tc>
          <w:tcPr>
            <w:tcW w:w="4536" w:type="dxa"/>
            <w:vAlign w:val="center"/>
          </w:tcPr>
          <w:p>
            <w:pPr>
              <w:pStyle w:val="14"/>
            </w:pPr>
            <w:r>
              <w:t>财政对职工基本医疗保险基金的补助</w:t>
            </w:r>
          </w:p>
        </w:tc>
        <w:tc>
          <w:tcPr>
            <w:tcW w:w="1361" w:type="dxa"/>
            <w:vAlign w:val="center"/>
          </w:tcPr>
          <w:p>
            <w:pPr>
              <w:pStyle w:val="13"/>
            </w:pPr>
            <w:r>
              <w:t>13.50</w:t>
            </w:r>
          </w:p>
        </w:tc>
        <w:tc>
          <w:tcPr>
            <w:tcW w:w="1361" w:type="dxa"/>
            <w:vAlign w:val="center"/>
          </w:tcPr>
          <w:p>
            <w:pPr>
              <w:pStyle w:val="13"/>
            </w:pPr>
            <w:r>
              <w:t>13.50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21014</w:t>
            </w:r>
          </w:p>
        </w:tc>
        <w:tc>
          <w:tcPr>
            <w:tcW w:w="4536" w:type="dxa"/>
            <w:vAlign w:val="center"/>
          </w:tcPr>
          <w:p>
            <w:pPr>
              <w:pStyle w:val="14"/>
            </w:pPr>
            <w:r>
              <w:t>优抚对象医疗</w:t>
            </w:r>
          </w:p>
        </w:tc>
        <w:tc>
          <w:tcPr>
            <w:tcW w:w="1361" w:type="dxa"/>
            <w:vAlign w:val="center"/>
          </w:tcPr>
          <w:p>
            <w:pPr>
              <w:pStyle w:val="13"/>
            </w:pPr>
            <w:r>
              <w:t>203.54</w:t>
            </w:r>
          </w:p>
        </w:tc>
        <w:tc>
          <w:tcPr>
            <w:tcW w:w="1361" w:type="dxa"/>
            <w:vAlign w:val="center"/>
          </w:tcPr>
          <w:p>
            <w:pPr>
              <w:pStyle w:val="13"/>
            </w:pPr>
          </w:p>
        </w:tc>
        <w:tc>
          <w:tcPr>
            <w:tcW w:w="1361" w:type="dxa"/>
            <w:vAlign w:val="center"/>
          </w:tcPr>
          <w:p>
            <w:pPr>
              <w:pStyle w:val="13"/>
            </w:pPr>
            <w:r>
              <w:t>203.54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2101401</w:t>
            </w:r>
          </w:p>
        </w:tc>
        <w:tc>
          <w:tcPr>
            <w:tcW w:w="4536" w:type="dxa"/>
            <w:vAlign w:val="center"/>
          </w:tcPr>
          <w:p>
            <w:pPr>
              <w:pStyle w:val="14"/>
            </w:pPr>
            <w:r>
              <w:t>优抚对象医疗补助</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2101499</w:t>
            </w:r>
          </w:p>
        </w:tc>
        <w:tc>
          <w:tcPr>
            <w:tcW w:w="4536" w:type="dxa"/>
            <w:vAlign w:val="center"/>
          </w:tcPr>
          <w:p>
            <w:pPr>
              <w:pStyle w:val="14"/>
            </w:pPr>
            <w:r>
              <w:t>其他优抚对象医疗支出</w:t>
            </w:r>
          </w:p>
        </w:tc>
        <w:tc>
          <w:tcPr>
            <w:tcW w:w="1361" w:type="dxa"/>
            <w:vAlign w:val="center"/>
          </w:tcPr>
          <w:p>
            <w:pPr>
              <w:pStyle w:val="13"/>
            </w:pPr>
            <w:r>
              <w:t>3.54</w:t>
            </w:r>
          </w:p>
        </w:tc>
        <w:tc>
          <w:tcPr>
            <w:tcW w:w="1361" w:type="dxa"/>
            <w:vAlign w:val="center"/>
          </w:tcPr>
          <w:p>
            <w:pPr>
              <w:pStyle w:val="13"/>
            </w:pPr>
          </w:p>
        </w:tc>
        <w:tc>
          <w:tcPr>
            <w:tcW w:w="1361" w:type="dxa"/>
            <w:vAlign w:val="center"/>
          </w:tcPr>
          <w:p>
            <w:pPr>
              <w:pStyle w:val="13"/>
            </w:pPr>
            <w:r>
              <w:t>3.54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221</w:t>
            </w:r>
          </w:p>
        </w:tc>
        <w:tc>
          <w:tcPr>
            <w:tcW w:w="4536" w:type="dxa"/>
            <w:vAlign w:val="center"/>
          </w:tcPr>
          <w:p>
            <w:pPr>
              <w:pStyle w:val="14"/>
            </w:pPr>
            <w:r>
              <w:t>住房保障支出</w:t>
            </w:r>
          </w:p>
        </w:tc>
        <w:tc>
          <w:tcPr>
            <w:tcW w:w="1361" w:type="dxa"/>
            <w:vAlign w:val="center"/>
          </w:tcPr>
          <w:p>
            <w:pPr>
              <w:pStyle w:val="13"/>
            </w:pPr>
            <w:r>
              <w:t>24.70</w:t>
            </w:r>
          </w:p>
        </w:tc>
        <w:tc>
          <w:tcPr>
            <w:tcW w:w="1361" w:type="dxa"/>
            <w:vAlign w:val="center"/>
          </w:tcPr>
          <w:p>
            <w:pPr>
              <w:pStyle w:val="13"/>
            </w:pPr>
            <w:r>
              <w:t>24.70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22102</w:t>
            </w:r>
          </w:p>
        </w:tc>
        <w:tc>
          <w:tcPr>
            <w:tcW w:w="4536" w:type="dxa"/>
            <w:vAlign w:val="center"/>
          </w:tcPr>
          <w:p>
            <w:pPr>
              <w:pStyle w:val="14"/>
            </w:pPr>
            <w:r>
              <w:t>住房改革支出</w:t>
            </w:r>
          </w:p>
        </w:tc>
        <w:tc>
          <w:tcPr>
            <w:tcW w:w="1361" w:type="dxa"/>
            <w:vAlign w:val="center"/>
          </w:tcPr>
          <w:p>
            <w:pPr>
              <w:pStyle w:val="13"/>
            </w:pPr>
            <w:r>
              <w:t>24.70</w:t>
            </w:r>
          </w:p>
        </w:tc>
        <w:tc>
          <w:tcPr>
            <w:tcW w:w="1361" w:type="dxa"/>
            <w:vAlign w:val="center"/>
          </w:tcPr>
          <w:p>
            <w:pPr>
              <w:pStyle w:val="13"/>
            </w:pPr>
            <w:r>
              <w:t>24.70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2210201</w:t>
            </w:r>
          </w:p>
        </w:tc>
        <w:tc>
          <w:tcPr>
            <w:tcW w:w="4536" w:type="dxa"/>
            <w:vAlign w:val="center"/>
          </w:tcPr>
          <w:p>
            <w:pPr>
              <w:pStyle w:val="14"/>
            </w:pPr>
            <w:r>
              <w:t>住房公积金</w:t>
            </w:r>
          </w:p>
        </w:tc>
        <w:tc>
          <w:tcPr>
            <w:tcW w:w="1361" w:type="dxa"/>
            <w:vAlign w:val="center"/>
          </w:tcPr>
          <w:p>
            <w:pPr>
              <w:pStyle w:val="13"/>
            </w:pPr>
            <w:r>
              <w:t>24.70</w:t>
            </w:r>
          </w:p>
        </w:tc>
        <w:tc>
          <w:tcPr>
            <w:tcW w:w="1361" w:type="dxa"/>
            <w:vAlign w:val="center"/>
          </w:tcPr>
          <w:p>
            <w:pPr>
              <w:pStyle w:val="13"/>
            </w:pPr>
            <w:r>
              <w:t>24.70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840001成安县退役军人事务局本级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4395.45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4153.71</w:t>
            </w:r>
          </w:p>
        </w:tc>
        <w:tc>
          <w:tcPr>
            <w:tcW w:w="1474" w:type="dxa"/>
            <w:vAlign w:val="center"/>
          </w:tcPr>
          <w:p>
            <w:pPr>
              <w:pStyle w:val="13"/>
            </w:pPr>
            <w:r>
              <w:t>4153.71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217.04</w:t>
            </w:r>
          </w:p>
        </w:tc>
        <w:tc>
          <w:tcPr>
            <w:tcW w:w="1474" w:type="dxa"/>
            <w:vAlign w:val="center"/>
          </w:tcPr>
          <w:p>
            <w:pPr>
              <w:pStyle w:val="13"/>
            </w:pPr>
            <w:r>
              <w:t>217.04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24.70</w:t>
            </w:r>
          </w:p>
        </w:tc>
        <w:tc>
          <w:tcPr>
            <w:tcW w:w="1474" w:type="dxa"/>
            <w:vAlign w:val="center"/>
          </w:tcPr>
          <w:p>
            <w:pPr>
              <w:pStyle w:val="13"/>
            </w:pPr>
            <w:r>
              <w:t>24.70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4395.45</w:t>
            </w:r>
          </w:p>
        </w:tc>
        <w:tc>
          <w:tcPr>
            <w:tcW w:w="3402" w:type="dxa"/>
            <w:vAlign w:val="center"/>
          </w:tcPr>
          <w:p>
            <w:pPr>
              <w:pStyle w:val="16"/>
            </w:pPr>
            <w:r>
              <w:t>本年支出合计</w:t>
            </w:r>
          </w:p>
        </w:tc>
        <w:tc>
          <w:tcPr>
            <w:tcW w:w="1474" w:type="dxa"/>
            <w:vAlign w:val="center"/>
          </w:tcPr>
          <w:p>
            <w:pPr>
              <w:pStyle w:val="17"/>
            </w:pPr>
            <w:r>
              <w:t>4395.45</w:t>
            </w:r>
          </w:p>
        </w:tc>
        <w:tc>
          <w:tcPr>
            <w:tcW w:w="1474" w:type="dxa"/>
            <w:vAlign w:val="center"/>
          </w:tcPr>
          <w:p>
            <w:pPr>
              <w:pStyle w:val="17"/>
            </w:pPr>
            <w:r>
              <w:t>4395.45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4395.45</w:t>
            </w:r>
          </w:p>
        </w:tc>
        <w:tc>
          <w:tcPr>
            <w:tcW w:w="3402" w:type="dxa"/>
            <w:vAlign w:val="center"/>
          </w:tcPr>
          <w:p>
            <w:pPr>
              <w:pStyle w:val="16"/>
            </w:pPr>
            <w:r>
              <w:t>支出总计</w:t>
            </w:r>
          </w:p>
        </w:tc>
        <w:tc>
          <w:tcPr>
            <w:tcW w:w="1474" w:type="dxa"/>
            <w:vAlign w:val="center"/>
          </w:tcPr>
          <w:p>
            <w:pPr>
              <w:pStyle w:val="17"/>
            </w:pPr>
            <w:r>
              <w:t>4395.45</w:t>
            </w:r>
          </w:p>
        </w:tc>
        <w:tc>
          <w:tcPr>
            <w:tcW w:w="1474" w:type="dxa"/>
            <w:vAlign w:val="center"/>
          </w:tcPr>
          <w:p>
            <w:pPr>
              <w:pStyle w:val="17"/>
            </w:pPr>
            <w:r>
              <w:t>4395.45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840001成安县退役军人事务局本级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4395.45</w:t>
            </w:r>
          </w:p>
        </w:tc>
        <w:tc>
          <w:tcPr>
            <w:tcW w:w="2551" w:type="dxa"/>
            <w:vAlign w:val="center"/>
          </w:tcPr>
          <w:p>
            <w:pPr>
              <w:pStyle w:val="17"/>
            </w:pPr>
            <w:r>
              <w:t>239.13</w:t>
            </w:r>
          </w:p>
        </w:tc>
        <w:tc>
          <w:tcPr>
            <w:tcW w:w="2551" w:type="dxa"/>
            <w:vAlign w:val="center"/>
          </w:tcPr>
          <w:p>
            <w:pPr>
              <w:pStyle w:val="17"/>
            </w:pPr>
            <w:r>
              <w:t>4156.32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4153.71</w:t>
            </w:r>
          </w:p>
        </w:tc>
        <w:tc>
          <w:tcPr>
            <w:tcW w:w="2551" w:type="dxa"/>
            <w:vAlign w:val="center"/>
          </w:tcPr>
          <w:p>
            <w:pPr>
              <w:pStyle w:val="13"/>
            </w:pPr>
            <w:r>
              <w:t>200.93</w:t>
            </w:r>
          </w:p>
        </w:tc>
        <w:tc>
          <w:tcPr>
            <w:tcW w:w="2551" w:type="dxa"/>
            <w:vAlign w:val="center"/>
          </w:tcPr>
          <w:p>
            <w:pPr>
              <w:pStyle w:val="13"/>
            </w:pPr>
            <w:r>
              <w:t>3952.78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20802</w:t>
            </w:r>
          </w:p>
        </w:tc>
        <w:tc>
          <w:tcPr>
            <w:tcW w:w="4535" w:type="dxa"/>
            <w:vAlign w:val="center"/>
          </w:tcPr>
          <w:p>
            <w:pPr>
              <w:pStyle w:val="14"/>
            </w:pPr>
            <w:r>
              <w:t>民政管理事务</w:t>
            </w:r>
          </w:p>
        </w:tc>
        <w:tc>
          <w:tcPr>
            <w:tcW w:w="2551" w:type="dxa"/>
            <w:vAlign w:val="center"/>
          </w:tcPr>
          <w:p>
            <w:pPr>
              <w:pStyle w:val="13"/>
            </w:pPr>
            <w:r>
              <w:t>14.62</w:t>
            </w:r>
          </w:p>
        </w:tc>
        <w:tc>
          <w:tcPr>
            <w:tcW w:w="2551" w:type="dxa"/>
            <w:vAlign w:val="center"/>
          </w:tcPr>
          <w:p>
            <w:pPr>
              <w:pStyle w:val="13"/>
            </w:pPr>
          </w:p>
        </w:tc>
        <w:tc>
          <w:tcPr>
            <w:tcW w:w="2551" w:type="dxa"/>
            <w:vAlign w:val="center"/>
          </w:tcPr>
          <w:p>
            <w:pPr>
              <w:pStyle w:val="13"/>
            </w:pPr>
            <w:r>
              <w:t>14.62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2080202</w:t>
            </w:r>
          </w:p>
        </w:tc>
        <w:tc>
          <w:tcPr>
            <w:tcW w:w="4535" w:type="dxa"/>
            <w:vAlign w:val="center"/>
          </w:tcPr>
          <w:p>
            <w:pPr>
              <w:pStyle w:val="14"/>
            </w:pPr>
            <w:r>
              <w:t>一般行政管理事务</w:t>
            </w:r>
          </w:p>
        </w:tc>
        <w:tc>
          <w:tcPr>
            <w:tcW w:w="2551" w:type="dxa"/>
            <w:vAlign w:val="center"/>
          </w:tcPr>
          <w:p>
            <w:pPr>
              <w:pStyle w:val="13"/>
            </w:pPr>
            <w:r>
              <w:t>14.62</w:t>
            </w:r>
          </w:p>
        </w:tc>
        <w:tc>
          <w:tcPr>
            <w:tcW w:w="2551" w:type="dxa"/>
            <w:vAlign w:val="center"/>
          </w:tcPr>
          <w:p>
            <w:pPr>
              <w:pStyle w:val="13"/>
            </w:pPr>
          </w:p>
        </w:tc>
        <w:tc>
          <w:tcPr>
            <w:tcW w:w="2551" w:type="dxa"/>
            <w:vAlign w:val="center"/>
          </w:tcPr>
          <w:p>
            <w:pPr>
              <w:pStyle w:val="13"/>
            </w:pPr>
            <w:r>
              <w:t>14.62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106.11</w:t>
            </w:r>
          </w:p>
        </w:tc>
        <w:tc>
          <w:tcPr>
            <w:tcW w:w="2551" w:type="dxa"/>
            <w:vAlign w:val="center"/>
          </w:tcPr>
          <w:p>
            <w:pPr>
              <w:pStyle w:val="13"/>
            </w:pPr>
            <w:r>
              <w:t>48.00</w:t>
            </w:r>
          </w:p>
        </w:tc>
        <w:tc>
          <w:tcPr>
            <w:tcW w:w="2551" w:type="dxa"/>
            <w:vAlign w:val="center"/>
          </w:tcPr>
          <w:p>
            <w:pPr>
              <w:pStyle w:val="13"/>
            </w:pPr>
            <w:r>
              <w:t>58.11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89.18</w:t>
            </w:r>
          </w:p>
        </w:tc>
        <w:tc>
          <w:tcPr>
            <w:tcW w:w="2551" w:type="dxa"/>
            <w:vAlign w:val="center"/>
          </w:tcPr>
          <w:p>
            <w:pPr>
              <w:pStyle w:val="13"/>
            </w:pPr>
            <w:r>
              <w:t>32.00</w:t>
            </w:r>
          </w:p>
        </w:tc>
        <w:tc>
          <w:tcPr>
            <w:tcW w:w="2551" w:type="dxa"/>
            <w:vAlign w:val="center"/>
          </w:tcPr>
          <w:p>
            <w:pPr>
              <w:pStyle w:val="13"/>
            </w:pPr>
            <w:r>
              <w:t>57.18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16.93</w:t>
            </w:r>
          </w:p>
        </w:tc>
        <w:tc>
          <w:tcPr>
            <w:tcW w:w="2551" w:type="dxa"/>
            <w:vAlign w:val="center"/>
          </w:tcPr>
          <w:p>
            <w:pPr>
              <w:pStyle w:val="13"/>
            </w:pPr>
            <w:r>
              <w:t>16.00</w:t>
            </w:r>
          </w:p>
        </w:tc>
        <w:tc>
          <w:tcPr>
            <w:tcW w:w="2551" w:type="dxa"/>
            <w:vAlign w:val="center"/>
          </w:tcPr>
          <w:p>
            <w:pPr>
              <w:pStyle w:val="13"/>
            </w:pPr>
            <w: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2263.67</w:t>
            </w:r>
          </w:p>
        </w:tc>
        <w:tc>
          <w:tcPr>
            <w:tcW w:w="2551" w:type="dxa"/>
            <w:vAlign w:val="center"/>
          </w:tcPr>
          <w:p>
            <w:pPr>
              <w:pStyle w:val="13"/>
            </w:pPr>
          </w:p>
        </w:tc>
        <w:tc>
          <w:tcPr>
            <w:tcW w:w="2551" w:type="dxa"/>
            <w:vAlign w:val="center"/>
          </w:tcPr>
          <w:p>
            <w:pPr>
              <w:pStyle w:val="13"/>
            </w:pPr>
            <w:r>
              <w:t>2263.67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74.00</w:t>
            </w:r>
          </w:p>
        </w:tc>
        <w:tc>
          <w:tcPr>
            <w:tcW w:w="2551" w:type="dxa"/>
            <w:vAlign w:val="center"/>
          </w:tcPr>
          <w:p>
            <w:pPr>
              <w:pStyle w:val="13"/>
            </w:pPr>
          </w:p>
        </w:tc>
        <w:tc>
          <w:tcPr>
            <w:tcW w:w="2551" w:type="dxa"/>
            <w:vAlign w:val="center"/>
          </w:tcPr>
          <w:p>
            <w:pPr>
              <w:pStyle w:val="13"/>
            </w:pPr>
            <w:r>
              <w:t>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2080802</w:t>
            </w:r>
          </w:p>
        </w:tc>
        <w:tc>
          <w:tcPr>
            <w:tcW w:w="4535" w:type="dxa"/>
            <w:vAlign w:val="center"/>
          </w:tcPr>
          <w:p>
            <w:pPr>
              <w:pStyle w:val="14"/>
            </w:pPr>
            <w:r>
              <w:t>伤残抚恤</w:t>
            </w:r>
          </w:p>
        </w:tc>
        <w:tc>
          <w:tcPr>
            <w:tcW w:w="2551" w:type="dxa"/>
            <w:vAlign w:val="center"/>
          </w:tcPr>
          <w:p>
            <w:pPr>
              <w:pStyle w:val="13"/>
            </w:pPr>
            <w:r>
              <w:t>334.00</w:t>
            </w:r>
          </w:p>
        </w:tc>
        <w:tc>
          <w:tcPr>
            <w:tcW w:w="2551" w:type="dxa"/>
            <w:vAlign w:val="center"/>
          </w:tcPr>
          <w:p>
            <w:pPr>
              <w:pStyle w:val="13"/>
            </w:pPr>
          </w:p>
        </w:tc>
        <w:tc>
          <w:tcPr>
            <w:tcW w:w="2551" w:type="dxa"/>
            <w:vAlign w:val="center"/>
          </w:tcPr>
          <w:p>
            <w:pPr>
              <w:pStyle w:val="13"/>
            </w:pPr>
            <w:r>
              <w:t>334.00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2080803</w:t>
            </w:r>
          </w:p>
        </w:tc>
        <w:tc>
          <w:tcPr>
            <w:tcW w:w="4535" w:type="dxa"/>
            <w:vAlign w:val="center"/>
          </w:tcPr>
          <w:p>
            <w:pPr>
              <w:pStyle w:val="14"/>
            </w:pPr>
            <w:r>
              <w:t>在乡复员、退伍军人生活补助</w:t>
            </w:r>
          </w:p>
        </w:tc>
        <w:tc>
          <w:tcPr>
            <w:tcW w:w="2551" w:type="dxa"/>
            <w:vAlign w:val="center"/>
          </w:tcPr>
          <w:p>
            <w:pPr>
              <w:pStyle w:val="13"/>
            </w:pPr>
            <w:r>
              <w:t>1369.37</w:t>
            </w:r>
          </w:p>
        </w:tc>
        <w:tc>
          <w:tcPr>
            <w:tcW w:w="2551" w:type="dxa"/>
            <w:vAlign w:val="center"/>
          </w:tcPr>
          <w:p>
            <w:pPr>
              <w:pStyle w:val="13"/>
            </w:pPr>
          </w:p>
        </w:tc>
        <w:tc>
          <w:tcPr>
            <w:tcW w:w="2551" w:type="dxa"/>
            <w:vAlign w:val="center"/>
          </w:tcPr>
          <w:p>
            <w:pPr>
              <w:pStyle w:val="13"/>
            </w:pPr>
            <w:r>
              <w:t>1369.37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2080804</w:t>
            </w:r>
          </w:p>
        </w:tc>
        <w:tc>
          <w:tcPr>
            <w:tcW w:w="4535" w:type="dxa"/>
            <w:vAlign w:val="center"/>
          </w:tcPr>
          <w:p>
            <w:pPr>
              <w:pStyle w:val="14"/>
            </w:pPr>
            <w:r>
              <w:t>优抚事业单位支出</w:t>
            </w:r>
          </w:p>
        </w:tc>
        <w:tc>
          <w:tcPr>
            <w:tcW w:w="2551" w:type="dxa"/>
            <w:vAlign w:val="center"/>
          </w:tcPr>
          <w:p>
            <w:pPr>
              <w:pStyle w:val="13"/>
            </w:pPr>
            <w:r>
              <w:t>12.70</w:t>
            </w:r>
          </w:p>
        </w:tc>
        <w:tc>
          <w:tcPr>
            <w:tcW w:w="2551" w:type="dxa"/>
            <w:vAlign w:val="center"/>
          </w:tcPr>
          <w:p>
            <w:pPr>
              <w:pStyle w:val="13"/>
            </w:pPr>
          </w:p>
        </w:tc>
        <w:tc>
          <w:tcPr>
            <w:tcW w:w="2551" w:type="dxa"/>
            <w:vAlign w:val="center"/>
          </w:tcPr>
          <w:p>
            <w:pPr>
              <w:pStyle w:val="13"/>
            </w:pPr>
            <w:r>
              <w:t>12.70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2080805</w:t>
            </w:r>
          </w:p>
        </w:tc>
        <w:tc>
          <w:tcPr>
            <w:tcW w:w="4535" w:type="dxa"/>
            <w:vAlign w:val="center"/>
          </w:tcPr>
          <w:p>
            <w:pPr>
              <w:pStyle w:val="14"/>
            </w:pPr>
            <w:r>
              <w:t>义务兵优待</w:t>
            </w:r>
          </w:p>
        </w:tc>
        <w:tc>
          <w:tcPr>
            <w:tcW w:w="2551" w:type="dxa"/>
            <w:vAlign w:val="center"/>
          </w:tcPr>
          <w:p>
            <w:pPr>
              <w:pStyle w:val="13"/>
            </w:pPr>
            <w:r>
              <w:t>468.00</w:t>
            </w:r>
          </w:p>
        </w:tc>
        <w:tc>
          <w:tcPr>
            <w:tcW w:w="2551" w:type="dxa"/>
            <w:vAlign w:val="center"/>
          </w:tcPr>
          <w:p>
            <w:pPr>
              <w:pStyle w:val="13"/>
            </w:pPr>
          </w:p>
        </w:tc>
        <w:tc>
          <w:tcPr>
            <w:tcW w:w="2551" w:type="dxa"/>
            <w:vAlign w:val="center"/>
          </w:tcPr>
          <w:p>
            <w:pPr>
              <w:pStyle w:val="13"/>
            </w:pPr>
            <w:r>
              <w:t>468.00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5.60</w:t>
            </w:r>
          </w:p>
        </w:tc>
        <w:tc>
          <w:tcPr>
            <w:tcW w:w="2551" w:type="dxa"/>
            <w:vAlign w:val="center"/>
          </w:tcPr>
          <w:p>
            <w:pPr>
              <w:pStyle w:val="13"/>
            </w:pPr>
          </w:p>
        </w:tc>
        <w:tc>
          <w:tcPr>
            <w:tcW w:w="2551" w:type="dxa"/>
            <w:vAlign w:val="center"/>
          </w:tcPr>
          <w:p>
            <w:pPr>
              <w:pStyle w:val="13"/>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20809</w:t>
            </w:r>
          </w:p>
        </w:tc>
        <w:tc>
          <w:tcPr>
            <w:tcW w:w="4535" w:type="dxa"/>
            <w:vAlign w:val="center"/>
          </w:tcPr>
          <w:p>
            <w:pPr>
              <w:pStyle w:val="14"/>
            </w:pPr>
            <w:r>
              <w:t>退役安置</w:t>
            </w:r>
          </w:p>
        </w:tc>
        <w:tc>
          <w:tcPr>
            <w:tcW w:w="2551" w:type="dxa"/>
            <w:vAlign w:val="center"/>
          </w:tcPr>
          <w:p>
            <w:pPr>
              <w:pStyle w:val="13"/>
            </w:pPr>
            <w:r>
              <w:t>1321.94</w:t>
            </w:r>
          </w:p>
        </w:tc>
        <w:tc>
          <w:tcPr>
            <w:tcW w:w="2551" w:type="dxa"/>
            <w:vAlign w:val="center"/>
          </w:tcPr>
          <w:p>
            <w:pPr>
              <w:pStyle w:val="13"/>
            </w:pPr>
          </w:p>
        </w:tc>
        <w:tc>
          <w:tcPr>
            <w:tcW w:w="2551" w:type="dxa"/>
            <w:vAlign w:val="center"/>
          </w:tcPr>
          <w:p>
            <w:pPr>
              <w:pStyle w:val="13"/>
            </w:pPr>
            <w:r>
              <w:t>1321.94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2080901</w:t>
            </w:r>
          </w:p>
        </w:tc>
        <w:tc>
          <w:tcPr>
            <w:tcW w:w="4535" w:type="dxa"/>
            <w:vAlign w:val="center"/>
          </w:tcPr>
          <w:p>
            <w:pPr>
              <w:pStyle w:val="14"/>
            </w:pPr>
            <w:r>
              <w:t>退役士兵安置</w:t>
            </w:r>
          </w:p>
        </w:tc>
        <w:tc>
          <w:tcPr>
            <w:tcW w:w="2551" w:type="dxa"/>
            <w:vAlign w:val="center"/>
          </w:tcPr>
          <w:p>
            <w:pPr>
              <w:pStyle w:val="13"/>
            </w:pPr>
            <w:r>
              <w:t>587.76</w:t>
            </w:r>
          </w:p>
        </w:tc>
        <w:tc>
          <w:tcPr>
            <w:tcW w:w="2551" w:type="dxa"/>
            <w:vAlign w:val="center"/>
          </w:tcPr>
          <w:p>
            <w:pPr>
              <w:pStyle w:val="13"/>
            </w:pPr>
          </w:p>
        </w:tc>
        <w:tc>
          <w:tcPr>
            <w:tcW w:w="2551" w:type="dxa"/>
            <w:vAlign w:val="center"/>
          </w:tcPr>
          <w:p>
            <w:pPr>
              <w:pStyle w:val="13"/>
            </w:pPr>
            <w:r>
              <w:t>587.76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2080902</w:t>
            </w:r>
          </w:p>
        </w:tc>
        <w:tc>
          <w:tcPr>
            <w:tcW w:w="4535" w:type="dxa"/>
            <w:vAlign w:val="center"/>
          </w:tcPr>
          <w:p>
            <w:pPr>
              <w:pStyle w:val="14"/>
            </w:pPr>
            <w:r>
              <w:t>军队移交政府的离退休人员安置</w:t>
            </w:r>
          </w:p>
        </w:tc>
        <w:tc>
          <w:tcPr>
            <w:tcW w:w="2551" w:type="dxa"/>
            <w:vAlign w:val="center"/>
          </w:tcPr>
          <w:p>
            <w:pPr>
              <w:pStyle w:val="13"/>
            </w:pPr>
            <w:r>
              <w:t>121.00</w:t>
            </w:r>
          </w:p>
        </w:tc>
        <w:tc>
          <w:tcPr>
            <w:tcW w:w="2551" w:type="dxa"/>
            <w:vAlign w:val="center"/>
          </w:tcPr>
          <w:p>
            <w:pPr>
              <w:pStyle w:val="13"/>
            </w:pPr>
          </w:p>
        </w:tc>
        <w:tc>
          <w:tcPr>
            <w:tcW w:w="2551" w:type="dxa"/>
            <w:vAlign w:val="center"/>
          </w:tcPr>
          <w:p>
            <w:pPr>
              <w:pStyle w:val="13"/>
            </w:pPr>
            <w:r>
              <w:t>121.00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2080904</w:t>
            </w:r>
          </w:p>
        </w:tc>
        <w:tc>
          <w:tcPr>
            <w:tcW w:w="4535" w:type="dxa"/>
            <w:vAlign w:val="center"/>
          </w:tcPr>
          <w:p>
            <w:pPr>
              <w:pStyle w:val="14"/>
            </w:pPr>
            <w:r>
              <w:t>退役士兵管理教育</w:t>
            </w:r>
          </w:p>
        </w:tc>
        <w:tc>
          <w:tcPr>
            <w:tcW w:w="2551" w:type="dxa"/>
            <w:vAlign w:val="center"/>
          </w:tcPr>
          <w:p>
            <w:pPr>
              <w:pStyle w:val="13"/>
            </w:pPr>
            <w:r>
              <w:t>8.69</w:t>
            </w:r>
          </w:p>
        </w:tc>
        <w:tc>
          <w:tcPr>
            <w:tcW w:w="2551" w:type="dxa"/>
            <w:vAlign w:val="center"/>
          </w:tcPr>
          <w:p>
            <w:pPr>
              <w:pStyle w:val="13"/>
            </w:pPr>
          </w:p>
        </w:tc>
        <w:tc>
          <w:tcPr>
            <w:tcW w:w="2551" w:type="dxa"/>
            <w:vAlign w:val="center"/>
          </w:tcPr>
          <w:p>
            <w:pPr>
              <w:pStyle w:val="13"/>
            </w:pPr>
            <w:r>
              <w:t>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2080905</w:t>
            </w:r>
          </w:p>
        </w:tc>
        <w:tc>
          <w:tcPr>
            <w:tcW w:w="4535" w:type="dxa"/>
            <w:vAlign w:val="center"/>
          </w:tcPr>
          <w:p>
            <w:pPr>
              <w:pStyle w:val="14"/>
            </w:pPr>
            <w:r>
              <w:t>军队转业干部安置</w:t>
            </w:r>
          </w:p>
        </w:tc>
        <w:tc>
          <w:tcPr>
            <w:tcW w:w="2551" w:type="dxa"/>
            <w:vAlign w:val="center"/>
          </w:tcPr>
          <w:p>
            <w:pPr>
              <w:pStyle w:val="13"/>
            </w:pPr>
            <w:r>
              <w:t>55.19</w:t>
            </w:r>
          </w:p>
        </w:tc>
        <w:tc>
          <w:tcPr>
            <w:tcW w:w="2551" w:type="dxa"/>
            <w:vAlign w:val="center"/>
          </w:tcPr>
          <w:p>
            <w:pPr>
              <w:pStyle w:val="13"/>
            </w:pPr>
          </w:p>
        </w:tc>
        <w:tc>
          <w:tcPr>
            <w:tcW w:w="2551" w:type="dxa"/>
            <w:vAlign w:val="center"/>
          </w:tcPr>
          <w:p>
            <w:pPr>
              <w:pStyle w:val="13"/>
            </w:pPr>
            <w:r>
              <w:t>55.19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2080999</w:t>
            </w:r>
          </w:p>
        </w:tc>
        <w:tc>
          <w:tcPr>
            <w:tcW w:w="4535" w:type="dxa"/>
            <w:vAlign w:val="center"/>
          </w:tcPr>
          <w:p>
            <w:pPr>
              <w:pStyle w:val="14"/>
            </w:pPr>
            <w:r>
              <w:t>其他退役安置支出</w:t>
            </w:r>
          </w:p>
        </w:tc>
        <w:tc>
          <w:tcPr>
            <w:tcW w:w="2551" w:type="dxa"/>
            <w:vAlign w:val="center"/>
          </w:tcPr>
          <w:p>
            <w:pPr>
              <w:pStyle w:val="13"/>
            </w:pPr>
            <w:r>
              <w:t>549.30</w:t>
            </w:r>
          </w:p>
        </w:tc>
        <w:tc>
          <w:tcPr>
            <w:tcW w:w="2551" w:type="dxa"/>
            <w:vAlign w:val="center"/>
          </w:tcPr>
          <w:p>
            <w:pPr>
              <w:pStyle w:val="13"/>
            </w:pPr>
          </w:p>
        </w:tc>
        <w:tc>
          <w:tcPr>
            <w:tcW w:w="2551" w:type="dxa"/>
            <w:vAlign w:val="center"/>
          </w:tcPr>
          <w:p>
            <w:pPr>
              <w:pStyle w:val="13"/>
            </w:pPr>
            <w:r>
              <w:t>549.30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20828</w:t>
            </w:r>
          </w:p>
        </w:tc>
        <w:tc>
          <w:tcPr>
            <w:tcW w:w="4535" w:type="dxa"/>
            <w:vAlign w:val="center"/>
          </w:tcPr>
          <w:p>
            <w:pPr>
              <w:pStyle w:val="14"/>
            </w:pPr>
            <w:r>
              <w:t>退役军人管理事务</w:t>
            </w:r>
          </w:p>
        </w:tc>
        <w:tc>
          <w:tcPr>
            <w:tcW w:w="2551" w:type="dxa"/>
            <w:vAlign w:val="center"/>
          </w:tcPr>
          <w:p>
            <w:pPr>
              <w:pStyle w:val="13"/>
            </w:pPr>
            <w:r>
              <w:t>447.37</w:t>
            </w:r>
          </w:p>
        </w:tc>
        <w:tc>
          <w:tcPr>
            <w:tcW w:w="2551" w:type="dxa"/>
            <w:vAlign w:val="center"/>
          </w:tcPr>
          <w:p>
            <w:pPr>
              <w:pStyle w:val="13"/>
            </w:pPr>
            <w:r>
              <w:t>152.93</w:t>
            </w:r>
          </w:p>
        </w:tc>
        <w:tc>
          <w:tcPr>
            <w:tcW w:w="2551" w:type="dxa"/>
            <w:vAlign w:val="center"/>
          </w:tcPr>
          <w:p>
            <w:pPr>
              <w:pStyle w:val="13"/>
            </w:pPr>
            <w:r>
              <w:t>294.44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2082801</w:t>
            </w:r>
          </w:p>
        </w:tc>
        <w:tc>
          <w:tcPr>
            <w:tcW w:w="4535" w:type="dxa"/>
            <w:vAlign w:val="center"/>
          </w:tcPr>
          <w:p>
            <w:pPr>
              <w:pStyle w:val="14"/>
            </w:pPr>
            <w:r>
              <w:t>行政运行</w:t>
            </w:r>
          </w:p>
        </w:tc>
        <w:tc>
          <w:tcPr>
            <w:tcW w:w="2551" w:type="dxa"/>
            <w:vAlign w:val="center"/>
          </w:tcPr>
          <w:p>
            <w:pPr>
              <w:pStyle w:val="13"/>
            </w:pPr>
            <w:r>
              <w:t>152.93</w:t>
            </w:r>
          </w:p>
        </w:tc>
        <w:tc>
          <w:tcPr>
            <w:tcW w:w="2551" w:type="dxa"/>
            <w:vAlign w:val="center"/>
          </w:tcPr>
          <w:p>
            <w:pPr>
              <w:pStyle w:val="13"/>
            </w:pPr>
            <w:r>
              <w:t>152.93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2082804</w:t>
            </w:r>
          </w:p>
        </w:tc>
        <w:tc>
          <w:tcPr>
            <w:tcW w:w="4535" w:type="dxa"/>
            <w:vAlign w:val="center"/>
          </w:tcPr>
          <w:p>
            <w:pPr>
              <w:pStyle w:val="14"/>
            </w:pPr>
            <w:r>
              <w:t>拥军优属</w:t>
            </w:r>
          </w:p>
        </w:tc>
        <w:tc>
          <w:tcPr>
            <w:tcW w:w="2551" w:type="dxa"/>
            <w:vAlign w:val="center"/>
          </w:tcPr>
          <w:p>
            <w:pPr>
              <w:pStyle w:val="13"/>
            </w:pPr>
            <w:r>
              <w:t>45.00</w:t>
            </w:r>
          </w:p>
        </w:tc>
        <w:tc>
          <w:tcPr>
            <w:tcW w:w="2551" w:type="dxa"/>
            <w:vAlign w:val="center"/>
          </w:tcPr>
          <w:p>
            <w:pPr>
              <w:pStyle w:val="13"/>
            </w:pPr>
          </w:p>
        </w:tc>
        <w:tc>
          <w:tcPr>
            <w:tcW w:w="2551" w:type="dxa"/>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2082850</w:t>
            </w:r>
          </w:p>
        </w:tc>
        <w:tc>
          <w:tcPr>
            <w:tcW w:w="4535" w:type="dxa"/>
            <w:vAlign w:val="center"/>
          </w:tcPr>
          <w:p>
            <w:pPr>
              <w:pStyle w:val="14"/>
            </w:pPr>
            <w:r>
              <w:t>事业运行</w:t>
            </w:r>
          </w:p>
        </w:tc>
        <w:tc>
          <w:tcPr>
            <w:tcW w:w="2551" w:type="dxa"/>
            <w:vAlign w:val="center"/>
          </w:tcPr>
          <w:p>
            <w:pPr>
              <w:pStyle w:val="13"/>
            </w:pPr>
            <w:r>
              <w:t>170.73</w:t>
            </w:r>
          </w:p>
        </w:tc>
        <w:tc>
          <w:tcPr>
            <w:tcW w:w="2551" w:type="dxa"/>
            <w:vAlign w:val="center"/>
          </w:tcPr>
          <w:p>
            <w:pPr>
              <w:pStyle w:val="13"/>
            </w:pPr>
          </w:p>
        </w:tc>
        <w:tc>
          <w:tcPr>
            <w:tcW w:w="2551" w:type="dxa"/>
            <w:vAlign w:val="center"/>
          </w:tcPr>
          <w:p>
            <w:pPr>
              <w:pStyle w:val="13"/>
            </w:pPr>
            <w:r>
              <w:t>170.73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2082899</w:t>
            </w:r>
          </w:p>
        </w:tc>
        <w:tc>
          <w:tcPr>
            <w:tcW w:w="4535" w:type="dxa"/>
            <w:vAlign w:val="center"/>
          </w:tcPr>
          <w:p>
            <w:pPr>
              <w:pStyle w:val="14"/>
            </w:pPr>
            <w:r>
              <w:t>其他退役军人事务管理支出</w:t>
            </w:r>
          </w:p>
        </w:tc>
        <w:tc>
          <w:tcPr>
            <w:tcW w:w="2551" w:type="dxa"/>
            <w:vAlign w:val="center"/>
          </w:tcPr>
          <w:p>
            <w:pPr>
              <w:pStyle w:val="13"/>
            </w:pPr>
            <w:r>
              <w:t>78.71</w:t>
            </w:r>
          </w:p>
        </w:tc>
        <w:tc>
          <w:tcPr>
            <w:tcW w:w="2551" w:type="dxa"/>
            <w:vAlign w:val="center"/>
          </w:tcPr>
          <w:p>
            <w:pPr>
              <w:pStyle w:val="13"/>
            </w:pPr>
          </w:p>
        </w:tc>
        <w:tc>
          <w:tcPr>
            <w:tcW w:w="2551" w:type="dxa"/>
            <w:vAlign w:val="center"/>
          </w:tcPr>
          <w:p>
            <w:pPr>
              <w:pStyle w:val="13"/>
            </w:pPr>
            <w:r>
              <w:t>78.71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217.04</w:t>
            </w:r>
          </w:p>
        </w:tc>
        <w:tc>
          <w:tcPr>
            <w:tcW w:w="2551" w:type="dxa"/>
            <w:vAlign w:val="center"/>
          </w:tcPr>
          <w:p>
            <w:pPr>
              <w:pStyle w:val="13"/>
            </w:pPr>
            <w:r>
              <w:t>13.50</w:t>
            </w:r>
          </w:p>
        </w:tc>
        <w:tc>
          <w:tcPr>
            <w:tcW w:w="2551" w:type="dxa"/>
            <w:vAlign w:val="center"/>
          </w:tcPr>
          <w:p>
            <w:pPr>
              <w:pStyle w:val="13"/>
            </w:pPr>
            <w:r>
              <w:t>203.54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13.50</w:t>
            </w:r>
          </w:p>
        </w:tc>
        <w:tc>
          <w:tcPr>
            <w:tcW w:w="2551" w:type="dxa"/>
            <w:vAlign w:val="center"/>
          </w:tcPr>
          <w:p>
            <w:pPr>
              <w:pStyle w:val="13"/>
            </w:pPr>
            <w:r>
              <w:t>13.50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13.50</w:t>
            </w:r>
          </w:p>
        </w:tc>
        <w:tc>
          <w:tcPr>
            <w:tcW w:w="2551" w:type="dxa"/>
            <w:vAlign w:val="center"/>
          </w:tcPr>
          <w:p>
            <w:pPr>
              <w:pStyle w:val="13"/>
            </w:pPr>
            <w:r>
              <w:t>13.50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21014</w:t>
            </w:r>
          </w:p>
        </w:tc>
        <w:tc>
          <w:tcPr>
            <w:tcW w:w="4535" w:type="dxa"/>
            <w:vAlign w:val="center"/>
          </w:tcPr>
          <w:p>
            <w:pPr>
              <w:pStyle w:val="14"/>
            </w:pPr>
            <w:r>
              <w:t>优抚对象医疗</w:t>
            </w:r>
          </w:p>
        </w:tc>
        <w:tc>
          <w:tcPr>
            <w:tcW w:w="2551" w:type="dxa"/>
            <w:vAlign w:val="center"/>
          </w:tcPr>
          <w:p>
            <w:pPr>
              <w:pStyle w:val="13"/>
            </w:pPr>
            <w:r>
              <w:t>203.54</w:t>
            </w:r>
          </w:p>
        </w:tc>
        <w:tc>
          <w:tcPr>
            <w:tcW w:w="2551" w:type="dxa"/>
            <w:vAlign w:val="center"/>
          </w:tcPr>
          <w:p>
            <w:pPr>
              <w:pStyle w:val="13"/>
            </w:pPr>
          </w:p>
        </w:tc>
        <w:tc>
          <w:tcPr>
            <w:tcW w:w="2551" w:type="dxa"/>
            <w:vAlign w:val="center"/>
          </w:tcPr>
          <w:p>
            <w:pPr>
              <w:pStyle w:val="13"/>
            </w:pPr>
            <w:r>
              <w:t>203.54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2101401</w:t>
            </w:r>
          </w:p>
        </w:tc>
        <w:tc>
          <w:tcPr>
            <w:tcW w:w="4535" w:type="dxa"/>
            <w:vAlign w:val="center"/>
          </w:tcPr>
          <w:p>
            <w:pPr>
              <w:pStyle w:val="14"/>
            </w:pPr>
            <w:r>
              <w:t>优抚对象医疗补助</w:t>
            </w:r>
          </w:p>
        </w:tc>
        <w:tc>
          <w:tcPr>
            <w:tcW w:w="2551" w:type="dxa"/>
            <w:vAlign w:val="center"/>
          </w:tcPr>
          <w:p>
            <w:pPr>
              <w:pStyle w:val="13"/>
            </w:pPr>
            <w:r>
              <w:t>200.00</w:t>
            </w:r>
          </w:p>
        </w:tc>
        <w:tc>
          <w:tcPr>
            <w:tcW w:w="2551" w:type="dxa"/>
            <w:vAlign w:val="center"/>
          </w:tcPr>
          <w:p>
            <w:pPr>
              <w:pStyle w:val="13"/>
            </w:pPr>
          </w:p>
        </w:tc>
        <w:tc>
          <w:tcPr>
            <w:tcW w:w="2551"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2101499</w:t>
            </w:r>
          </w:p>
        </w:tc>
        <w:tc>
          <w:tcPr>
            <w:tcW w:w="4535" w:type="dxa"/>
            <w:vAlign w:val="center"/>
          </w:tcPr>
          <w:p>
            <w:pPr>
              <w:pStyle w:val="14"/>
            </w:pPr>
            <w:r>
              <w:t>其他优抚对象医疗支出</w:t>
            </w:r>
          </w:p>
        </w:tc>
        <w:tc>
          <w:tcPr>
            <w:tcW w:w="2551" w:type="dxa"/>
            <w:vAlign w:val="center"/>
          </w:tcPr>
          <w:p>
            <w:pPr>
              <w:pStyle w:val="13"/>
            </w:pPr>
            <w:r>
              <w:t>3.54</w:t>
            </w:r>
          </w:p>
        </w:tc>
        <w:tc>
          <w:tcPr>
            <w:tcW w:w="2551" w:type="dxa"/>
            <w:vAlign w:val="center"/>
          </w:tcPr>
          <w:p>
            <w:pPr>
              <w:pStyle w:val="13"/>
            </w:pPr>
          </w:p>
        </w:tc>
        <w:tc>
          <w:tcPr>
            <w:tcW w:w="2551" w:type="dxa"/>
            <w:vAlign w:val="center"/>
          </w:tcPr>
          <w:p>
            <w:pPr>
              <w:pStyle w:val="13"/>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24.70</w:t>
            </w:r>
          </w:p>
        </w:tc>
        <w:tc>
          <w:tcPr>
            <w:tcW w:w="2551" w:type="dxa"/>
            <w:vAlign w:val="center"/>
          </w:tcPr>
          <w:p>
            <w:pPr>
              <w:pStyle w:val="13"/>
            </w:pPr>
            <w:r>
              <w:t>24.70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24.70</w:t>
            </w:r>
          </w:p>
        </w:tc>
        <w:tc>
          <w:tcPr>
            <w:tcW w:w="2551" w:type="dxa"/>
            <w:vAlign w:val="center"/>
          </w:tcPr>
          <w:p>
            <w:pPr>
              <w:pStyle w:val="13"/>
            </w:pPr>
            <w:r>
              <w:t>24.70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24.70</w:t>
            </w:r>
          </w:p>
        </w:tc>
        <w:tc>
          <w:tcPr>
            <w:tcW w:w="2551" w:type="dxa"/>
            <w:vAlign w:val="center"/>
          </w:tcPr>
          <w:p>
            <w:pPr>
              <w:pStyle w:val="13"/>
            </w:pPr>
            <w:r>
              <w:t>24.70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840001成安县退役军人事务局本级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支出单位经济分类科目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239.13</w:t>
            </w:r>
          </w:p>
        </w:tc>
        <w:tc>
          <w:tcPr>
            <w:tcW w:w="2551" w:type="dxa"/>
            <w:vAlign w:val="center"/>
          </w:tcPr>
          <w:p>
            <w:pPr>
              <w:pStyle w:val="17"/>
            </w:pPr>
            <w:r>
              <w:t>226.49</w:t>
            </w:r>
          </w:p>
        </w:tc>
        <w:tc>
          <w:tcPr>
            <w:tcW w:w="2552" w:type="dxa"/>
            <w:vAlign w:val="center"/>
          </w:tcPr>
          <w:p>
            <w:pPr>
              <w:pStyle w:val="17"/>
            </w:pPr>
            <w:r>
              <w:t>12.64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226.49</w:t>
            </w:r>
          </w:p>
        </w:tc>
        <w:tc>
          <w:tcPr>
            <w:tcW w:w="2551" w:type="dxa"/>
            <w:vAlign w:val="center"/>
          </w:tcPr>
          <w:p>
            <w:pPr>
              <w:pStyle w:val="13"/>
            </w:pPr>
            <w:r>
              <w:t>226.49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116.84</w:t>
            </w:r>
          </w:p>
        </w:tc>
        <w:tc>
          <w:tcPr>
            <w:tcW w:w="2551" w:type="dxa"/>
            <w:vAlign w:val="center"/>
          </w:tcPr>
          <w:p>
            <w:pPr>
              <w:pStyle w:val="13"/>
            </w:pPr>
            <w:r>
              <w:t>116.84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10.00</w:t>
            </w:r>
          </w:p>
        </w:tc>
        <w:tc>
          <w:tcPr>
            <w:tcW w:w="2551" w:type="dxa"/>
            <w:vAlign w:val="center"/>
          </w:tcPr>
          <w:p>
            <w:pPr>
              <w:pStyle w:val="13"/>
            </w:pPr>
            <w:r>
              <w:t>10.00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1.30</w:t>
            </w:r>
          </w:p>
        </w:tc>
        <w:tc>
          <w:tcPr>
            <w:tcW w:w="2551" w:type="dxa"/>
            <w:vAlign w:val="center"/>
          </w:tcPr>
          <w:p>
            <w:pPr>
              <w:pStyle w:val="13"/>
            </w:pPr>
            <w:r>
              <w:t>1.30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11.19</w:t>
            </w:r>
          </w:p>
        </w:tc>
        <w:tc>
          <w:tcPr>
            <w:tcW w:w="2551" w:type="dxa"/>
            <w:vAlign w:val="center"/>
          </w:tcPr>
          <w:p>
            <w:pPr>
              <w:pStyle w:val="13"/>
            </w:pPr>
            <w:r>
              <w:t>11.19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32.00</w:t>
            </w:r>
          </w:p>
        </w:tc>
        <w:tc>
          <w:tcPr>
            <w:tcW w:w="2551" w:type="dxa"/>
            <w:vAlign w:val="center"/>
          </w:tcPr>
          <w:p>
            <w:pPr>
              <w:pStyle w:val="13"/>
            </w:pPr>
            <w:r>
              <w:t>32.00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16.00</w:t>
            </w:r>
          </w:p>
        </w:tc>
        <w:tc>
          <w:tcPr>
            <w:tcW w:w="2551" w:type="dxa"/>
            <w:vAlign w:val="center"/>
          </w:tcPr>
          <w:p>
            <w:pPr>
              <w:pStyle w:val="13"/>
            </w:pPr>
            <w:r>
              <w:t>16.00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13.50</w:t>
            </w:r>
          </w:p>
        </w:tc>
        <w:tc>
          <w:tcPr>
            <w:tcW w:w="2551" w:type="dxa"/>
            <w:vAlign w:val="center"/>
          </w:tcPr>
          <w:p>
            <w:pPr>
              <w:pStyle w:val="13"/>
            </w:pPr>
            <w:r>
              <w:t>13.50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0.96</w:t>
            </w:r>
          </w:p>
        </w:tc>
        <w:tc>
          <w:tcPr>
            <w:tcW w:w="2551" w:type="dxa"/>
            <w:vAlign w:val="center"/>
          </w:tcPr>
          <w:p>
            <w:pPr>
              <w:pStyle w:val="13"/>
            </w:pPr>
            <w:r>
              <w:t>0.96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24.70</w:t>
            </w:r>
          </w:p>
        </w:tc>
        <w:tc>
          <w:tcPr>
            <w:tcW w:w="2551" w:type="dxa"/>
            <w:vAlign w:val="center"/>
          </w:tcPr>
          <w:p>
            <w:pPr>
              <w:pStyle w:val="13"/>
            </w:pPr>
            <w:r>
              <w:t>24.70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12.64</w:t>
            </w:r>
          </w:p>
        </w:tc>
        <w:tc>
          <w:tcPr>
            <w:tcW w:w="2551" w:type="dxa"/>
            <w:vAlign w:val="center"/>
          </w:tcPr>
          <w:p>
            <w:pPr>
              <w:pStyle w:val="13"/>
            </w:pPr>
          </w:p>
        </w:tc>
        <w:tc>
          <w:tcPr>
            <w:tcW w:w="2552" w:type="dxa"/>
            <w:vAlign w:val="center"/>
          </w:tcPr>
          <w:p>
            <w:pPr>
              <w:pStyle w:val="13"/>
            </w:pPr>
            <w:r>
              <w:t>12.64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6.20</w:t>
            </w:r>
          </w:p>
        </w:tc>
        <w:tc>
          <w:tcPr>
            <w:tcW w:w="2551" w:type="dxa"/>
            <w:vAlign w:val="center"/>
          </w:tcPr>
          <w:p>
            <w:pPr>
              <w:pStyle w:val="13"/>
            </w:pPr>
          </w:p>
        </w:tc>
        <w:tc>
          <w:tcPr>
            <w:tcW w:w="2552" w:type="dxa"/>
            <w:vAlign w:val="center"/>
          </w:tcPr>
          <w:p>
            <w:pPr>
              <w:pStyle w:val="13"/>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0.80</w:t>
            </w:r>
          </w:p>
        </w:tc>
        <w:tc>
          <w:tcPr>
            <w:tcW w:w="2551" w:type="dxa"/>
            <w:vAlign w:val="center"/>
          </w:tcPr>
          <w:p>
            <w:pPr>
              <w:pStyle w:val="13"/>
            </w:pPr>
          </w:p>
        </w:tc>
        <w:tc>
          <w:tcPr>
            <w:tcW w:w="2552"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1.00</w:t>
            </w:r>
          </w:p>
        </w:tc>
        <w:tc>
          <w:tcPr>
            <w:tcW w:w="2551" w:type="dxa"/>
            <w:vAlign w:val="center"/>
          </w:tcPr>
          <w:p>
            <w:pPr>
              <w:pStyle w:val="13"/>
            </w:pPr>
          </w:p>
        </w:tc>
        <w:tc>
          <w:tcPr>
            <w:tcW w:w="2552"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2.00</w:t>
            </w:r>
          </w:p>
        </w:tc>
        <w:tc>
          <w:tcPr>
            <w:tcW w:w="2551" w:type="dxa"/>
            <w:vAlign w:val="center"/>
          </w:tcPr>
          <w:p>
            <w:pPr>
              <w:pStyle w:val="13"/>
            </w:pPr>
          </w:p>
        </w:tc>
        <w:tc>
          <w:tcPr>
            <w:tcW w:w="2552"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2.64</w:t>
            </w:r>
          </w:p>
        </w:tc>
        <w:tc>
          <w:tcPr>
            <w:tcW w:w="2551" w:type="dxa"/>
            <w:vAlign w:val="center"/>
          </w:tcPr>
          <w:p>
            <w:pPr>
              <w:pStyle w:val="13"/>
            </w:pPr>
          </w:p>
        </w:tc>
        <w:tc>
          <w:tcPr>
            <w:tcW w:w="2552" w:type="dxa"/>
            <w:vAlign w:val="center"/>
          </w:tcPr>
          <w:p>
            <w:pPr>
              <w:pStyle w:val="13"/>
            </w:pPr>
            <w:r>
              <w:t>2.64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840001成安县退役军人事务局本级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840001成安县退役军人事务局本级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840001成安县退役军人事务局本级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rPr>
                <w:lang w:eastAsia="zh-CN"/>
              </w:rPr>
            </w:pPr>
            <w:r>
              <w:rPr>
                <w:rFonts w:hint="eastAsia"/>
                <w:lang w:eastAsia="zh-CN"/>
              </w:rPr>
              <w:t>10.69</w:t>
            </w:r>
          </w:p>
        </w:tc>
        <w:tc>
          <w:tcPr>
            <w:tcW w:w="2381" w:type="dxa"/>
            <w:vAlign w:val="center"/>
          </w:tcPr>
          <w:p>
            <w:pPr>
              <w:pStyle w:val="17"/>
              <w:rPr>
                <w:lang w:eastAsia="zh-CN"/>
              </w:rPr>
            </w:pPr>
            <w:r>
              <w:rPr>
                <w:rFonts w:hint="eastAsia"/>
                <w:lang w:eastAsia="zh-CN"/>
              </w:rPr>
              <w:t>10.69</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rPr>
                <w:lang w:eastAsia="zh-CN"/>
              </w:rPr>
            </w:pPr>
            <w:r>
              <w:rPr>
                <w:rFonts w:hint="eastAsia"/>
                <w:lang w:eastAsia="zh-CN"/>
              </w:rPr>
              <w:t>2.00</w:t>
            </w:r>
          </w:p>
        </w:tc>
        <w:tc>
          <w:tcPr>
            <w:tcW w:w="2381" w:type="dxa"/>
            <w:vAlign w:val="center"/>
          </w:tcPr>
          <w:p>
            <w:pPr>
              <w:pStyle w:val="13"/>
              <w:rPr>
                <w:lang w:eastAsia="zh-CN"/>
              </w:rPr>
            </w:pPr>
            <w:r>
              <w:rPr>
                <w:rFonts w:hint="eastAsia"/>
                <w:lang w:eastAsia="zh-CN"/>
              </w:rP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2"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成安县退役军人事务局本级2022年单位预算信息公开情况说明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按照《预算法》、《地方预决算公开操作规程》和《关于进一步推进预算公开工作的实施意见》规定，现将成安县退役军人事务局本级2022年单位预算公开如下：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ind w:firstLine="600" w:firstLineChars="200"/>
        <w:rPr>
          <w:rFonts w:ascii="仿宋" w:hAnsi="仿宋" w:eastAsia="仿宋" w:cs="仿宋"/>
          <w:sz w:val="30"/>
          <w:szCs w:val="30"/>
        </w:rPr>
      </w:pPr>
      <w:r>
        <w:rPr>
          <w:rFonts w:hint="eastAsia" w:ascii="仿宋" w:hAnsi="仿宋" w:eastAsia="仿宋" w:cs="仿宋"/>
          <w:sz w:val="30"/>
          <w:szCs w:val="30"/>
        </w:rPr>
        <w:t>（一）贯彻执行省和市思想政治、管理保障和安置优抚等工作政策法规。拟订全县退役军人思想政治、管理保障和安置优抚等地方性法规、政府规章草案和政策并组织实施，褒扬彰显退役军人为党、国家和人民牺牲奉献的精神风范和价值导向。</w:t>
      </w:r>
    </w:p>
    <w:p>
      <w:pPr>
        <w:ind w:firstLine="600" w:firstLineChars="200"/>
        <w:rPr>
          <w:rFonts w:ascii="仿宋" w:hAnsi="仿宋" w:eastAsia="仿宋" w:cs="仿宋"/>
          <w:sz w:val="30"/>
          <w:szCs w:val="30"/>
        </w:rPr>
      </w:pPr>
      <w:r>
        <w:rPr>
          <w:rFonts w:hint="eastAsia" w:ascii="仿宋" w:hAnsi="仿宋" w:eastAsia="仿宋" w:cs="仿宋"/>
          <w:sz w:val="30"/>
          <w:szCs w:val="30"/>
        </w:rPr>
        <w:t>(二)负责全县军队转业干部、复员干部、离退休干部、退役士兵、符合条件消防员和无军籍退休退职职工的移交安置工作以及自主择业、就业退役军人的服务管理工作。</w:t>
      </w:r>
    </w:p>
    <w:p>
      <w:pPr>
        <w:ind w:firstLine="600" w:firstLineChars="200"/>
        <w:rPr>
          <w:rFonts w:ascii="仿宋" w:hAnsi="仿宋" w:eastAsia="仿宋" w:cs="仿宋"/>
          <w:sz w:val="30"/>
          <w:szCs w:val="30"/>
        </w:rPr>
      </w:pPr>
      <w:r>
        <w:rPr>
          <w:rFonts w:hint="eastAsia" w:ascii="仿宋" w:hAnsi="仿宋" w:eastAsia="仿宋" w:cs="仿宋"/>
          <w:sz w:val="30"/>
          <w:szCs w:val="30"/>
        </w:rPr>
        <w:t>(三)组织指导退役军人教育培训工作，协调扶持退役军人和随军随调家属就业创业。</w:t>
      </w:r>
    </w:p>
    <w:p>
      <w:pPr>
        <w:ind w:firstLine="600" w:firstLineChars="200"/>
        <w:rPr>
          <w:rFonts w:ascii="仿宋" w:hAnsi="仿宋" w:eastAsia="仿宋" w:cs="仿宋"/>
          <w:sz w:val="30"/>
          <w:szCs w:val="30"/>
        </w:rPr>
      </w:pPr>
      <w:r>
        <w:rPr>
          <w:rFonts w:hint="eastAsia" w:ascii="仿宋" w:hAnsi="仿宋" w:eastAsia="仿宋" w:cs="仿宋"/>
          <w:sz w:val="30"/>
          <w:szCs w:val="30"/>
        </w:rPr>
        <w:t>(四)会同有关单位组织落实全县退役军人特殊保障政策和部分企业中军队转业干部解困政策。</w:t>
      </w:r>
    </w:p>
    <w:p>
      <w:pPr>
        <w:ind w:firstLine="600" w:firstLineChars="200"/>
        <w:rPr>
          <w:rFonts w:ascii="仿宋" w:hAnsi="仿宋" w:eastAsia="仿宋" w:cs="仿宋"/>
          <w:sz w:val="30"/>
          <w:szCs w:val="30"/>
        </w:rPr>
      </w:pPr>
      <w:r>
        <w:rPr>
          <w:rFonts w:hint="eastAsia" w:ascii="仿宋" w:hAnsi="仿宋" w:eastAsia="仿宋" w:cs="仿宋"/>
          <w:sz w:val="30"/>
          <w:szCs w:val="30"/>
        </w:rPr>
        <w:t>(五)组织协调落实移交地方的离退休军人、符合条件的其他退役军人和无军籍退休退职职工的住房保障工作，以及退役军人医疗保障、社会保险等待遇保障工作。</w:t>
      </w:r>
    </w:p>
    <w:p>
      <w:pPr>
        <w:ind w:firstLine="600" w:firstLineChars="200"/>
        <w:rPr>
          <w:rFonts w:ascii="仿宋" w:hAnsi="仿宋" w:eastAsia="仿宋" w:cs="仿宋"/>
          <w:sz w:val="30"/>
          <w:szCs w:val="30"/>
        </w:rPr>
      </w:pPr>
      <w:r>
        <w:rPr>
          <w:rFonts w:hint="eastAsia" w:ascii="仿宋" w:hAnsi="仿宋" w:eastAsia="仿宋" w:cs="仿宋"/>
          <w:sz w:val="30"/>
          <w:szCs w:val="30"/>
        </w:rPr>
        <w:t>(六)组织指导伤病残退役军人服务管理和抚恤工作。拟订有关退役军人医疗、疗养、养老等机构的规划政策并指导实施；承担不适宜继续服役的伤病残军人相关工作；组织指导军供服务保障工作。</w:t>
      </w:r>
    </w:p>
    <w:p>
      <w:pPr>
        <w:ind w:firstLine="600" w:firstLineChars="200"/>
        <w:rPr>
          <w:rFonts w:ascii="仿宋" w:hAnsi="仿宋" w:eastAsia="仿宋" w:cs="仿宋"/>
          <w:sz w:val="30"/>
          <w:szCs w:val="30"/>
        </w:rPr>
      </w:pPr>
      <w:r>
        <w:rPr>
          <w:rFonts w:hint="eastAsia" w:ascii="仿宋" w:hAnsi="仿宋" w:eastAsia="仿宋" w:cs="仿宋"/>
          <w:sz w:val="30"/>
          <w:szCs w:val="30"/>
        </w:rPr>
        <w:t>(七)组织指导全县拥军优属工作。负责现役军人、退役军人、军队文职人员、军属和符合条件的国家机关工作人员、人民警察、参战民兵民工、消防员等全县优抚对象的优待、抚恤等工作，组织落实国民党抗战老兵等有关人员优待政策。</w:t>
      </w:r>
    </w:p>
    <w:p>
      <w:pPr>
        <w:ind w:firstLine="600" w:firstLineChars="200"/>
        <w:rPr>
          <w:rFonts w:ascii="仿宋" w:hAnsi="仿宋" w:eastAsia="仿宋" w:cs="仿宋"/>
          <w:sz w:val="30"/>
          <w:szCs w:val="30"/>
        </w:rPr>
      </w:pPr>
      <w:r>
        <w:rPr>
          <w:rFonts w:hint="eastAsia" w:ascii="仿宋" w:hAnsi="仿宋" w:eastAsia="仿宋" w:cs="仿宋"/>
          <w:sz w:val="30"/>
          <w:szCs w:val="30"/>
        </w:rPr>
        <w:t>(八)负责烈士及退役军人荣誉奖励、军人公墓管理维护、纪念活动等工作。依法承担英雄烈士保护相关工作，审核拟列入全省和市、县级重点保护单位的烈士纪念建筑物名录，总结表彰和宣扬退役军人、退役军人工作单位和个人先进典型事迹。</w:t>
      </w:r>
    </w:p>
    <w:p>
      <w:pPr>
        <w:ind w:firstLine="600" w:firstLineChars="200"/>
        <w:rPr>
          <w:rFonts w:ascii="仿宋" w:hAnsi="仿宋" w:eastAsia="仿宋" w:cs="仿宋"/>
          <w:sz w:val="30"/>
          <w:szCs w:val="30"/>
        </w:rPr>
      </w:pPr>
      <w:r>
        <w:rPr>
          <w:rFonts w:hint="eastAsia" w:ascii="仿宋" w:hAnsi="仿宋" w:eastAsia="仿宋" w:cs="仿宋"/>
          <w:sz w:val="30"/>
          <w:szCs w:val="30"/>
        </w:rPr>
        <w:t>(九)指导并监督检查退役军人相关法律法规和政策措施的落实，组织开展退役军人权益维护和有关人员的帮扶援助工作。</w:t>
      </w:r>
    </w:p>
    <w:p>
      <w:pPr>
        <w:spacing w:line="360" w:lineRule="auto"/>
        <w:ind w:firstLine="600" w:firstLineChars="200"/>
        <w:rPr>
          <w:rFonts w:ascii="仿宋" w:hAnsi="仿宋" w:eastAsia="仿宋" w:cs="仿宋_GB2312"/>
          <w:sz w:val="32"/>
          <w:szCs w:val="32"/>
        </w:rPr>
      </w:pPr>
      <w:r>
        <w:rPr>
          <w:rFonts w:hint="eastAsia" w:ascii="仿宋" w:hAnsi="仿宋" w:eastAsia="仿宋" w:cs="仿宋"/>
          <w:sz w:val="30"/>
          <w:szCs w:val="30"/>
        </w:rPr>
        <w:t>(十)完成县委、县政府交办的其他任务。</w:t>
      </w:r>
    </w:p>
    <w:p>
      <w:pPr>
        <w:ind w:firstLine="640"/>
        <w:rPr>
          <w:rFonts w:ascii="方正楷体_GBK" w:hAnsi="方正楷体_GBK" w:eastAsia="方正楷体_GBK" w:cs="方正楷体_GBK"/>
          <w:b/>
          <w:color w:val="000000"/>
          <w:sz w:val="32"/>
        </w:rPr>
      </w:pPr>
    </w:p>
    <w:p>
      <w:pPr>
        <w:pStyle w:val="1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restart"/>
            <w:vAlign w:val="center"/>
          </w:tcPr>
          <w:p>
            <w:pPr>
              <w:spacing w:line="300" w:lineRule="exact"/>
              <w:jc w:val="center"/>
              <w:rPr>
                <w:rFonts w:eastAsia="方正书宋_GBK"/>
                <w:b/>
                <w:bCs/>
              </w:rPr>
            </w:pPr>
            <w:r>
              <w:rPr>
                <w:rFonts w:hint="eastAsia" w:eastAsia="方正书宋_GBK" w:cs="方正书宋_GBK"/>
                <w:b/>
                <w:bCs/>
              </w:rPr>
              <w:t>单位名称</w:t>
            </w:r>
          </w:p>
        </w:tc>
        <w:tc>
          <w:tcPr>
            <w:tcW w:w="1134" w:type="dxa"/>
            <w:vMerge w:val="restart"/>
            <w:vAlign w:val="center"/>
          </w:tcPr>
          <w:p>
            <w:pPr>
              <w:spacing w:line="300" w:lineRule="exact"/>
              <w:jc w:val="center"/>
              <w:rPr>
                <w:rFonts w:eastAsia="方正书宋_GBK"/>
                <w:b/>
                <w:bCs/>
              </w:rPr>
            </w:pPr>
            <w:r>
              <w:rPr>
                <w:rFonts w:hint="eastAsia" w:eastAsia="方正书宋_GBK" w:cs="方正书宋_GBK"/>
                <w:b/>
                <w:bCs/>
              </w:rPr>
              <w:t>单位性质</w:t>
            </w:r>
          </w:p>
        </w:tc>
        <w:tc>
          <w:tcPr>
            <w:tcW w:w="1276" w:type="dxa"/>
            <w:vMerge w:val="restart"/>
            <w:vAlign w:val="center"/>
          </w:tcPr>
          <w:p>
            <w:pPr>
              <w:spacing w:line="300" w:lineRule="exact"/>
              <w:jc w:val="center"/>
              <w:rPr>
                <w:rFonts w:eastAsia="方正书宋_GBK"/>
                <w:b/>
                <w:bCs/>
              </w:rPr>
            </w:pPr>
            <w:r>
              <w:rPr>
                <w:rFonts w:hint="eastAsia" w:eastAsia="方正书宋_GBK" w:cs="方正书宋_GBK"/>
                <w:b/>
                <w:bCs/>
              </w:rPr>
              <w:t>单位规格</w:t>
            </w:r>
          </w:p>
        </w:tc>
        <w:tc>
          <w:tcPr>
            <w:tcW w:w="2902" w:type="dxa"/>
            <w:vMerge w:val="restart"/>
            <w:vAlign w:val="center"/>
          </w:tcPr>
          <w:p>
            <w:pPr>
              <w:spacing w:line="300" w:lineRule="exact"/>
              <w:jc w:val="center"/>
              <w:rPr>
                <w:rFonts w:eastAsia="方正书宋_GBK"/>
                <w:b/>
                <w:bCs/>
              </w:rPr>
            </w:pPr>
            <w:r>
              <w:rPr>
                <w:rFonts w:hint="eastAsia"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outlineLvl w:val="0"/>
            </w:pPr>
          </w:p>
        </w:tc>
        <w:tc>
          <w:tcPr>
            <w:tcW w:w="1134" w:type="dxa"/>
            <w:vMerge w:val="continue"/>
            <w:vAlign w:val="center"/>
          </w:tcPr>
          <w:p>
            <w:pPr>
              <w:spacing w:line="300" w:lineRule="exact"/>
              <w:outlineLvl w:val="0"/>
            </w:pPr>
          </w:p>
        </w:tc>
        <w:tc>
          <w:tcPr>
            <w:tcW w:w="1276" w:type="dxa"/>
            <w:vMerge w:val="continue"/>
            <w:vAlign w:val="center"/>
          </w:tcPr>
          <w:p>
            <w:pPr>
              <w:spacing w:line="300" w:lineRule="exact"/>
              <w:outlineLvl w:val="0"/>
            </w:pPr>
          </w:p>
        </w:tc>
        <w:tc>
          <w:tcPr>
            <w:tcW w:w="2902" w:type="dxa"/>
            <w:vMerge w:val="continue"/>
            <w:vAlign w:val="center"/>
          </w:tcPr>
          <w:p>
            <w:pPr>
              <w:spacing w:line="300" w:lineRule="exac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3317" w:type="dxa"/>
            <w:vAlign w:val="center"/>
          </w:tcPr>
          <w:p>
            <w:pPr>
              <w:spacing w:line="300" w:lineRule="exact"/>
              <w:rPr>
                <w:rFonts w:eastAsia="方正书宋_GBK"/>
                <w:sz w:val="18"/>
                <w:szCs w:val="18"/>
              </w:rPr>
            </w:pPr>
            <w:r>
              <w:rPr>
                <w:rFonts w:hint="eastAsia" w:eastAsia="方正书宋_GBK"/>
                <w:sz w:val="18"/>
                <w:szCs w:val="18"/>
              </w:rPr>
              <w:t>成安县退役军人事务局</w:t>
            </w:r>
          </w:p>
        </w:tc>
        <w:tc>
          <w:tcPr>
            <w:tcW w:w="1134" w:type="dxa"/>
            <w:vAlign w:val="center"/>
          </w:tcPr>
          <w:p>
            <w:pPr>
              <w:spacing w:line="300" w:lineRule="exact"/>
              <w:rPr>
                <w:rFonts w:eastAsia="方正书宋_GBK"/>
                <w:sz w:val="18"/>
                <w:szCs w:val="18"/>
              </w:rPr>
            </w:pPr>
            <w:r>
              <w:rPr>
                <w:rFonts w:hint="eastAsia" w:eastAsia="方正书宋_GBK"/>
                <w:sz w:val="18"/>
                <w:szCs w:val="18"/>
              </w:rPr>
              <w:t>行政</w:t>
            </w:r>
          </w:p>
        </w:tc>
        <w:tc>
          <w:tcPr>
            <w:tcW w:w="1276" w:type="dxa"/>
            <w:vAlign w:val="center"/>
          </w:tcPr>
          <w:p>
            <w:pPr>
              <w:spacing w:line="300" w:lineRule="exact"/>
              <w:rPr>
                <w:rFonts w:eastAsia="方正书宋_GBK"/>
                <w:sz w:val="18"/>
                <w:szCs w:val="18"/>
              </w:rPr>
            </w:pPr>
            <w:r>
              <w:rPr>
                <w:rFonts w:hint="eastAsia" w:eastAsia="方正书宋_GBK"/>
                <w:sz w:val="18"/>
                <w:szCs w:val="18"/>
              </w:rPr>
              <w:t>正科级</w:t>
            </w:r>
          </w:p>
        </w:tc>
        <w:tc>
          <w:tcPr>
            <w:tcW w:w="2902" w:type="dxa"/>
            <w:vAlign w:val="center"/>
          </w:tcPr>
          <w:p>
            <w:pPr>
              <w:spacing w:line="300" w:lineRule="exact"/>
              <w:rPr>
                <w:rFonts w:eastAsia="方正书宋_GBK"/>
                <w:sz w:val="18"/>
                <w:szCs w:val="18"/>
              </w:rPr>
            </w:pPr>
            <w:r>
              <w:rPr>
                <w:rFonts w:hint="eastAsia" w:eastAsia="方正书宋_GBK"/>
                <w:sz w:val="18"/>
                <w:szCs w:val="1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3317" w:type="dxa"/>
            <w:vAlign w:val="center"/>
          </w:tcPr>
          <w:p>
            <w:pPr>
              <w:spacing w:line="300" w:lineRule="exact"/>
              <w:rPr>
                <w:rFonts w:eastAsia="方正书宋_GBK"/>
                <w:sz w:val="18"/>
                <w:szCs w:val="18"/>
              </w:rPr>
            </w:pPr>
            <w:r>
              <w:rPr>
                <w:rFonts w:hint="eastAsia" w:eastAsia="方正书宋_GBK"/>
                <w:sz w:val="18"/>
                <w:szCs w:val="18"/>
              </w:rPr>
              <w:t>成安县优抚康复中心</w:t>
            </w:r>
          </w:p>
        </w:tc>
        <w:tc>
          <w:tcPr>
            <w:tcW w:w="1134" w:type="dxa"/>
            <w:vAlign w:val="center"/>
          </w:tcPr>
          <w:p>
            <w:pPr>
              <w:spacing w:line="300" w:lineRule="exact"/>
              <w:rPr>
                <w:rFonts w:eastAsia="方正书宋_GBK"/>
                <w:sz w:val="18"/>
                <w:szCs w:val="18"/>
              </w:rPr>
            </w:pPr>
            <w:r>
              <w:rPr>
                <w:rFonts w:hint="eastAsia" w:eastAsia="方正书宋_GBK"/>
                <w:sz w:val="18"/>
                <w:szCs w:val="18"/>
              </w:rPr>
              <w:t>全额事业</w:t>
            </w:r>
          </w:p>
        </w:tc>
        <w:tc>
          <w:tcPr>
            <w:tcW w:w="1276" w:type="dxa"/>
            <w:vAlign w:val="center"/>
          </w:tcPr>
          <w:p>
            <w:pPr>
              <w:spacing w:line="300" w:lineRule="exact"/>
              <w:rPr>
                <w:rFonts w:eastAsia="方正书宋_GBK"/>
                <w:sz w:val="18"/>
                <w:szCs w:val="18"/>
              </w:rPr>
            </w:pPr>
            <w:r>
              <w:rPr>
                <w:rFonts w:hint="eastAsia" w:eastAsia="方正书宋_GBK"/>
                <w:sz w:val="18"/>
                <w:szCs w:val="18"/>
              </w:rPr>
              <w:t>股级</w:t>
            </w:r>
          </w:p>
        </w:tc>
        <w:tc>
          <w:tcPr>
            <w:tcW w:w="2902" w:type="dxa"/>
            <w:vAlign w:val="center"/>
          </w:tcPr>
          <w:p>
            <w:pPr>
              <w:spacing w:line="300" w:lineRule="exact"/>
              <w:rPr>
                <w:rFonts w:ascii="仿宋" w:hAnsi="仿宋" w:eastAsia="仿宋" w:cs="宋体"/>
                <w:sz w:val="28"/>
                <w:szCs w:val="28"/>
              </w:rPr>
            </w:pPr>
            <w:r>
              <w:rPr>
                <w:rFonts w:hint="eastAsia" w:eastAsia="方正书宋_GBK"/>
                <w:sz w:val="18"/>
                <w:szCs w:val="1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3317" w:type="dxa"/>
            <w:vAlign w:val="center"/>
          </w:tcPr>
          <w:p>
            <w:pPr>
              <w:spacing w:line="300" w:lineRule="exact"/>
              <w:rPr>
                <w:rFonts w:eastAsia="方正书宋_GBK"/>
                <w:sz w:val="18"/>
                <w:szCs w:val="18"/>
              </w:rPr>
            </w:pPr>
            <w:r>
              <w:rPr>
                <w:rFonts w:hint="eastAsia" w:eastAsia="方正书宋_GBK"/>
                <w:sz w:val="18"/>
                <w:szCs w:val="18"/>
              </w:rPr>
              <w:t>成安县烈士陵园</w:t>
            </w:r>
          </w:p>
        </w:tc>
        <w:tc>
          <w:tcPr>
            <w:tcW w:w="1134" w:type="dxa"/>
            <w:vAlign w:val="center"/>
          </w:tcPr>
          <w:p>
            <w:pPr>
              <w:spacing w:line="300" w:lineRule="exact"/>
              <w:rPr>
                <w:rFonts w:eastAsia="方正书宋_GBK"/>
                <w:sz w:val="18"/>
                <w:szCs w:val="18"/>
              </w:rPr>
            </w:pPr>
            <w:r>
              <w:rPr>
                <w:rFonts w:hint="eastAsia" w:eastAsia="方正书宋_GBK"/>
                <w:sz w:val="18"/>
                <w:szCs w:val="18"/>
              </w:rPr>
              <w:t>全额事业</w:t>
            </w:r>
          </w:p>
        </w:tc>
        <w:tc>
          <w:tcPr>
            <w:tcW w:w="1276" w:type="dxa"/>
            <w:vAlign w:val="center"/>
          </w:tcPr>
          <w:p>
            <w:pPr>
              <w:spacing w:line="300" w:lineRule="exact"/>
              <w:rPr>
                <w:rFonts w:eastAsia="方正书宋_GBK"/>
                <w:sz w:val="18"/>
                <w:szCs w:val="18"/>
              </w:rPr>
            </w:pPr>
            <w:r>
              <w:rPr>
                <w:rFonts w:hint="eastAsia" w:eastAsia="方正书宋_GBK"/>
                <w:sz w:val="18"/>
                <w:szCs w:val="18"/>
              </w:rPr>
              <w:t>股级</w:t>
            </w:r>
          </w:p>
        </w:tc>
        <w:tc>
          <w:tcPr>
            <w:tcW w:w="2902" w:type="dxa"/>
            <w:vAlign w:val="center"/>
          </w:tcPr>
          <w:p>
            <w:pPr>
              <w:spacing w:line="300" w:lineRule="exact"/>
              <w:rPr>
                <w:rFonts w:eastAsia="方正书宋_GBK"/>
                <w:sz w:val="18"/>
                <w:szCs w:val="18"/>
              </w:rPr>
            </w:pPr>
            <w:r>
              <w:rPr>
                <w:rFonts w:hint="eastAsia" w:eastAsia="方正书宋_GBK"/>
                <w:sz w:val="18"/>
                <w:szCs w:val="1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3317" w:type="dxa"/>
            <w:vAlign w:val="center"/>
          </w:tcPr>
          <w:p>
            <w:pPr>
              <w:spacing w:line="300" w:lineRule="exact"/>
              <w:rPr>
                <w:rFonts w:eastAsia="方正书宋_GBK"/>
                <w:sz w:val="18"/>
                <w:szCs w:val="18"/>
              </w:rPr>
            </w:pPr>
            <w:r>
              <w:rPr>
                <w:rFonts w:hint="eastAsia" w:eastAsia="方正书宋_GBK"/>
                <w:sz w:val="18"/>
                <w:szCs w:val="18"/>
              </w:rPr>
              <w:t>成安县光荣院</w:t>
            </w:r>
          </w:p>
        </w:tc>
        <w:tc>
          <w:tcPr>
            <w:tcW w:w="1134" w:type="dxa"/>
            <w:vAlign w:val="center"/>
          </w:tcPr>
          <w:p>
            <w:pPr>
              <w:spacing w:line="300" w:lineRule="exact"/>
              <w:rPr>
                <w:rFonts w:eastAsia="方正书宋_GBK"/>
                <w:sz w:val="18"/>
                <w:szCs w:val="18"/>
              </w:rPr>
            </w:pPr>
            <w:r>
              <w:rPr>
                <w:rFonts w:hint="eastAsia" w:eastAsia="方正书宋_GBK"/>
                <w:sz w:val="18"/>
                <w:szCs w:val="18"/>
              </w:rPr>
              <w:t>全额事业</w:t>
            </w:r>
          </w:p>
        </w:tc>
        <w:tc>
          <w:tcPr>
            <w:tcW w:w="1276" w:type="dxa"/>
            <w:vAlign w:val="center"/>
          </w:tcPr>
          <w:p>
            <w:pPr>
              <w:spacing w:line="300" w:lineRule="exact"/>
              <w:rPr>
                <w:rFonts w:eastAsia="方正书宋_GBK"/>
                <w:sz w:val="18"/>
                <w:szCs w:val="18"/>
              </w:rPr>
            </w:pPr>
            <w:r>
              <w:rPr>
                <w:rFonts w:hint="eastAsia" w:eastAsia="方正书宋_GBK"/>
                <w:sz w:val="18"/>
                <w:szCs w:val="18"/>
              </w:rPr>
              <w:t>股级</w:t>
            </w:r>
          </w:p>
        </w:tc>
        <w:tc>
          <w:tcPr>
            <w:tcW w:w="2902" w:type="dxa"/>
            <w:vAlign w:val="center"/>
          </w:tcPr>
          <w:p>
            <w:pPr>
              <w:spacing w:line="300" w:lineRule="exact"/>
              <w:rPr>
                <w:rFonts w:eastAsia="方正书宋_GBK"/>
                <w:sz w:val="18"/>
                <w:szCs w:val="18"/>
              </w:rPr>
            </w:pPr>
            <w:r>
              <w:rPr>
                <w:rFonts w:hint="eastAsia" w:eastAsia="方正书宋_GBK"/>
                <w:sz w:val="18"/>
                <w:szCs w:val="1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3317" w:type="dxa"/>
            <w:vAlign w:val="center"/>
          </w:tcPr>
          <w:p>
            <w:pPr>
              <w:spacing w:line="300" w:lineRule="exact"/>
              <w:rPr>
                <w:rFonts w:eastAsia="方正书宋_GBK"/>
                <w:sz w:val="18"/>
                <w:szCs w:val="18"/>
              </w:rPr>
            </w:pPr>
            <w:r>
              <w:rPr>
                <w:rFonts w:hint="eastAsia" w:eastAsia="方正书宋_GBK"/>
                <w:sz w:val="18"/>
                <w:szCs w:val="18"/>
              </w:rPr>
              <w:t>成安县退役军人服务中心</w:t>
            </w:r>
          </w:p>
        </w:tc>
        <w:tc>
          <w:tcPr>
            <w:tcW w:w="1134" w:type="dxa"/>
            <w:vAlign w:val="center"/>
          </w:tcPr>
          <w:p>
            <w:pPr>
              <w:spacing w:line="300" w:lineRule="exact"/>
              <w:rPr>
                <w:rFonts w:eastAsia="方正书宋_GBK"/>
                <w:sz w:val="18"/>
                <w:szCs w:val="18"/>
              </w:rPr>
            </w:pPr>
            <w:r>
              <w:rPr>
                <w:rFonts w:hint="eastAsia" w:eastAsia="方正书宋_GBK"/>
                <w:sz w:val="18"/>
                <w:szCs w:val="18"/>
              </w:rPr>
              <w:t>全额事业</w:t>
            </w:r>
          </w:p>
        </w:tc>
        <w:tc>
          <w:tcPr>
            <w:tcW w:w="1276" w:type="dxa"/>
            <w:vAlign w:val="center"/>
          </w:tcPr>
          <w:p>
            <w:pPr>
              <w:spacing w:line="300" w:lineRule="exact"/>
              <w:rPr>
                <w:rFonts w:eastAsia="方正书宋_GBK"/>
                <w:sz w:val="18"/>
                <w:szCs w:val="18"/>
              </w:rPr>
            </w:pPr>
            <w:r>
              <w:rPr>
                <w:rFonts w:hint="eastAsia" w:eastAsia="方正书宋_GBK"/>
                <w:sz w:val="18"/>
                <w:szCs w:val="18"/>
              </w:rPr>
              <w:t>股级</w:t>
            </w:r>
          </w:p>
        </w:tc>
        <w:tc>
          <w:tcPr>
            <w:tcW w:w="2902" w:type="dxa"/>
            <w:vAlign w:val="center"/>
          </w:tcPr>
          <w:p>
            <w:pPr>
              <w:spacing w:line="300" w:lineRule="exact"/>
              <w:rPr>
                <w:rFonts w:eastAsia="方正书宋_GBK"/>
                <w:sz w:val="18"/>
                <w:szCs w:val="18"/>
              </w:rPr>
            </w:pPr>
            <w:r>
              <w:rPr>
                <w:rFonts w:hint="eastAsia" w:eastAsia="方正书宋_GBK"/>
                <w:sz w:val="18"/>
                <w:szCs w:val="18"/>
              </w:rPr>
              <w:t>财政性资金基本保证</w:t>
            </w:r>
          </w:p>
        </w:tc>
      </w:tr>
    </w:tbl>
    <w:p>
      <w:pPr>
        <w:spacing w:line="360" w:lineRule="auto"/>
        <w:ind w:firstLine="627" w:firstLineChars="196"/>
        <w:rPr>
          <w:rFonts w:ascii="仿宋" w:hAnsi="仿宋" w:eastAsia="仿宋" w:cs="仿宋_GB2312"/>
          <w:bCs/>
          <w:sz w:val="32"/>
          <w:szCs w:val="32"/>
        </w:rPr>
      </w:pPr>
      <w:r>
        <w:rPr>
          <w:rFonts w:hint="eastAsia" w:ascii="仿宋" w:hAnsi="仿宋" w:eastAsia="仿宋" w:cs="仿宋_GB2312"/>
          <w:sz w:val="32"/>
          <w:szCs w:val="32"/>
        </w:rPr>
        <w:t>成安县退役军人事务局，单位预算编码840，包含一个二级预算单位：840001成安县退役军人事务局机关。</w:t>
      </w:r>
    </w:p>
    <w:p>
      <w:pPr>
        <w:spacing w:line="360" w:lineRule="auto"/>
        <w:rPr>
          <w:rFonts w:ascii="仿宋" w:hAnsi="仿宋" w:eastAsia="仿宋" w:cs="仿宋_GB2312"/>
          <w:bCs/>
          <w:sz w:val="32"/>
          <w:szCs w:val="32"/>
        </w:rPr>
      </w:pPr>
      <w:r>
        <w:rPr>
          <w:rFonts w:hint="eastAsia" w:ascii="仿宋" w:hAnsi="仿宋" w:eastAsia="仿宋" w:cs="仿宋_GB2312"/>
          <w:b/>
          <w:sz w:val="32"/>
          <w:szCs w:val="32"/>
        </w:rPr>
        <w:t xml:space="preserve">    </w:t>
      </w:r>
      <w:r>
        <w:rPr>
          <w:rFonts w:hint="eastAsia" w:ascii="仿宋" w:hAnsi="仿宋" w:eastAsia="仿宋" w:cs="仿宋"/>
          <w:sz w:val="30"/>
          <w:szCs w:val="30"/>
        </w:rPr>
        <w:t>(一)办公室。</w:t>
      </w:r>
      <w:r>
        <w:rPr>
          <w:rFonts w:hint="eastAsia" w:ascii="仿宋" w:hAnsi="仿宋" w:eastAsia="仿宋" w:cs="仿宋_GB2312"/>
          <w:bCs/>
          <w:sz w:val="32"/>
          <w:szCs w:val="32"/>
        </w:rPr>
        <w:t>主要负责：</w:t>
      </w:r>
      <w:r>
        <w:rPr>
          <w:rFonts w:hint="eastAsia" w:ascii="仿宋" w:hAnsi="仿宋" w:eastAsia="仿宋" w:cs="仿宋"/>
          <w:sz w:val="30"/>
          <w:szCs w:val="30"/>
        </w:rPr>
        <w:t>负责机关日常运转，承担文秘、信息、安全、保密、政务公开、后勤管理；负责机关纪律检查相关工作；负责机关和所属单位的党群工作；负责机关和所属单位的机构编制、干部人事工作；负责机关离退休干部工作，指导所属单位离退休干部工作；指导退役军人事务系统干部队伍建设等工作。</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 (二)移交安置及军休办。拟订全县军队转业干部、退役士兵、复员干部、伤病残退役士兵和符合条件消防员的接收安置政策并组织实施；负责军队转业干部、转业士官、符合条件消防员档案接收、审查、移交；负责拟订省、市直驻邯单位和县直单位接收安置军队转业干部、符合政府安排工作条件退役士兵、符合条件消防员的计划并组织实施，承担县直单位计划安置和计划外选调工作。负责军队移交本县安置管理的军队离退休干部、退休士官和军队无军籍退休退职职工接收安置和服务管理工作；负责拟订安置经费分配方案，规划军队离退休干部休养机构工作人员配备和车辆配置，指导军队离退休干部服务管理机构的工作；检查指导军队离退休干部政治待遇和生活待遇的落实；组织协调落实移交地方的离休退休军人、无军籍退休退职职工和符合条件的其他退役军人的住房保障工作；指导全县退役军人住房保障工作。</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三)就业创业办。拟订自主择业军队转业干部、复员干部、自主就业退役士兵就业创业年度计划并组织实施；组织开展就业创业促进和教育培训等工作，指导开展有关中介服务工作；组织协调落实退役军人和符合条件消防员社会保险等待遇保障工作。</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四)拥军优抚科。承担协调指导全县拥军优属工作，指导做好地方支持军队相关工作，承担现役军人，退役军人军队文职人员、军属和符合条件的国家机关工作人员、人民警察、参战民兵民工、消防员等全县优抚对象的优待、抚恤等工作；承担不适宜继续服役的伤病残军人相关工作，组织协调落实退役军人医疗保障工作，拟订有关退役军人医疗疗养、养老等优抚保障机构以及军供保障机构的规划政策并组织实施，拟订国民党抗战老兵等有关人员优待政策并指导实施，协调指导随军随调家属就业创业；承担全县残疾军人康复辅助器具的配发、更换工作。承担全县烈士审核报批和褒扬工作纪念设施管理保护工作，依法承担英雄烈士保护相关工作拟订全县军人公墓建设规划、管理维护等政策并指导实施承担省级、市级、县级重点烈士纪念建筑物保护单位的审核报批工作。</w:t>
      </w:r>
    </w:p>
    <w:p>
      <w:pPr>
        <w:spacing w:line="360" w:lineRule="auto"/>
        <w:ind w:firstLine="630" w:firstLineChars="196"/>
        <w:rPr>
          <w:rFonts w:ascii="楷体_GB2312" w:hAnsi="楷体_GB2312" w:eastAsia="楷体_GB2312" w:cs="楷体_GB2312"/>
          <w:b/>
          <w:sz w:val="32"/>
          <w:szCs w:val="32"/>
        </w:rPr>
      </w:pPr>
      <w:r>
        <w:rPr>
          <w:rFonts w:hint="eastAsia" w:ascii="楷体_GB2312" w:hAnsi="楷体_GB2312" w:eastAsia="楷体_GB2312" w:cs="楷体_GB2312"/>
          <w:b/>
          <w:sz w:val="32"/>
          <w:szCs w:val="32"/>
        </w:rPr>
        <w:t>人员编制和领导职数</w:t>
      </w:r>
    </w:p>
    <w:p>
      <w:pPr>
        <w:spacing w:line="360" w:lineRule="auto"/>
        <w:rPr>
          <w:rFonts w:ascii="仿宋" w:hAnsi="仿宋" w:eastAsia="仿宋" w:cs="仿宋_GB2312"/>
          <w:bCs/>
          <w:sz w:val="32"/>
          <w:szCs w:val="32"/>
        </w:rPr>
      </w:pPr>
      <w:r>
        <w:rPr>
          <w:rFonts w:hint="eastAsia" w:ascii="仿宋" w:hAnsi="仿宋" w:eastAsia="仿宋" w:cs="Calibri"/>
          <w:b/>
          <w:sz w:val="32"/>
          <w:szCs w:val="32"/>
        </w:rPr>
        <w:t xml:space="preserve">   </w:t>
      </w:r>
      <w:r>
        <w:rPr>
          <w:rFonts w:hint="eastAsia" w:ascii="仿宋" w:hAnsi="仿宋" w:eastAsia="仿宋" w:cs="Calibri"/>
          <w:bCs/>
          <w:sz w:val="32"/>
          <w:szCs w:val="32"/>
        </w:rPr>
        <w:t>成安县退役军人事务局，人员编制4</w:t>
      </w:r>
      <w:r>
        <w:rPr>
          <w:rFonts w:hint="eastAsia" w:ascii="仿宋" w:hAnsi="仿宋" w:eastAsia="仿宋" w:cs="Calibri"/>
          <w:bCs/>
          <w:sz w:val="32"/>
          <w:szCs w:val="32"/>
          <w:lang w:eastAsia="zh-CN"/>
        </w:rPr>
        <w:t>5</w:t>
      </w:r>
      <w:r>
        <w:rPr>
          <w:rFonts w:hint="eastAsia" w:ascii="仿宋" w:hAnsi="仿宋" w:eastAsia="仿宋" w:cs="Calibri"/>
          <w:bCs/>
          <w:sz w:val="32"/>
          <w:szCs w:val="32"/>
        </w:rPr>
        <w:t>名，其中领导职数2个 。</w:t>
      </w:r>
    </w:p>
    <w:p>
      <w:pPr>
        <w:spacing w:line="560" w:lineRule="exact"/>
        <w:ind w:firstLine="640"/>
        <w:rPr>
          <w:rFonts w:ascii="仿宋" w:hAnsi="仿宋" w:eastAsia="仿宋"/>
          <w:sz w:val="32"/>
          <w:szCs w:val="32"/>
        </w:rPr>
      </w:pPr>
      <w:r>
        <w:rPr>
          <w:rFonts w:hint="eastAsia" w:ascii="仿宋" w:hAnsi="仿宋" w:eastAsia="仿宋" w:cs="方正仿宋_GBK"/>
          <w:sz w:val="32"/>
          <w:szCs w:val="32"/>
        </w:rPr>
        <w:t>按照预算管理有关规定，目前我单位预算的编制实行综合预算制度，即全部收入和支出都反映在预算中。</w:t>
      </w:r>
    </w:p>
    <w:p>
      <w:pPr>
        <w:spacing w:line="580" w:lineRule="exact"/>
        <w:ind w:firstLine="643" w:firstLineChars="200"/>
        <w:rPr>
          <w:rFonts w:ascii="楷体" w:hAnsi="楷体" w:eastAsia="楷体"/>
          <w:b/>
          <w:sz w:val="32"/>
          <w:szCs w:val="32"/>
        </w:rPr>
      </w:pPr>
      <w:r>
        <w:rPr>
          <w:rFonts w:hint="eastAsia" w:ascii="楷体" w:hAnsi="楷体" w:eastAsia="楷体"/>
          <w:b/>
          <w:sz w:val="32"/>
          <w:szCs w:val="32"/>
        </w:rPr>
        <w:t>1、收入说明</w:t>
      </w:r>
    </w:p>
    <w:p>
      <w:pPr>
        <w:spacing w:line="560" w:lineRule="exact"/>
        <w:ind w:firstLine="640"/>
        <w:rPr>
          <w:rFonts w:ascii="仿宋" w:hAnsi="仿宋" w:eastAsia="仿宋"/>
          <w:sz w:val="32"/>
          <w:szCs w:val="32"/>
        </w:rPr>
      </w:pPr>
      <w:r>
        <w:rPr>
          <w:rFonts w:hint="eastAsia" w:ascii="仿宋" w:hAnsi="仿宋" w:eastAsia="仿宋"/>
          <w:sz w:val="32"/>
          <w:szCs w:val="32"/>
          <w:lang w:eastAsia="zh-CN"/>
        </w:rPr>
        <w:t>2022</w:t>
      </w:r>
      <w:r>
        <w:rPr>
          <w:rFonts w:hint="eastAsia" w:ascii="仿宋" w:hAnsi="仿宋" w:eastAsia="仿宋" w:cs="方正仿宋_GBK"/>
          <w:sz w:val="32"/>
          <w:szCs w:val="32"/>
        </w:rPr>
        <w:t>年预算收入</w:t>
      </w:r>
      <w:r>
        <w:rPr>
          <w:rFonts w:hint="eastAsia" w:ascii="仿宋" w:hAnsi="仿宋" w:eastAsia="仿宋" w:cs="仿宋_GB2312"/>
          <w:sz w:val="32"/>
          <w:szCs w:val="32"/>
        </w:rPr>
        <w:t>4395.45</w:t>
      </w:r>
      <w:r>
        <w:rPr>
          <w:rFonts w:hint="eastAsia" w:ascii="仿宋" w:hAnsi="仿宋" w:eastAsia="仿宋" w:cs="方正仿宋_GBK"/>
          <w:sz w:val="32"/>
          <w:szCs w:val="32"/>
        </w:rPr>
        <w:t>万元，其中：一般公共预算收入</w:t>
      </w:r>
      <w:r>
        <w:rPr>
          <w:rFonts w:hint="eastAsia" w:ascii="仿宋" w:hAnsi="仿宋" w:eastAsia="仿宋" w:cs="仿宋_GB2312"/>
          <w:sz w:val="32"/>
          <w:szCs w:val="32"/>
        </w:rPr>
        <w:t>4395.45</w:t>
      </w:r>
      <w:r>
        <w:rPr>
          <w:rFonts w:hint="eastAsia" w:ascii="仿宋" w:hAnsi="仿宋" w:eastAsia="仿宋" w:cs="方正仿宋_GBK"/>
          <w:sz w:val="32"/>
          <w:szCs w:val="32"/>
        </w:rPr>
        <w:t>万元，政府性基金收入0万元，国有资本经营收入0万元，事业收入0万元，其他收入0万元。</w:t>
      </w:r>
    </w:p>
    <w:p>
      <w:pPr>
        <w:spacing w:line="580" w:lineRule="exact"/>
        <w:ind w:firstLine="643" w:firstLineChars="200"/>
        <w:rPr>
          <w:rFonts w:ascii="楷体" w:hAnsi="楷体" w:eastAsia="楷体"/>
          <w:b/>
          <w:sz w:val="32"/>
          <w:szCs w:val="32"/>
        </w:rPr>
      </w:pPr>
      <w:r>
        <w:rPr>
          <w:rFonts w:hint="eastAsia" w:ascii="楷体" w:hAnsi="楷体" w:eastAsia="楷体"/>
          <w:b/>
          <w:sz w:val="32"/>
          <w:szCs w:val="32"/>
        </w:rPr>
        <w:t>2、支出说明</w:t>
      </w:r>
    </w:p>
    <w:p>
      <w:pPr>
        <w:spacing w:line="580" w:lineRule="exact"/>
        <w:ind w:firstLine="640" w:firstLineChars="200"/>
        <w:rPr>
          <w:rFonts w:ascii="楷体" w:hAnsi="楷体" w:eastAsia="楷体"/>
          <w:b/>
          <w:sz w:val="32"/>
          <w:szCs w:val="32"/>
        </w:rPr>
      </w:pPr>
      <w:r>
        <w:rPr>
          <w:rFonts w:hint="eastAsia" w:ascii="仿宋" w:hAnsi="仿宋" w:eastAsia="仿宋"/>
          <w:sz w:val="32"/>
          <w:szCs w:val="32"/>
          <w:lang w:eastAsia="zh-CN"/>
        </w:rPr>
        <w:t>2022</w:t>
      </w:r>
      <w:r>
        <w:rPr>
          <w:rFonts w:hint="eastAsia" w:ascii="仿宋" w:hAnsi="仿宋" w:eastAsia="仿宋"/>
          <w:sz w:val="32"/>
          <w:szCs w:val="32"/>
        </w:rPr>
        <w:t>年支出预算</w:t>
      </w:r>
      <w:r>
        <w:rPr>
          <w:rFonts w:hint="eastAsia" w:ascii="仿宋" w:hAnsi="仿宋" w:eastAsia="仿宋" w:cs="仿宋_GB2312"/>
          <w:sz w:val="32"/>
          <w:szCs w:val="32"/>
        </w:rPr>
        <w:t>4395.45</w:t>
      </w:r>
      <w:r>
        <w:rPr>
          <w:rFonts w:hint="eastAsia" w:ascii="仿宋" w:hAnsi="仿宋" w:eastAsia="仿宋"/>
          <w:sz w:val="32"/>
          <w:szCs w:val="32"/>
        </w:rPr>
        <w:t>万元，其中基本支出239.13万元，主要为人员经费和日常公用经费；项目支出</w:t>
      </w:r>
      <w:r>
        <w:rPr>
          <w:rFonts w:hint="eastAsia" w:ascii="仿宋" w:hAnsi="仿宋" w:eastAsia="仿宋"/>
          <w:sz w:val="32"/>
          <w:szCs w:val="32"/>
          <w:lang w:eastAsia="zh-CN"/>
        </w:rPr>
        <w:t>4156.32</w:t>
      </w:r>
      <w:r>
        <w:rPr>
          <w:rFonts w:hint="eastAsia" w:ascii="仿宋" w:hAnsi="仿宋" w:eastAsia="仿宋"/>
          <w:sz w:val="32"/>
          <w:szCs w:val="32"/>
        </w:rPr>
        <w:t>万元，主要为退役军人抚恤补助、医疗救助、自主就业、补缴养老保险、义务兵优待金等上级专款。</w:t>
      </w:r>
    </w:p>
    <w:p>
      <w:pPr>
        <w:spacing w:line="580" w:lineRule="exact"/>
        <w:ind w:firstLine="643" w:firstLineChars="200"/>
        <w:rPr>
          <w:rFonts w:ascii="楷体" w:hAnsi="楷体" w:eastAsia="楷体"/>
          <w:b/>
          <w:sz w:val="32"/>
          <w:szCs w:val="32"/>
        </w:rPr>
      </w:pPr>
      <w:r>
        <w:rPr>
          <w:rFonts w:hint="eastAsia" w:ascii="楷体" w:hAnsi="楷体" w:eastAsia="楷体"/>
          <w:b/>
          <w:sz w:val="32"/>
          <w:szCs w:val="32"/>
        </w:rPr>
        <w:t>3、比去年增减变化情况</w:t>
      </w:r>
    </w:p>
    <w:p>
      <w:pPr>
        <w:spacing w:line="360" w:lineRule="auto"/>
        <w:ind w:firstLine="627" w:firstLineChars="196"/>
        <w:rPr>
          <w:rFonts w:ascii="仿宋" w:hAnsi="仿宋" w:eastAsia="仿宋" w:cs="仿宋_GB2312"/>
          <w:sz w:val="32"/>
          <w:szCs w:val="32"/>
        </w:rPr>
      </w:pPr>
      <w:r>
        <w:rPr>
          <w:rFonts w:hint="eastAsia" w:ascii="仿宋" w:hAnsi="仿宋" w:eastAsia="仿宋"/>
          <w:sz w:val="32"/>
          <w:szCs w:val="32"/>
          <w:lang w:eastAsia="zh-CN"/>
        </w:rPr>
        <w:t>2022</w:t>
      </w:r>
      <w:r>
        <w:rPr>
          <w:rFonts w:hint="eastAsia" w:ascii="仿宋" w:hAnsi="仿宋" w:eastAsia="仿宋" w:cs="方正仿宋_GBK"/>
          <w:sz w:val="32"/>
          <w:szCs w:val="32"/>
        </w:rPr>
        <w:t>年预算收支安排</w:t>
      </w:r>
      <w:r>
        <w:rPr>
          <w:rFonts w:hint="eastAsia" w:ascii="仿宋" w:hAnsi="仿宋" w:eastAsia="仿宋" w:cs="仿宋_GB2312"/>
          <w:sz w:val="32"/>
          <w:szCs w:val="32"/>
        </w:rPr>
        <w:t>4395.45</w:t>
      </w:r>
      <w:r>
        <w:rPr>
          <w:rFonts w:hint="eastAsia" w:ascii="仿宋" w:hAnsi="仿宋" w:eastAsia="仿宋" w:cs="方正仿宋_GBK"/>
          <w:sz w:val="32"/>
          <w:szCs w:val="32"/>
        </w:rPr>
        <w:t>万元，</w:t>
      </w:r>
      <w:r>
        <w:rPr>
          <w:rFonts w:hint="eastAsia" w:ascii="仿宋" w:hAnsi="仿宋" w:eastAsia="仿宋"/>
          <w:sz w:val="32"/>
          <w:szCs w:val="32"/>
        </w:rPr>
        <w:t>202</w:t>
      </w:r>
      <w:r>
        <w:rPr>
          <w:rFonts w:hint="eastAsia" w:ascii="仿宋" w:hAnsi="仿宋" w:eastAsia="仿宋"/>
          <w:sz w:val="32"/>
          <w:szCs w:val="32"/>
          <w:lang w:eastAsia="zh-CN"/>
        </w:rPr>
        <w:t>1</w:t>
      </w:r>
      <w:r>
        <w:rPr>
          <w:rFonts w:hint="eastAsia" w:ascii="仿宋" w:hAnsi="仿宋" w:eastAsia="仿宋" w:cs="方正仿宋_GBK"/>
          <w:sz w:val="32"/>
          <w:szCs w:val="32"/>
        </w:rPr>
        <w:t>年预算收支安排</w:t>
      </w:r>
      <w:r>
        <w:rPr>
          <w:rFonts w:hint="eastAsia" w:ascii="仿宋" w:hAnsi="仿宋" w:eastAsia="仿宋" w:cs="仿宋_GB2312"/>
          <w:sz w:val="32"/>
          <w:szCs w:val="32"/>
        </w:rPr>
        <w:t>3392.69</w:t>
      </w:r>
      <w:r>
        <w:rPr>
          <w:rFonts w:hint="eastAsia" w:ascii="仿宋" w:hAnsi="仿宋" w:eastAsia="仿宋" w:cs="方正仿宋_GBK"/>
          <w:sz w:val="32"/>
          <w:szCs w:val="32"/>
        </w:rPr>
        <w:t>万元，</w:t>
      </w:r>
      <w:r>
        <w:rPr>
          <w:rFonts w:hint="eastAsia" w:ascii="仿宋" w:hAnsi="仿宋" w:eastAsia="仿宋" w:cs="仿宋_GB2312"/>
          <w:sz w:val="32"/>
          <w:szCs w:val="32"/>
        </w:rPr>
        <w:t>与上年相比</w:t>
      </w:r>
      <w:r>
        <w:rPr>
          <w:rFonts w:hint="eastAsia" w:ascii="仿宋" w:hAnsi="仿宋" w:eastAsia="仿宋" w:cs="仿宋_GB2312"/>
          <w:sz w:val="32"/>
          <w:szCs w:val="32"/>
          <w:lang w:eastAsia="zh-CN"/>
        </w:rPr>
        <w:t>上升1002.76</w:t>
      </w:r>
      <w:r>
        <w:rPr>
          <w:rFonts w:hint="eastAsia" w:ascii="仿宋" w:hAnsi="仿宋" w:eastAsia="仿宋" w:cs="仿宋_GB2312"/>
          <w:sz w:val="32"/>
          <w:szCs w:val="32"/>
        </w:rPr>
        <w:t>万元，其中：基本支出</w:t>
      </w:r>
      <w:r>
        <w:rPr>
          <w:rFonts w:hint="eastAsia" w:ascii="仿宋" w:hAnsi="仿宋" w:eastAsia="仿宋" w:cs="仿宋_GB2312"/>
          <w:sz w:val="32"/>
          <w:szCs w:val="32"/>
          <w:lang w:eastAsia="zh-CN"/>
        </w:rPr>
        <w:t>上升24.27</w:t>
      </w:r>
      <w:r>
        <w:rPr>
          <w:rFonts w:hint="eastAsia" w:ascii="仿宋" w:hAnsi="仿宋" w:eastAsia="仿宋" w:cs="仿宋_GB2312"/>
          <w:sz w:val="32"/>
          <w:szCs w:val="32"/>
        </w:rPr>
        <w:t>万元，主要是去年信访值班差旅费较高；项目支出</w:t>
      </w:r>
      <w:r>
        <w:rPr>
          <w:rFonts w:hint="eastAsia" w:ascii="仿宋" w:hAnsi="仿宋" w:eastAsia="仿宋" w:cs="仿宋_GB2312"/>
          <w:sz w:val="32"/>
          <w:szCs w:val="32"/>
          <w:lang w:eastAsia="zh-CN"/>
        </w:rPr>
        <w:t>上升978.49</w:t>
      </w:r>
      <w:r>
        <w:rPr>
          <w:rFonts w:hint="eastAsia" w:ascii="仿宋" w:hAnsi="仿宋" w:eastAsia="仿宋" w:cs="仿宋_GB2312"/>
          <w:sz w:val="32"/>
          <w:szCs w:val="32"/>
        </w:rPr>
        <w:t>万元，主要是去年对</w:t>
      </w:r>
      <w:r>
        <w:rPr>
          <w:rFonts w:hint="eastAsia" w:ascii="仿宋" w:hAnsi="仿宋" w:eastAsia="仿宋" w:cs="仿宋_GB2312"/>
          <w:sz w:val="32"/>
          <w:szCs w:val="32"/>
          <w:lang w:eastAsia="zh-CN"/>
        </w:rPr>
        <w:t>对个人补贴标准调高</w:t>
      </w:r>
      <w:r>
        <w:rPr>
          <w:rFonts w:ascii="仿宋" w:hAnsi="仿宋" w:eastAsia="仿宋" w:cs="Calibri"/>
          <w:sz w:val="32"/>
          <w:szCs w:val="32"/>
        </w:rPr>
        <w:t>。</w:t>
      </w:r>
    </w:p>
    <w:p>
      <w:pPr>
        <w:spacing w:line="360" w:lineRule="auto"/>
        <w:ind w:firstLine="640" w:firstLineChars="200"/>
        <w:rPr>
          <w:rFonts w:ascii="黑体" w:hAnsi="黑体" w:eastAsia="黑体" w:cs="仿宋_GB2312"/>
          <w:sz w:val="32"/>
          <w:szCs w:val="32"/>
        </w:rPr>
      </w:pPr>
      <w:r>
        <w:rPr>
          <w:rFonts w:hint="eastAsia" w:ascii="黑体" w:hAnsi="黑体" w:eastAsia="黑体" w:cs="仿宋_GB2312"/>
          <w:sz w:val="32"/>
          <w:szCs w:val="32"/>
        </w:rPr>
        <w:t>三、机关运行经费安排情况</w:t>
      </w:r>
    </w:p>
    <w:p>
      <w:pPr>
        <w:spacing w:line="360" w:lineRule="auto"/>
        <w:ind w:firstLine="640" w:firstLineChars="200"/>
        <w:rPr>
          <w:rFonts w:ascii="仿宋" w:hAnsi="仿宋" w:eastAsia="仿宋" w:cs="Calibri"/>
          <w:sz w:val="32"/>
          <w:szCs w:val="32"/>
        </w:rPr>
      </w:pPr>
      <w:r>
        <w:rPr>
          <w:rFonts w:hint="eastAsia" w:ascii="仿宋" w:hAnsi="仿宋" w:eastAsia="仿宋" w:cs="仿宋_GB2312"/>
          <w:sz w:val="32"/>
          <w:szCs w:val="32"/>
        </w:rPr>
        <w:t>机关运行经费安排11.38万元，包括：办公费、差旅费、水费、电费、公务用车运行维护费、其他支出等。</w:t>
      </w:r>
    </w:p>
    <w:p>
      <w:pPr>
        <w:spacing w:line="360" w:lineRule="auto"/>
        <w:ind w:firstLine="640" w:firstLineChars="200"/>
        <w:rPr>
          <w:rFonts w:ascii="黑体" w:hAnsi="黑体" w:eastAsia="黑体" w:cs="仿宋_GB2312"/>
          <w:sz w:val="32"/>
          <w:szCs w:val="32"/>
        </w:rPr>
      </w:pPr>
      <w:r>
        <w:rPr>
          <w:rFonts w:hint="eastAsia" w:ascii="黑体" w:hAnsi="黑体" w:eastAsia="黑体" w:cs="Calibri"/>
          <w:sz w:val="32"/>
          <w:szCs w:val="32"/>
        </w:rPr>
        <w:t>四、财政拨款</w:t>
      </w:r>
      <w:r>
        <w:rPr>
          <w:rFonts w:hint="eastAsia" w:ascii="黑体" w:hAnsi="黑体" w:eastAsia="黑体" w:cs="仿宋_GB2312"/>
          <w:sz w:val="32"/>
          <w:szCs w:val="32"/>
        </w:rPr>
        <w:t>“三公”经费预算情况及增减变化原因</w:t>
      </w:r>
    </w:p>
    <w:p>
      <w:pPr>
        <w:spacing w:line="360" w:lineRule="auto"/>
        <w:ind w:firstLine="800" w:firstLineChars="250"/>
        <w:rPr>
          <w:rFonts w:ascii="仿宋" w:hAnsi="仿宋" w:eastAsia="仿宋" w:cs="仿宋"/>
          <w:sz w:val="32"/>
          <w:szCs w:val="32"/>
        </w:rPr>
      </w:pPr>
      <w:r>
        <w:rPr>
          <w:rFonts w:hint="eastAsia" w:ascii="仿宋" w:hAnsi="仿宋" w:eastAsia="仿宋" w:cs="仿宋_GB2312"/>
          <w:sz w:val="32"/>
          <w:szCs w:val="32"/>
          <w:lang w:eastAsia="zh-CN"/>
        </w:rPr>
        <w:t>2022</w:t>
      </w:r>
      <w:r>
        <w:rPr>
          <w:rFonts w:hint="eastAsia" w:ascii="仿宋" w:hAnsi="仿宋" w:eastAsia="仿宋" w:cs="仿宋_GB2312"/>
          <w:sz w:val="32"/>
          <w:szCs w:val="32"/>
        </w:rPr>
        <w:t>年度“三公”预算支出</w:t>
      </w:r>
      <w:r>
        <w:rPr>
          <w:rFonts w:hint="eastAsia" w:ascii="仿宋" w:hAnsi="仿宋" w:eastAsia="仿宋" w:cs="仿宋_GB2312"/>
          <w:sz w:val="32"/>
          <w:szCs w:val="32"/>
          <w:lang w:eastAsia="zh-CN"/>
        </w:rPr>
        <w:t>10.69</w:t>
      </w:r>
      <w:r>
        <w:rPr>
          <w:rFonts w:hint="eastAsia" w:ascii="仿宋" w:hAnsi="仿宋" w:eastAsia="仿宋" w:cs="仿宋_GB2312"/>
          <w:sz w:val="32"/>
          <w:szCs w:val="32"/>
        </w:rPr>
        <w:t>万元，其中，因公出国（境）费0元，安排公务用车维护费</w:t>
      </w:r>
      <w:r>
        <w:rPr>
          <w:rFonts w:hint="eastAsia" w:ascii="仿宋" w:hAnsi="仿宋" w:eastAsia="仿宋" w:cs="仿宋_GB2312"/>
          <w:sz w:val="32"/>
          <w:szCs w:val="32"/>
          <w:lang w:eastAsia="zh-CN"/>
        </w:rPr>
        <w:t>2</w:t>
      </w:r>
      <w:r>
        <w:rPr>
          <w:rFonts w:hint="eastAsia" w:ascii="仿宋" w:hAnsi="仿宋" w:eastAsia="仿宋" w:cs="仿宋_GB2312"/>
          <w:sz w:val="32"/>
          <w:szCs w:val="32"/>
        </w:rPr>
        <w:t>万元，（其中公务用车购置费0元，公务用车运行维护费</w:t>
      </w:r>
      <w:r>
        <w:rPr>
          <w:rFonts w:hint="eastAsia" w:ascii="仿宋" w:hAnsi="仿宋" w:eastAsia="仿宋" w:cs="仿宋_GB2312"/>
          <w:sz w:val="32"/>
          <w:szCs w:val="32"/>
          <w:lang w:eastAsia="zh-CN"/>
        </w:rPr>
        <w:t>2</w:t>
      </w:r>
      <w:r>
        <w:rPr>
          <w:rFonts w:hint="eastAsia" w:ascii="仿宋" w:hAnsi="仿宋" w:eastAsia="仿宋" w:cs="仿宋_GB2312"/>
          <w:sz w:val="32"/>
          <w:szCs w:val="32"/>
        </w:rPr>
        <w:t>万元），</w:t>
      </w:r>
      <w:r>
        <w:rPr>
          <w:rFonts w:hint="eastAsia" w:ascii="仿宋" w:hAnsi="仿宋" w:eastAsia="仿宋" w:cs="仿宋_GB2312"/>
          <w:sz w:val="32"/>
          <w:szCs w:val="32"/>
          <w:lang w:eastAsia="zh-CN"/>
        </w:rPr>
        <w:t>培训费8.69万，</w:t>
      </w:r>
      <w:r>
        <w:rPr>
          <w:rFonts w:hint="eastAsia" w:ascii="仿宋" w:hAnsi="仿宋" w:eastAsia="仿宋" w:cs="仿宋_GB2312"/>
          <w:sz w:val="32"/>
          <w:szCs w:val="32"/>
        </w:rPr>
        <w:t>公务接待费0万元。</w:t>
      </w:r>
      <w:r>
        <w:rPr>
          <w:rFonts w:hint="eastAsia" w:ascii="仿宋" w:hAnsi="仿宋" w:eastAsia="仿宋" w:cs="仿宋_GB2312"/>
          <w:sz w:val="32"/>
          <w:szCs w:val="32"/>
          <w:lang w:eastAsia="zh-CN"/>
        </w:rPr>
        <w:t>2022</w:t>
      </w:r>
      <w:r>
        <w:rPr>
          <w:rFonts w:hint="eastAsia" w:ascii="仿宋" w:hAnsi="仿宋" w:eastAsia="仿宋" w:cs="仿宋_GB2312"/>
          <w:sz w:val="32"/>
          <w:szCs w:val="32"/>
        </w:rPr>
        <w:t>年“三公”费中出国（境）费与去年持平,公务接待费与去年持平,公务用车运行维护费与上年比较增</w:t>
      </w:r>
      <w:r>
        <w:rPr>
          <w:rFonts w:hint="eastAsia" w:ascii="仿宋" w:hAnsi="仿宋" w:eastAsia="仿宋" w:cs="仿宋_GB2312"/>
          <w:sz w:val="32"/>
          <w:szCs w:val="32"/>
          <w:lang w:eastAsia="zh-CN"/>
        </w:rPr>
        <w:t>0.5</w:t>
      </w:r>
      <w:r>
        <w:rPr>
          <w:rFonts w:hint="eastAsia" w:ascii="仿宋" w:hAnsi="仿宋" w:eastAsia="仿宋" w:cs="仿宋_GB2312"/>
          <w:sz w:val="32"/>
          <w:szCs w:val="32"/>
        </w:rPr>
        <w:t>万元，增加25%，</w:t>
      </w:r>
      <w:r>
        <w:rPr>
          <w:rFonts w:hint="eastAsia" w:ascii="仿宋" w:hAnsi="仿宋" w:eastAsia="仿宋" w:cs="仿宋"/>
          <w:sz w:val="32"/>
          <w:szCs w:val="32"/>
        </w:rPr>
        <w:t>原因为单位业务增多,用车需求量加大。</w:t>
      </w:r>
    </w:p>
    <w:p>
      <w:pPr>
        <w:numPr>
          <w:ilvl w:val="0"/>
          <w:numId w:val="1"/>
        </w:numPr>
        <w:spacing w:before="10" w:after="10"/>
        <w:ind w:firstLine="972" w:firstLineChars="304"/>
        <w:outlineLvl w:val="5"/>
        <w:rPr>
          <w:rFonts w:ascii="黑体" w:hAnsi="黑体" w:eastAsia="黑体" w:cs="黑体"/>
          <w:color w:val="000000"/>
          <w:sz w:val="32"/>
        </w:rPr>
      </w:pPr>
      <w:r>
        <w:rPr>
          <w:rFonts w:ascii="黑体" w:hAnsi="黑体" w:eastAsia="黑体" w:cs="黑体"/>
          <w:color w:val="000000"/>
          <w:sz w:val="32"/>
        </w:rPr>
        <w:t>预算绩效信息</w:t>
      </w:r>
    </w:p>
    <w:p>
      <w:pPr>
        <w:spacing w:before="10" w:after="10"/>
        <w:ind w:left="730" w:leftChars="304" w:firstLine="281" w:firstLineChars="100"/>
        <w:outlineLvl w:val="5"/>
      </w:pPr>
      <w:r>
        <w:rPr>
          <w:rFonts w:ascii="方正仿宋_GBK" w:hAnsi="方正仿宋_GBK" w:eastAsia="方正仿宋_GBK" w:cs="方正仿宋_GBK"/>
          <w:b/>
          <w:color w:val="000000"/>
          <w:sz w:val="28"/>
        </w:rPr>
        <w:t>1、1-6级伤残军人护理费绩效目标表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1.确保全县和谐稳定。</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人数</w:t>
            </w:r>
          </w:p>
        </w:tc>
        <w:tc>
          <w:tcPr>
            <w:tcW w:w="2835" w:type="dxa"/>
            <w:vAlign w:val="center"/>
          </w:tcPr>
          <w:p>
            <w:pPr>
              <w:pStyle w:val="14"/>
            </w:pPr>
            <w:r>
              <w:t>伤残人员护理人数</w:t>
            </w:r>
          </w:p>
        </w:tc>
        <w:tc>
          <w:tcPr>
            <w:tcW w:w="2551" w:type="dxa"/>
            <w:vAlign w:val="center"/>
          </w:tcPr>
          <w:p>
            <w:pPr>
              <w:pStyle w:val="14"/>
            </w:pPr>
            <w:r>
              <w:t>10人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实际发放资金占计划发放资金的比例</w:t>
            </w:r>
          </w:p>
        </w:tc>
        <w:tc>
          <w:tcPr>
            <w:tcW w:w="2551" w:type="dxa"/>
            <w:vAlign w:val="center"/>
          </w:tcPr>
          <w:p>
            <w:pPr>
              <w:pStyle w:val="14"/>
            </w:pPr>
            <w:r>
              <w:t>100%</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每月按时发放</w:t>
            </w:r>
          </w:p>
        </w:tc>
        <w:tc>
          <w:tcPr>
            <w:tcW w:w="2551" w:type="dxa"/>
            <w:vAlign w:val="center"/>
          </w:tcPr>
          <w:p>
            <w:pPr>
              <w:pStyle w:val="14"/>
            </w:pPr>
            <w:r>
              <w:t>按时发放</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每月标准</w:t>
            </w:r>
          </w:p>
        </w:tc>
        <w:tc>
          <w:tcPr>
            <w:tcW w:w="2835" w:type="dxa"/>
            <w:vAlign w:val="center"/>
          </w:tcPr>
          <w:p>
            <w:pPr>
              <w:pStyle w:val="14"/>
            </w:pPr>
            <w:r>
              <w:t>因公伤残人员每月标准</w:t>
            </w:r>
          </w:p>
        </w:tc>
        <w:tc>
          <w:tcPr>
            <w:tcW w:w="2551" w:type="dxa"/>
            <w:vAlign w:val="center"/>
          </w:tcPr>
          <w:p>
            <w:pPr>
              <w:pStyle w:val="14"/>
            </w:pPr>
            <w:r>
              <w:t>≥1460元</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每月标准</w:t>
            </w:r>
          </w:p>
        </w:tc>
        <w:tc>
          <w:tcPr>
            <w:tcW w:w="2835" w:type="dxa"/>
            <w:vAlign w:val="center"/>
          </w:tcPr>
          <w:p>
            <w:pPr>
              <w:pStyle w:val="14"/>
            </w:pPr>
            <w:r>
              <w:t>因病伤残人员每月标准</w:t>
            </w:r>
          </w:p>
        </w:tc>
        <w:tc>
          <w:tcPr>
            <w:tcW w:w="2551" w:type="dxa"/>
            <w:vAlign w:val="center"/>
          </w:tcPr>
          <w:p>
            <w:pPr>
              <w:pStyle w:val="14"/>
            </w:pPr>
            <w:r>
              <w:t>≥787.5元</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确保全县和谐稳定</w:t>
            </w:r>
          </w:p>
        </w:tc>
        <w:tc>
          <w:tcPr>
            <w:tcW w:w="2835" w:type="dxa"/>
            <w:vAlign w:val="center"/>
          </w:tcPr>
          <w:p>
            <w:pPr>
              <w:pStyle w:val="14"/>
            </w:pPr>
            <w:r>
              <w:t>进一步解决好我县伤残人员护理费，切实帮助其解决现实医疗困难，确保全县和谐稳定。</w:t>
            </w:r>
          </w:p>
        </w:tc>
        <w:tc>
          <w:tcPr>
            <w:tcW w:w="2551" w:type="dxa"/>
            <w:vAlign w:val="center"/>
          </w:tcPr>
          <w:p>
            <w:pPr>
              <w:pStyle w:val="14"/>
            </w:pPr>
            <w:r>
              <w:t>效果显著</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伤残人员的满意度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2、残废军人、军烈属、优抚对象、事业单位等经费绩效目标表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人数</w:t>
            </w:r>
          </w:p>
        </w:tc>
        <w:tc>
          <w:tcPr>
            <w:tcW w:w="2835" w:type="dxa"/>
            <w:vAlign w:val="center"/>
          </w:tcPr>
          <w:p>
            <w:pPr>
              <w:pStyle w:val="14"/>
            </w:pPr>
            <w:r>
              <w:t>残废军人的人数</w:t>
            </w:r>
          </w:p>
        </w:tc>
        <w:tc>
          <w:tcPr>
            <w:tcW w:w="2551" w:type="dxa"/>
            <w:vAlign w:val="center"/>
          </w:tcPr>
          <w:p>
            <w:pPr>
              <w:pStyle w:val="14"/>
            </w:pPr>
            <w:r>
              <w:t>≥141人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每人每月标准</w:t>
            </w:r>
          </w:p>
        </w:tc>
        <w:tc>
          <w:tcPr>
            <w:tcW w:w="2835" w:type="dxa"/>
            <w:vAlign w:val="center"/>
          </w:tcPr>
          <w:p>
            <w:pPr>
              <w:pStyle w:val="14"/>
            </w:pPr>
            <w:r>
              <w:t>残废军人每人每月标准</w:t>
            </w:r>
          </w:p>
        </w:tc>
        <w:tc>
          <w:tcPr>
            <w:tcW w:w="2551" w:type="dxa"/>
            <w:vAlign w:val="center"/>
          </w:tcPr>
          <w:p>
            <w:pPr>
              <w:pStyle w:val="14"/>
            </w:pPr>
            <w:r>
              <w:t>根据冀退役军人厅发【2021】11号文件执行</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人数</w:t>
            </w:r>
          </w:p>
        </w:tc>
        <w:tc>
          <w:tcPr>
            <w:tcW w:w="2835" w:type="dxa"/>
            <w:vAlign w:val="center"/>
          </w:tcPr>
          <w:p>
            <w:pPr>
              <w:pStyle w:val="14"/>
            </w:pPr>
            <w:r>
              <w:t>军烈属的人数</w:t>
            </w:r>
          </w:p>
        </w:tc>
        <w:tc>
          <w:tcPr>
            <w:tcW w:w="2551" w:type="dxa"/>
            <w:vAlign w:val="center"/>
          </w:tcPr>
          <w:p>
            <w:pPr>
              <w:pStyle w:val="14"/>
            </w:pPr>
            <w:r>
              <w:t>≥26人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每人每月标准</w:t>
            </w:r>
          </w:p>
        </w:tc>
        <w:tc>
          <w:tcPr>
            <w:tcW w:w="2835" w:type="dxa"/>
            <w:vAlign w:val="center"/>
          </w:tcPr>
          <w:p>
            <w:pPr>
              <w:pStyle w:val="14"/>
            </w:pPr>
            <w:r>
              <w:t>军烈属的每人每月标准</w:t>
            </w:r>
          </w:p>
        </w:tc>
        <w:tc>
          <w:tcPr>
            <w:tcW w:w="2551" w:type="dxa"/>
            <w:vAlign w:val="center"/>
          </w:tcPr>
          <w:p>
            <w:pPr>
              <w:pStyle w:val="14"/>
            </w:pPr>
            <w:r>
              <w:t>根据冀退役军人厅发【2021】11号文件执行</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印刷品</w:t>
            </w:r>
          </w:p>
        </w:tc>
        <w:tc>
          <w:tcPr>
            <w:tcW w:w="2835" w:type="dxa"/>
            <w:vAlign w:val="center"/>
          </w:tcPr>
          <w:p>
            <w:pPr>
              <w:pStyle w:val="14"/>
            </w:pPr>
            <w:r>
              <w:t>印刷品的本、张数</w:t>
            </w:r>
          </w:p>
        </w:tc>
        <w:tc>
          <w:tcPr>
            <w:tcW w:w="2551" w:type="dxa"/>
            <w:vAlign w:val="center"/>
          </w:tcPr>
          <w:p>
            <w:pPr>
              <w:pStyle w:val="14"/>
            </w:pPr>
            <w:r>
              <w:t>≥5000本</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开具发票及时支付</w:t>
            </w:r>
          </w:p>
        </w:tc>
        <w:tc>
          <w:tcPr>
            <w:tcW w:w="2551" w:type="dxa"/>
            <w:vAlign w:val="center"/>
          </w:tcPr>
          <w:p>
            <w:pPr>
              <w:pStyle w:val="14"/>
            </w:pPr>
            <w:r>
              <w:t>按时支付</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每本价钱</w:t>
            </w:r>
          </w:p>
        </w:tc>
        <w:tc>
          <w:tcPr>
            <w:tcW w:w="2835" w:type="dxa"/>
            <w:vAlign w:val="center"/>
          </w:tcPr>
          <w:p>
            <w:pPr>
              <w:pStyle w:val="14"/>
            </w:pPr>
            <w:r>
              <w:t>每本印刷品价钱</w:t>
            </w:r>
          </w:p>
        </w:tc>
        <w:tc>
          <w:tcPr>
            <w:tcW w:w="2551" w:type="dxa"/>
            <w:vAlign w:val="center"/>
          </w:tcPr>
          <w:p>
            <w:pPr>
              <w:pStyle w:val="14"/>
            </w:pPr>
            <w:r>
              <w:t>≤0.5元</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拨付率</w:t>
            </w:r>
          </w:p>
        </w:tc>
        <w:tc>
          <w:tcPr>
            <w:tcW w:w="2835" w:type="dxa"/>
            <w:vAlign w:val="center"/>
          </w:tcPr>
          <w:p>
            <w:pPr>
              <w:pStyle w:val="14"/>
            </w:pPr>
            <w:r>
              <w:t>实际拨付率占计划拨付率</w:t>
            </w:r>
          </w:p>
          <w:p>
            <w:pPr>
              <w:pStyle w:val="14"/>
            </w:pPr>
          </w:p>
        </w:tc>
        <w:tc>
          <w:tcPr>
            <w:tcW w:w="2551" w:type="dxa"/>
            <w:vAlign w:val="center"/>
          </w:tcPr>
          <w:p>
            <w:pPr>
              <w:pStyle w:val="14"/>
            </w:pPr>
            <w:r>
              <w:t>100%</w:t>
            </w:r>
          </w:p>
        </w:tc>
        <w:tc>
          <w:tcPr>
            <w:tcW w:w="2268"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办公用品每年开支</w:t>
            </w:r>
          </w:p>
        </w:tc>
        <w:tc>
          <w:tcPr>
            <w:tcW w:w="2835" w:type="dxa"/>
            <w:vAlign w:val="center"/>
          </w:tcPr>
          <w:p>
            <w:pPr>
              <w:pStyle w:val="14"/>
            </w:pPr>
            <w:r>
              <w:t>办公用品每年开支</w:t>
            </w:r>
          </w:p>
        </w:tc>
        <w:tc>
          <w:tcPr>
            <w:tcW w:w="2551" w:type="dxa"/>
            <w:vAlign w:val="center"/>
          </w:tcPr>
          <w:p>
            <w:pPr>
              <w:pStyle w:val="14"/>
            </w:pPr>
            <w:r>
              <w:t>≥3万元</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单位工作正常开展</w:t>
            </w:r>
          </w:p>
        </w:tc>
        <w:tc>
          <w:tcPr>
            <w:tcW w:w="2835" w:type="dxa"/>
            <w:vAlign w:val="center"/>
          </w:tcPr>
          <w:p>
            <w:pPr>
              <w:pStyle w:val="14"/>
            </w:pPr>
            <w:r>
              <w:t>保障双拥、优抚事业等工作正常开展</w:t>
            </w:r>
          </w:p>
        </w:tc>
        <w:tc>
          <w:tcPr>
            <w:tcW w:w="2551" w:type="dxa"/>
            <w:vAlign w:val="center"/>
          </w:tcPr>
          <w:p>
            <w:pPr>
              <w:pStyle w:val="14"/>
            </w:pPr>
            <w:r>
              <w:t>效果明显</w:t>
            </w:r>
          </w:p>
        </w:tc>
        <w:tc>
          <w:tcPr>
            <w:tcW w:w="2268"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3、工作经费绩效目标表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1.调动人员工作积极性，激励长期保持饱满的工作热情。</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人员人数</w:t>
            </w:r>
          </w:p>
        </w:tc>
        <w:tc>
          <w:tcPr>
            <w:tcW w:w="2835" w:type="dxa"/>
            <w:vAlign w:val="center"/>
          </w:tcPr>
          <w:p>
            <w:pPr>
              <w:pStyle w:val="14"/>
            </w:pPr>
            <w:r>
              <w:t>自收自支人数</w:t>
            </w:r>
          </w:p>
        </w:tc>
        <w:tc>
          <w:tcPr>
            <w:tcW w:w="2551" w:type="dxa"/>
            <w:vAlign w:val="center"/>
          </w:tcPr>
          <w:p>
            <w:pPr>
              <w:pStyle w:val="14"/>
            </w:pPr>
            <w:r>
              <w:t>27人</w:t>
            </w:r>
          </w:p>
        </w:tc>
        <w:tc>
          <w:tcPr>
            <w:tcW w:w="2268" w:type="dxa"/>
            <w:vAlign w:val="center"/>
          </w:tcPr>
          <w:p>
            <w:pPr>
              <w:pStyle w:val="14"/>
            </w:pPr>
            <w:r>
              <w:t>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实际发放资金占计划发放资金的比例</w:t>
            </w:r>
          </w:p>
        </w:tc>
        <w:tc>
          <w:tcPr>
            <w:tcW w:w="2551" w:type="dxa"/>
            <w:vAlign w:val="center"/>
          </w:tcPr>
          <w:p>
            <w:pPr>
              <w:pStyle w:val="14"/>
            </w:pPr>
            <w:r>
              <w:t>100%</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自收自支工作人员发放时间</w:t>
            </w:r>
          </w:p>
        </w:tc>
        <w:tc>
          <w:tcPr>
            <w:tcW w:w="2551" w:type="dxa"/>
            <w:vAlign w:val="center"/>
          </w:tcPr>
          <w:p>
            <w:pPr>
              <w:pStyle w:val="14"/>
            </w:pPr>
            <w:r>
              <w:t>每月按时发放工资</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每人每月标准</w:t>
            </w:r>
          </w:p>
        </w:tc>
        <w:tc>
          <w:tcPr>
            <w:tcW w:w="2835" w:type="dxa"/>
            <w:vAlign w:val="center"/>
          </w:tcPr>
          <w:p>
            <w:pPr>
              <w:pStyle w:val="14"/>
            </w:pPr>
            <w:r>
              <w:t>自收自支每人每月标准</w:t>
            </w:r>
          </w:p>
        </w:tc>
        <w:tc>
          <w:tcPr>
            <w:tcW w:w="2551" w:type="dxa"/>
            <w:vAlign w:val="center"/>
          </w:tcPr>
          <w:p>
            <w:pPr>
              <w:pStyle w:val="14"/>
            </w:pPr>
            <w:r>
              <w:t>按照档案工资发放</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保障工作人员生活稳定</w:t>
            </w:r>
          </w:p>
        </w:tc>
        <w:tc>
          <w:tcPr>
            <w:tcW w:w="2835" w:type="dxa"/>
            <w:vAlign w:val="center"/>
          </w:tcPr>
          <w:p>
            <w:pPr>
              <w:pStyle w:val="14"/>
            </w:pPr>
            <w:r>
              <w:t>通过发放工资，确保工作人员的积极性</w:t>
            </w:r>
          </w:p>
        </w:tc>
        <w:tc>
          <w:tcPr>
            <w:tcW w:w="2551" w:type="dxa"/>
            <w:vAlign w:val="center"/>
          </w:tcPr>
          <w:p>
            <w:pPr>
              <w:pStyle w:val="14"/>
            </w:pPr>
            <w:r>
              <w:t>效果显著</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自收自支人员的满意度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4、机关事业单位养老保险及职业年金单位部分绩效目标表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1.所有在岗职工都能正常缴纳养老保险及职业年金</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补缴人数</w:t>
            </w:r>
          </w:p>
        </w:tc>
        <w:tc>
          <w:tcPr>
            <w:tcW w:w="2835" w:type="dxa"/>
            <w:vAlign w:val="center"/>
          </w:tcPr>
          <w:p>
            <w:pPr>
              <w:pStyle w:val="14"/>
            </w:pPr>
            <w:r>
              <w:t>需补缴养老保险及职业年金单位部分的人数</w:t>
            </w:r>
          </w:p>
        </w:tc>
        <w:tc>
          <w:tcPr>
            <w:tcW w:w="2551" w:type="dxa"/>
            <w:vAlign w:val="center"/>
          </w:tcPr>
          <w:p>
            <w:pPr>
              <w:pStyle w:val="14"/>
            </w:pPr>
            <w:r>
              <w:t>21人</w:t>
            </w:r>
          </w:p>
        </w:tc>
        <w:tc>
          <w:tcPr>
            <w:tcW w:w="2268" w:type="dxa"/>
            <w:vAlign w:val="center"/>
          </w:tcPr>
          <w:p>
            <w:pPr>
              <w:pStyle w:val="14"/>
            </w:pPr>
            <w:r>
              <w:t>财政拨款报告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入库金额完成率</w:t>
            </w:r>
          </w:p>
        </w:tc>
        <w:tc>
          <w:tcPr>
            <w:tcW w:w="2835" w:type="dxa"/>
            <w:vAlign w:val="center"/>
          </w:tcPr>
          <w:p>
            <w:pPr>
              <w:pStyle w:val="14"/>
            </w:pPr>
            <w:r>
              <w:t>单位入库金额完成率</w:t>
            </w:r>
          </w:p>
        </w:tc>
        <w:tc>
          <w:tcPr>
            <w:tcW w:w="2551" w:type="dxa"/>
            <w:vAlign w:val="center"/>
          </w:tcPr>
          <w:p>
            <w:pPr>
              <w:pStyle w:val="14"/>
            </w:pPr>
            <w:r>
              <w:t>100%</w:t>
            </w:r>
          </w:p>
        </w:tc>
        <w:tc>
          <w:tcPr>
            <w:tcW w:w="2268" w:type="dxa"/>
            <w:vAlign w:val="center"/>
          </w:tcPr>
          <w:p>
            <w:pPr>
              <w:pStyle w:val="14"/>
            </w:pPr>
            <w:r>
              <w:t>单位明细回执单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补缴期限</w:t>
            </w:r>
          </w:p>
        </w:tc>
        <w:tc>
          <w:tcPr>
            <w:tcW w:w="2835" w:type="dxa"/>
            <w:vAlign w:val="center"/>
          </w:tcPr>
          <w:p>
            <w:pPr>
              <w:pStyle w:val="14"/>
            </w:pPr>
            <w:r>
              <w:t>补缴养老保险及职业年金期限</w:t>
            </w:r>
          </w:p>
        </w:tc>
        <w:tc>
          <w:tcPr>
            <w:tcW w:w="2551" w:type="dxa"/>
            <w:vAlign w:val="center"/>
          </w:tcPr>
          <w:p>
            <w:pPr>
              <w:pStyle w:val="14"/>
            </w:pPr>
            <w:r>
              <w:t>当年8个月</w:t>
            </w:r>
          </w:p>
        </w:tc>
        <w:tc>
          <w:tcPr>
            <w:tcW w:w="2268" w:type="dxa"/>
            <w:vAlign w:val="center"/>
          </w:tcPr>
          <w:p>
            <w:pPr>
              <w:pStyle w:val="14"/>
            </w:pPr>
            <w:r>
              <w:t>银行存款回单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按社保计算比率缴纳</w:t>
            </w:r>
          </w:p>
        </w:tc>
        <w:tc>
          <w:tcPr>
            <w:tcW w:w="2835" w:type="dxa"/>
            <w:vAlign w:val="center"/>
          </w:tcPr>
          <w:p>
            <w:pPr>
              <w:pStyle w:val="14"/>
            </w:pPr>
            <w:r>
              <w:t>按社保计算比率缴纳</w:t>
            </w:r>
          </w:p>
        </w:tc>
        <w:tc>
          <w:tcPr>
            <w:tcW w:w="2551" w:type="dxa"/>
            <w:vAlign w:val="center"/>
          </w:tcPr>
          <w:p>
            <w:pPr>
              <w:pStyle w:val="14"/>
            </w:pPr>
            <w:r>
              <w:t>按社保计算比率计算</w:t>
            </w:r>
          </w:p>
        </w:tc>
        <w:tc>
          <w:tcPr>
            <w:tcW w:w="2268" w:type="dxa"/>
            <w:vAlign w:val="center"/>
          </w:tcPr>
          <w:p>
            <w:pPr>
              <w:pStyle w:val="14"/>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养老保险制度得到完善</w:t>
            </w:r>
          </w:p>
        </w:tc>
        <w:tc>
          <w:tcPr>
            <w:tcW w:w="2835" w:type="dxa"/>
            <w:vAlign w:val="center"/>
          </w:tcPr>
          <w:p>
            <w:pPr>
              <w:pStyle w:val="14"/>
            </w:pPr>
            <w:r>
              <w:t>所有在岗职工都能正常缴纳养老保险及职业年金</w:t>
            </w:r>
          </w:p>
        </w:tc>
        <w:tc>
          <w:tcPr>
            <w:tcW w:w="2551" w:type="dxa"/>
            <w:vAlign w:val="center"/>
          </w:tcPr>
          <w:p>
            <w:pPr>
              <w:pStyle w:val="14"/>
            </w:pPr>
            <w:r>
              <w:t>单位所有在岗职工都能正常缴纳养老保险及职业年金</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自收自支人员的退休养老得到保障</w:t>
            </w:r>
          </w:p>
        </w:tc>
        <w:tc>
          <w:tcPr>
            <w:tcW w:w="2835" w:type="dxa"/>
            <w:vAlign w:val="center"/>
          </w:tcPr>
          <w:p>
            <w:pPr>
              <w:pStyle w:val="14"/>
            </w:pPr>
            <w:r>
              <w:t>自收自支人员正常缴纳养老保险及职业年金</w:t>
            </w:r>
          </w:p>
        </w:tc>
        <w:tc>
          <w:tcPr>
            <w:tcW w:w="2551" w:type="dxa"/>
            <w:vAlign w:val="center"/>
          </w:tcPr>
          <w:p>
            <w:pPr>
              <w:pStyle w:val="14"/>
            </w:pPr>
            <w:r>
              <w:t>自收自支人员的退休养老得到保障</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缴纳人员满意率</w:t>
            </w:r>
          </w:p>
        </w:tc>
        <w:tc>
          <w:tcPr>
            <w:tcW w:w="2835" w:type="dxa"/>
            <w:vAlign w:val="center"/>
          </w:tcPr>
          <w:p>
            <w:pPr>
              <w:pStyle w:val="14"/>
            </w:pPr>
            <w:r>
              <w:t>缴纳人员满意率</w:t>
            </w:r>
          </w:p>
        </w:tc>
        <w:tc>
          <w:tcPr>
            <w:tcW w:w="2551" w:type="dxa"/>
            <w:vAlign w:val="center"/>
          </w:tcPr>
          <w:p>
            <w:pPr>
              <w:pStyle w:val="14"/>
            </w:pPr>
            <w:r>
              <w:t>≥99%</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5、冀财社【2019】80号补缴养老保险绩效目标表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1.解决部分退役士兵未参保和断缴问题，保障退役士兵享受相应的养老保险待遇。</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养老保险补缴时间</w:t>
            </w:r>
          </w:p>
        </w:tc>
        <w:tc>
          <w:tcPr>
            <w:tcW w:w="2835" w:type="dxa"/>
            <w:vAlign w:val="center"/>
          </w:tcPr>
          <w:p>
            <w:pPr>
              <w:pStyle w:val="14"/>
            </w:pPr>
            <w:r>
              <w:t>退役士兵基本养老保险及时补缴</w:t>
            </w:r>
          </w:p>
        </w:tc>
        <w:tc>
          <w:tcPr>
            <w:tcW w:w="2551" w:type="dxa"/>
            <w:vAlign w:val="center"/>
          </w:tcPr>
          <w:p>
            <w:pPr>
              <w:pStyle w:val="14"/>
            </w:pPr>
            <w:r>
              <w:t>及时补缴</w:t>
            </w:r>
          </w:p>
        </w:tc>
        <w:tc>
          <w:tcPr>
            <w:tcW w:w="2268" w:type="dxa"/>
            <w:vAlign w:val="center"/>
          </w:tcPr>
          <w:p>
            <w:pPr>
              <w:pStyle w:val="14"/>
            </w:pPr>
            <w:r>
              <w:t>冀财社【2019】80号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拨付率</w:t>
            </w:r>
          </w:p>
        </w:tc>
        <w:tc>
          <w:tcPr>
            <w:tcW w:w="2835" w:type="dxa"/>
            <w:vAlign w:val="center"/>
          </w:tcPr>
          <w:p>
            <w:pPr>
              <w:pStyle w:val="14"/>
            </w:pPr>
            <w:r>
              <w:t>退役士兵基本养老保险拨付率</w:t>
            </w:r>
          </w:p>
        </w:tc>
        <w:tc>
          <w:tcPr>
            <w:tcW w:w="2551" w:type="dxa"/>
            <w:vAlign w:val="center"/>
          </w:tcPr>
          <w:p>
            <w:pPr>
              <w:pStyle w:val="14"/>
            </w:pPr>
            <w:r>
              <w:t>100%</w:t>
            </w:r>
          </w:p>
        </w:tc>
        <w:tc>
          <w:tcPr>
            <w:tcW w:w="2268" w:type="dxa"/>
            <w:vAlign w:val="center"/>
          </w:tcPr>
          <w:p>
            <w:pPr>
              <w:pStyle w:val="14"/>
            </w:pPr>
            <w:r>
              <w:t>冀财社【2019】80号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补缴人数</w:t>
            </w:r>
          </w:p>
        </w:tc>
        <w:tc>
          <w:tcPr>
            <w:tcW w:w="2835" w:type="dxa"/>
            <w:vAlign w:val="center"/>
          </w:tcPr>
          <w:p>
            <w:pPr>
              <w:pStyle w:val="14"/>
            </w:pPr>
            <w:r>
              <w:t>退役士兵补缴养老保险的人数</w:t>
            </w:r>
          </w:p>
        </w:tc>
        <w:tc>
          <w:tcPr>
            <w:tcW w:w="2551" w:type="dxa"/>
            <w:vAlign w:val="center"/>
          </w:tcPr>
          <w:p>
            <w:pPr>
              <w:pStyle w:val="14"/>
            </w:pPr>
            <w:r>
              <w:t>≥3000人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补缴养老保险标准</w:t>
            </w:r>
          </w:p>
        </w:tc>
        <w:tc>
          <w:tcPr>
            <w:tcW w:w="2835" w:type="dxa"/>
            <w:vAlign w:val="center"/>
          </w:tcPr>
          <w:p>
            <w:pPr>
              <w:pStyle w:val="14"/>
            </w:pPr>
            <w:r>
              <w:t>退役士兵补缴养老保险标准</w:t>
            </w:r>
          </w:p>
        </w:tc>
        <w:tc>
          <w:tcPr>
            <w:tcW w:w="2551" w:type="dxa"/>
            <w:vAlign w:val="center"/>
          </w:tcPr>
          <w:p>
            <w:pPr>
              <w:pStyle w:val="14"/>
            </w:pPr>
            <w:r>
              <w:t>人社局测算</w:t>
            </w:r>
          </w:p>
        </w:tc>
        <w:tc>
          <w:tcPr>
            <w:tcW w:w="2268" w:type="dxa"/>
            <w:vAlign w:val="center"/>
          </w:tcPr>
          <w:p>
            <w:pPr>
              <w:pStyle w:val="14"/>
            </w:pPr>
            <w:r>
              <w:t>人社局测算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部分退役士兵基本养老保险接续情况</w:t>
            </w:r>
          </w:p>
        </w:tc>
        <w:tc>
          <w:tcPr>
            <w:tcW w:w="2835" w:type="dxa"/>
            <w:vAlign w:val="center"/>
          </w:tcPr>
          <w:p>
            <w:pPr>
              <w:pStyle w:val="14"/>
            </w:pPr>
            <w:r>
              <w:t>解决部分退役军人未参保和断缴问题，保障退役士兵享受相应的养老保险待遇。</w:t>
            </w:r>
          </w:p>
        </w:tc>
        <w:tc>
          <w:tcPr>
            <w:tcW w:w="2551" w:type="dxa"/>
            <w:vAlign w:val="center"/>
          </w:tcPr>
          <w:p>
            <w:pPr>
              <w:pStyle w:val="14"/>
            </w:pPr>
            <w:r>
              <w:t>按规定补缴到位</w:t>
            </w:r>
          </w:p>
        </w:tc>
        <w:tc>
          <w:tcPr>
            <w:tcW w:w="2268" w:type="dxa"/>
            <w:vAlign w:val="center"/>
          </w:tcPr>
          <w:p>
            <w:pPr>
              <w:pStyle w:val="14"/>
            </w:pPr>
            <w:r>
              <w:t>冀财社【2019】80号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促进社会和谐</w:t>
            </w:r>
          </w:p>
        </w:tc>
        <w:tc>
          <w:tcPr>
            <w:tcW w:w="2835" w:type="dxa"/>
            <w:vAlign w:val="center"/>
          </w:tcPr>
          <w:p>
            <w:pPr>
              <w:pStyle w:val="14"/>
            </w:pPr>
            <w:r>
              <w:t>通过补缴政策，保障退役士兵切身利益，促进了社会的和谐。</w:t>
            </w:r>
          </w:p>
        </w:tc>
        <w:tc>
          <w:tcPr>
            <w:tcW w:w="2551" w:type="dxa"/>
            <w:vAlign w:val="center"/>
          </w:tcPr>
          <w:p>
            <w:pPr>
              <w:pStyle w:val="14"/>
            </w:pPr>
            <w:r>
              <w:t>长期</w:t>
            </w:r>
          </w:p>
        </w:tc>
        <w:tc>
          <w:tcPr>
            <w:tcW w:w="2268" w:type="dxa"/>
            <w:vAlign w:val="center"/>
          </w:tcPr>
          <w:p>
            <w:pPr>
              <w:pStyle w:val="14"/>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退役士兵对补缴服务的满意率。</w:t>
            </w:r>
          </w:p>
        </w:tc>
        <w:tc>
          <w:tcPr>
            <w:tcW w:w="2551" w:type="dxa"/>
            <w:vAlign w:val="center"/>
          </w:tcPr>
          <w:p>
            <w:pPr>
              <w:pStyle w:val="14"/>
            </w:pPr>
            <w:r>
              <w:t>≥90%</w:t>
            </w:r>
          </w:p>
        </w:tc>
        <w:tc>
          <w:tcPr>
            <w:tcW w:w="2268" w:type="dxa"/>
            <w:vAlign w:val="center"/>
          </w:tcPr>
          <w:p>
            <w:pPr>
              <w:pStyle w:val="14"/>
            </w:pPr>
            <w:r>
              <w:t>调查走访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6、冀财社【2021】120号  下达2021年中央退役安置补助经费（第三批）绩效目标表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1.落实退役士兵的各项待遇。</w:t>
            </w:r>
            <w:r>
              <w:tab/>
            </w:r>
            <w:r>
              <w:tab/>
            </w:r>
            <w:r>
              <w:tab/>
            </w:r>
            <w:r>
              <w:tab/>
            </w:r>
            <w:r>
              <w:tab/>
            </w:r>
            <w:r>
              <w:tab/>
            </w:r>
          </w:p>
          <w:p>
            <w:pPr>
              <w:pStyle w:val="14"/>
            </w:pP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自主就业培训天数</w:t>
            </w:r>
          </w:p>
        </w:tc>
        <w:tc>
          <w:tcPr>
            <w:tcW w:w="2835" w:type="dxa"/>
            <w:vAlign w:val="center"/>
          </w:tcPr>
          <w:p>
            <w:pPr>
              <w:pStyle w:val="14"/>
            </w:pPr>
            <w:r>
              <w:t>自主就业退役士兵培训天数</w:t>
            </w:r>
          </w:p>
        </w:tc>
        <w:tc>
          <w:tcPr>
            <w:tcW w:w="2551" w:type="dxa"/>
            <w:vAlign w:val="center"/>
          </w:tcPr>
          <w:p>
            <w:pPr>
              <w:pStyle w:val="14"/>
            </w:pPr>
            <w:r>
              <w:t>3天</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培训人数</w:t>
            </w:r>
          </w:p>
        </w:tc>
        <w:tc>
          <w:tcPr>
            <w:tcW w:w="2835" w:type="dxa"/>
            <w:vAlign w:val="center"/>
          </w:tcPr>
          <w:p>
            <w:pPr>
              <w:pStyle w:val="14"/>
            </w:pPr>
            <w:r>
              <w:t>自主就业退役士兵培训参加人数</w:t>
            </w:r>
          </w:p>
        </w:tc>
        <w:tc>
          <w:tcPr>
            <w:tcW w:w="2551" w:type="dxa"/>
            <w:vAlign w:val="center"/>
          </w:tcPr>
          <w:p>
            <w:pPr>
              <w:pStyle w:val="14"/>
            </w:pPr>
            <w:r>
              <w:t>≥66人</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培训出勤率</w:t>
            </w:r>
          </w:p>
        </w:tc>
        <w:tc>
          <w:tcPr>
            <w:tcW w:w="2835" w:type="dxa"/>
            <w:vAlign w:val="center"/>
          </w:tcPr>
          <w:p>
            <w:pPr>
              <w:pStyle w:val="14"/>
            </w:pPr>
            <w:r>
              <w:t>实际出勤学员数量占参加培训学员数量的比率</w:t>
            </w:r>
          </w:p>
        </w:tc>
        <w:tc>
          <w:tcPr>
            <w:tcW w:w="2551" w:type="dxa"/>
            <w:vAlign w:val="center"/>
          </w:tcPr>
          <w:p>
            <w:pPr>
              <w:pStyle w:val="14"/>
            </w:pPr>
            <w:r>
              <w:t>100%</w:t>
            </w:r>
          </w:p>
        </w:tc>
        <w:tc>
          <w:tcPr>
            <w:tcW w:w="2268" w:type="dxa"/>
            <w:vAlign w:val="center"/>
          </w:tcPr>
          <w:p>
            <w:pPr>
              <w:pStyle w:val="14"/>
            </w:pPr>
            <w: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自主就业培训每人每天标准</w:t>
            </w:r>
          </w:p>
        </w:tc>
        <w:tc>
          <w:tcPr>
            <w:tcW w:w="2835" w:type="dxa"/>
            <w:vAlign w:val="center"/>
          </w:tcPr>
          <w:p>
            <w:pPr>
              <w:pStyle w:val="14"/>
            </w:pPr>
            <w:r>
              <w:t>自主就业退役士兵培训每人每天标准</w:t>
            </w:r>
          </w:p>
        </w:tc>
        <w:tc>
          <w:tcPr>
            <w:tcW w:w="2551" w:type="dxa"/>
            <w:vAlign w:val="center"/>
          </w:tcPr>
          <w:p>
            <w:pPr>
              <w:pStyle w:val="14"/>
            </w:pPr>
            <w:r>
              <w:t>350元</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及时补助</w:t>
            </w:r>
          </w:p>
        </w:tc>
        <w:tc>
          <w:tcPr>
            <w:tcW w:w="2835" w:type="dxa"/>
            <w:vAlign w:val="center"/>
          </w:tcPr>
          <w:p>
            <w:pPr>
              <w:pStyle w:val="14"/>
            </w:pPr>
            <w:r>
              <w:t>及时补助各项资金</w:t>
            </w:r>
          </w:p>
        </w:tc>
        <w:tc>
          <w:tcPr>
            <w:tcW w:w="2551" w:type="dxa"/>
            <w:vAlign w:val="center"/>
          </w:tcPr>
          <w:p>
            <w:pPr>
              <w:pStyle w:val="14"/>
            </w:pPr>
            <w:r>
              <w:t>2022年年底完成</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退役士兵一次性补助人数</w:t>
            </w:r>
          </w:p>
        </w:tc>
        <w:tc>
          <w:tcPr>
            <w:tcW w:w="2835" w:type="dxa"/>
            <w:vAlign w:val="center"/>
          </w:tcPr>
          <w:p>
            <w:pPr>
              <w:pStyle w:val="14"/>
            </w:pPr>
            <w:r>
              <w:t>自主就业退役士兵一次性补助人数</w:t>
            </w:r>
          </w:p>
        </w:tc>
        <w:tc>
          <w:tcPr>
            <w:tcW w:w="2551" w:type="dxa"/>
            <w:vAlign w:val="center"/>
          </w:tcPr>
          <w:p>
            <w:pPr>
              <w:pStyle w:val="14"/>
            </w:pPr>
            <w:r>
              <w:t>≥80人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退役士兵一次性补助标准</w:t>
            </w:r>
          </w:p>
        </w:tc>
        <w:tc>
          <w:tcPr>
            <w:tcW w:w="2835" w:type="dxa"/>
            <w:vAlign w:val="center"/>
          </w:tcPr>
          <w:p>
            <w:pPr>
              <w:pStyle w:val="14"/>
            </w:pPr>
            <w:r>
              <w:t>自主就业退役士兵一次性补助标准</w:t>
            </w:r>
          </w:p>
        </w:tc>
        <w:tc>
          <w:tcPr>
            <w:tcW w:w="2551" w:type="dxa"/>
            <w:vAlign w:val="center"/>
          </w:tcPr>
          <w:p>
            <w:pPr>
              <w:pStyle w:val="14"/>
            </w:pPr>
            <w:r>
              <w:t>冀民【2012】99号</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退役士兵一次性补助人数</w:t>
            </w:r>
          </w:p>
        </w:tc>
        <w:tc>
          <w:tcPr>
            <w:tcW w:w="2835" w:type="dxa"/>
            <w:vAlign w:val="center"/>
          </w:tcPr>
          <w:p>
            <w:pPr>
              <w:pStyle w:val="14"/>
            </w:pPr>
            <w:r>
              <w:t>自谋职业退役士兵一次性补助人数</w:t>
            </w:r>
          </w:p>
        </w:tc>
        <w:tc>
          <w:tcPr>
            <w:tcW w:w="2551" w:type="dxa"/>
            <w:vAlign w:val="center"/>
          </w:tcPr>
          <w:p>
            <w:pPr>
              <w:pStyle w:val="14"/>
            </w:pPr>
            <w:r>
              <w:t>1人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退役士兵一次性补助标准</w:t>
            </w:r>
          </w:p>
        </w:tc>
        <w:tc>
          <w:tcPr>
            <w:tcW w:w="2835" w:type="dxa"/>
            <w:vAlign w:val="center"/>
          </w:tcPr>
          <w:p>
            <w:pPr>
              <w:pStyle w:val="14"/>
            </w:pPr>
            <w:r>
              <w:t>自谋职业退役士兵一次性补助标准</w:t>
            </w:r>
          </w:p>
        </w:tc>
        <w:tc>
          <w:tcPr>
            <w:tcW w:w="2551" w:type="dxa"/>
            <w:vAlign w:val="center"/>
          </w:tcPr>
          <w:p>
            <w:pPr>
              <w:pStyle w:val="14"/>
            </w:pPr>
            <w:r>
              <w:t>河北省城镇退役士兵自谋职业实施办法</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保障退役士兵生活等方面稳定</w:t>
            </w:r>
          </w:p>
        </w:tc>
        <w:tc>
          <w:tcPr>
            <w:tcW w:w="2835" w:type="dxa"/>
            <w:vAlign w:val="center"/>
          </w:tcPr>
          <w:p>
            <w:pPr>
              <w:pStyle w:val="14"/>
            </w:pPr>
            <w:r>
              <w:t>通过培训，帮助退役士兵强化法治意识、保持军人本色，了解就业形势、明确职业方向。</w:t>
            </w:r>
          </w:p>
        </w:tc>
        <w:tc>
          <w:tcPr>
            <w:tcW w:w="2551" w:type="dxa"/>
            <w:vAlign w:val="center"/>
          </w:tcPr>
          <w:p>
            <w:pPr>
              <w:pStyle w:val="14"/>
            </w:pPr>
            <w:r>
              <w:t>效果显著</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退役士兵的满意度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7、冀财社【2021】146号 提前下达中央退役安置补助经费绩效目标表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1.提高了军休人员的生活水平。</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补助人数</w:t>
            </w:r>
          </w:p>
        </w:tc>
        <w:tc>
          <w:tcPr>
            <w:tcW w:w="2835" w:type="dxa"/>
            <w:vAlign w:val="center"/>
          </w:tcPr>
          <w:p>
            <w:pPr>
              <w:pStyle w:val="14"/>
            </w:pPr>
            <w:r>
              <w:t>军队离退休干部补助人数</w:t>
            </w:r>
          </w:p>
        </w:tc>
        <w:tc>
          <w:tcPr>
            <w:tcW w:w="2551" w:type="dxa"/>
            <w:vAlign w:val="center"/>
          </w:tcPr>
          <w:p>
            <w:pPr>
              <w:pStyle w:val="14"/>
            </w:pPr>
            <w:r>
              <w:t>9人</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经费足额拨付率</w:t>
            </w:r>
          </w:p>
        </w:tc>
        <w:tc>
          <w:tcPr>
            <w:tcW w:w="2835" w:type="dxa"/>
            <w:vAlign w:val="center"/>
          </w:tcPr>
          <w:p>
            <w:pPr>
              <w:pStyle w:val="14"/>
            </w:pPr>
            <w:r>
              <w:t>实际军队离退休人员经费占计划经费的比例</w:t>
            </w:r>
          </w:p>
        </w:tc>
        <w:tc>
          <w:tcPr>
            <w:tcW w:w="2551" w:type="dxa"/>
            <w:vAlign w:val="center"/>
          </w:tcPr>
          <w:p>
            <w:pPr>
              <w:pStyle w:val="14"/>
            </w:pPr>
            <w:r>
              <w:t>100%</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及时发放军队离退休人员补助</w:t>
            </w:r>
          </w:p>
        </w:tc>
        <w:tc>
          <w:tcPr>
            <w:tcW w:w="2551" w:type="dxa"/>
            <w:vAlign w:val="center"/>
          </w:tcPr>
          <w:p>
            <w:pPr>
              <w:pStyle w:val="14"/>
            </w:pPr>
            <w:r>
              <w:t>每月发放</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每人每月标准</w:t>
            </w:r>
          </w:p>
        </w:tc>
        <w:tc>
          <w:tcPr>
            <w:tcW w:w="2835" w:type="dxa"/>
            <w:vAlign w:val="center"/>
          </w:tcPr>
          <w:p>
            <w:pPr>
              <w:pStyle w:val="14"/>
            </w:pPr>
            <w:r>
              <w:t>军队离退休人员每人每月补助标准</w:t>
            </w:r>
          </w:p>
        </w:tc>
        <w:tc>
          <w:tcPr>
            <w:tcW w:w="2551" w:type="dxa"/>
            <w:vAlign w:val="center"/>
          </w:tcPr>
          <w:p>
            <w:pPr>
              <w:pStyle w:val="14"/>
            </w:pPr>
            <w:r>
              <w:t>根据《关于调整军队人员工资津贴标准有关实施办法的通知》执行</w:t>
            </w:r>
          </w:p>
        </w:tc>
        <w:tc>
          <w:tcPr>
            <w:tcW w:w="2268" w:type="dxa"/>
            <w:vAlign w:val="center"/>
          </w:tcPr>
          <w:p>
            <w:pPr>
              <w:pStyle w:val="14"/>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落实军休人员的各项待遇</w:t>
            </w:r>
          </w:p>
        </w:tc>
        <w:tc>
          <w:tcPr>
            <w:tcW w:w="2835" w:type="dxa"/>
            <w:vAlign w:val="center"/>
          </w:tcPr>
          <w:p>
            <w:pPr>
              <w:pStyle w:val="14"/>
            </w:pPr>
            <w:r>
              <w:t>通过发放离退休费提高了军休人员生活质量</w:t>
            </w:r>
          </w:p>
        </w:tc>
        <w:tc>
          <w:tcPr>
            <w:tcW w:w="2551" w:type="dxa"/>
            <w:vAlign w:val="center"/>
          </w:tcPr>
          <w:p>
            <w:pPr>
              <w:pStyle w:val="14"/>
            </w:pPr>
            <w:r>
              <w:t>效果显著</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军队离退休人员对提供服务的满意度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8、冀财社【2021】154号 提前下达优抚对象医疗费绩效目标表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1.解决优抚对象医疗困难问题。</w:t>
            </w:r>
            <w:r>
              <w:tab/>
            </w:r>
            <w:r>
              <w:tab/>
            </w:r>
            <w:r>
              <w:tab/>
            </w:r>
            <w:r>
              <w:tab/>
            </w:r>
            <w:r>
              <w:tab/>
            </w:r>
            <w:r>
              <w:tab/>
            </w:r>
          </w:p>
          <w:p>
            <w:pPr>
              <w:pStyle w:val="14"/>
            </w:pP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享受医疗保障金人数</w:t>
            </w:r>
          </w:p>
        </w:tc>
        <w:tc>
          <w:tcPr>
            <w:tcW w:w="2835" w:type="dxa"/>
            <w:vAlign w:val="center"/>
          </w:tcPr>
          <w:p>
            <w:pPr>
              <w:pStyle w:val="14"/>
            </w:pPr>
            <w:r>
              <w:t>优抚对象享受医疗保障金人数</w:t>
            </w:r>
          </w:p>
        </w:tc>
        <w:tc>
          <w:tcPr>
            <w:tcW w:w="2551" w:type="dxa"/>
            <w:vAlign w:val="center"/>
          </w:tcPr>
          <w:p>
            <w:pPr>
              <w:pStyle w:val="14"/>
            </w:pPr>
            <w:r>
              <w:t>≥15人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执行率</w:t>
            </w:r>
          </w:p>
        </w:tc>
        <w:tc>
          <w:tcPr>
            <w:tcW w:w="2835" w:type="dxa"/>
            <w:vAlign w:val="center"/>
          </w:tcPr>
          <w:p>
            <w:pPr>
              <w:pStyle w:val="14"/>
            </w:pPr>
            <w:r>
              <w:t>优抚对象医疗补助标准按规定执行率</w:t>
            </w:r>
          </w:p>
        </w:tc>
        <w:tc>
          <w:tcPr>
            <w:tcW w:w="2551" w:type="dxa"/>
            <w:vAlign w:val="center"/>
          </w:tcPr>
          <w:p>
            <w:pPr>
              <w:pStyle w:val="14"/>
            </w:pPr>
            <w:r>
              <w:t>100%</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资金及时拨付</w:t>
            </w:r>
          </w:p>
        </w:tc>
        <w:tc>
          <w:tcPr>
            <w:tcW w:w="2835" w:type="dxa"/>
            <w:vAlign w:val="center"/>
          </w:tcPr>
          <w:p>
            <w:pPr>
              <w:pStyle w:val="14"/>
            </w:pPr>
            <w:r>
              <w:t>优抚对象资金及时拨付</w:t>
            </w:r>
          </w:p>
        </w:tc>
        <w:tc>
          <w:tcPr>
            <w:tcW w:w="2551" w:type="dxa"/>
            <w:vAlign w:val="center"/>
          </w:tcPr>
          <w:p>
            <w:pPr>
              <w:pStyle w:val="14"/>
            </w:pPr>
            <w:r>
              <w:t>2022年年底完成</w:t>
            </w:r>
          </w:p>
        </w:tc>
        <w:tc>
          <w:tcPr>
            <w:tcW w:w="2268" w:type="dxa"/>
            <w:vAlign w:val="center"/>
          </w:tcPr>
          <w:p>
            <w:pPr>
              <w:pStyle w:val="14"/>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每人每年报销标准</w:t>
            </w:r>
          </w:p>
        </w:tc>
        <w:tc>
          <w:tcPr>
            <w:tcW w:w="2835" w:type="dxa"/>
            <w:vAlign w:val="center"/>
          </w:tcPr>
          <w:p>
            <w:pPr>
              <w:pStyle w:val="14"/>
            </w:pPr>
            <w:r>
              <w:t>优抚对象每人每年报销标准</w:t>
            </w:r>
          </w:p>
        </w:tc>
        <w:tc>
          <w:tcPr>
            <w:tcW w:w="2551" w:type="dxa"/>
            <w:vAlign w:val="center"/>
          </w:tcPr>
          <w:p>
            <w:pPr>
              <w:pStyle w:val="14"/>
            </w:pPr>
            <w:r>
              <w:t>个人负担部分凭据据实报销</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优抚对象医疗难问题改善情况</w:t>
            </w:r>
          </w:p>
        </w:tc>
        <w:tc>
          <w:tcPr>
            <w:tcW w:w="2835" w:type="dxa"/>
            <w:vAlign w:val="center"/>
          </w:tcPr>
          <w:p>
            <w:pPr>
              <w:pStyle w:val="14"/>
            </w:pPr>
            <w:r>
              <w:t>通过发放优抚对象医疗补助政策促进社会稳定改善提高</w:t>
            </w:r>
          </w:p>
        </w:tc>
        <w:tc>
          <w:tcPr>
            <w:tcW w:w="2551" w:type="dxa"/>
            <w:vAlign w:val="center"/>
          </w:tcPr>
          <w:p>
            <w:pPr>
              <w:pStyle w:val="14"/>
            </w:pPr>
            <w:r>
              <w:t>有效改善</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优抚对象的满意度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9、冀财社【2021】156号 提前下达中央优抚对象抚恤和生活补助经费绩效目标表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1.通过发放优抚对象抚恤生活补助，使优抚对象人员的生活得到有效保障。</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补助资金发放人数</w:t>
            </w:r>
          </w:p>
        </w:tc>
        <w:tc>
          <w:tcPr>
            <w:tcW w:w="2835" w:type="dxa"/>
            <w:vAlign w:val="center"/>
          </w:tcPr>
          <w:p>
            <w:pPr>
              <w:pStyle w:val="14"/>
            </w:pPr>
            <w:r>
              <w:t>优抚对象抚恤补助资金发放人数</w:t>
            </w:r>
          </w:p>
        </w:tc>
        <w:tc>
          <w:tcPr>
            <w:tcW w:w="2551" w:type="dxa"/>
            <w:vAlign w:val="center"/>
          </w:tcPr>
          <w:p>
            <w:pPr>
              <w:pStyle w:val="14"/>
            </w:pPr>
            <w:r>
              <w:t>≥3800人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执行率</w:t>
            </w:r>
          </w:p>
        </w:tc>
        <w:tc>
          <w:tcPr>
            <w:tcW w:w="2835" w:type="dxa"/>
            <w:vAlign w:val="center"/>
          </w:tcPr>
          <w:p>
            <w:pPr>
              <w:pStyle w:val="14"/>
            </w:pPr>
            <w:r>
              <w:t>优抚对象抚恤补助标准按规定执行率</w:t>
            </w:r>
          </w:p>
        </w:tc>
        <w:tc>
          <w:tcPr>
            <w:tcW w:w="2551" w:type="dxa"/>
            <w:vAlign w:val="center"/>
          </w:tcPr>
          <w:p>
            <w:pPr>
              <w:pStyle w:val="14"/>
            </w:pPr>
            <w:r>
              <w:t>100%</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每人每月标准</w:t>
            </w:r>
          </w:p>
        </w:tc>
        <w:tc>
          <w:tcPr>
            <w:tcW w:w="2835" w:type="dxa"/>
            <w:vAlign w:val="center"/>
          </w:tcPr>
          <w:p>
            <w:pPr>
              <w:pStyle w:val="14"/>
            </w:pPr>
            <w:r>
              <w:t>优抚对象抚恤补助资金每人每月标准</w:t>
            </w:r>
          </w:p>
        </w:tc>
        <w:tc>
          <w:tcPr>
            <w:tcW w:w="2551" w:type="dxa"/>
            <w:vAlign w:val="center"/>
          </w:tcPr>
          <w:p>
            <w:pPr>
              <w:pStyle w:val="14"/>
            </w:pPr>
            <w:r>
              <w:t>根据冀退役军人厅发【2021】11号文件要求</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及时发放优抚对象抚恤补助资金</w:t>
            </w:r>
          </w:p>
        </w:tc>
        <w:tc>
          <w:tcPr>
            <w:tcW w:w="2551" w:type="dxa"/>
            <w:vAlign w:val="center"/>
          </w:tcPr>
          <w:p>
            <w:pPr>
              <w:pStyle w:val="14"/>
            </w:pPr>
            <w:r>
              <w:t>2022年底完成</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优抚对象生活情况</w:t>
            </w:r>
          </w:p>
        </w:tc>
        <w:tc>
          <w:tcPr>
            <w:tcW w:w="2835" w:type="dxa"/>
            <w:vAlign w:val="center"/>
          </w:tcPr>
          <w:p>
            <w:pPr>
              <w:pStyle w:val="14"/>
            </w:pPr>
            <w:r>
              <w:t>通过发放优抚对象抚恤生活补助，使优抚对象人员的生活得到有效保障</w:t>
            </w:r>
          </w:p>
        </w:tc>
        <w:tc>
          <w:tcPr>
            <w:tcW w:w="2551" w:type="dxa"/>
            <w:vAlign w:val="center"/>
          </w:tcPr>
          <w:p>
            <w:pPr>
              <w:pStyle w:val="14"/>
            </w:pPr>
            <w:r>
              <w:t>有效改善</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优抚对象满意度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10、冀财社【2021】193号 提前下达省级退役安置补助经费绩效目标表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1.落实退役士兵的各项待遇。</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自主就业培训天数</w:t>
            </w:r>
          </w:p>
        </w:tc>
        <w:tc>
          <w:tcPr>
            <w:tcW w:w="2835" w:type="dxa"/>
            <w:vAlign w:val="center"/>
          </w:tcPr>
          <w:p>
            <w:pPr>
              <w:pStyle w:val="14"/>
            </w:pPr>
            <w:r>
              <w:t>自主就业退役士兵培训天数</w:t>
            </w:r>
          </w:p>
        </w:tc>
        <w:tc>
          <w:tcPr>
            <w:tcW w:w="2551" w:type="dxa"/>
            <w:vAlign w:val="center"/>
          </w:tcPr>
          <w:p>
            <w:pPr>
              <w:pStyle w:val="14"/>
            </w:pPr>
            <w:r>
              <w:t>3天</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培训人数</w:t>
            </w:r>
          </w:p>
        </w:tc>
        <w:tc>
          <w:tcPr>
            <w:tcW w:w="2835" w:type="dxa"/>
            <w:vAlign w:val="center"/>
          </w:tcPr>
          <w:p>
            <w:pPr>
              <w:pStyle w:val="14"/>
            </w:pPr>
            <w:r>
              <w:t>自主就业退役士兵培训参加人数</w:t>
            </w:r>
          </w:p>
        </w:tc>
        <w:tc>
          <w:tcPr>
            <w:tcW w:w="2551" w:type="dxa"/>
            <w:vAlign w:val="center"/>
          </w:tcPr>
          <w:p>
            <w:pPr>
              <w:pStyle w:val="14"/>
            </w:pPr>
            <w:r>
              <w:t>≥66人</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培训出勤率</w:t>
            </w:r>
          </w:p>
        </w:tc>
        <w:tc>
          <w:tcPr>
            <w:tcW w:w="2835" w:type="dxa"/>
            <w:vAlign w:val="center"/>
          </w:tcPr>
          <w:p>
            <w:pPr>
              <w:pStyle w:val="14"/>
            </w:pPr>
            <w:r>
              <w:t>实际出勤学员数量占参加培训学员数量的比率</w:t>
            </w:r>
          </w:p>
        </w:tc>
        <w:tc>
          <w:tcPr>
            <w:tcW w:w="2551" w:type="dxa"/>
            <w:vAlign w:val="center"/>
          </w:tcPr>
          <w:p>
            <w:pPr>
              <w:pStyle w:val="14"/>
            </w:pPr>
            <w:r>
              <w:t>100%</w:t>
            </w:r>
          </w:p>
        </w:tc>
        <w:tc>
          <w:tcPr>
            <w:tcW w:w="2268" w:type="dxa"/>
            <w:vAlign w:val="center"/>
          </w:tcPr>
          <w:p>
            <w:pPr>
              <w:pStyle w:val="14"/>
            </w:pPr>
            <w: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自主就业培训每人每天标准</w:t>
            </w:r>
          </w:p>
        </w:tc>
        <w:tc>
          <w:tcPr>
            <w:tcW w:w="2835" w:type="dxa"/>
            <w:vAlign w:val="center"/>
          </w:tcPr>
          <w:p>
            <w:pPr>
              <w:pStyle w:val="14"/>
            </w:pPr>
            <w:r>
              <w:t>自主就业退役士兵培训每人每天标准</w:t>
            </w:r>
          </w:p>
        </w:tc>
        <w:tc>
          <w:tcPr>
            <w:tcW w:w="2551" w:type="dxa"/>
            <w:vAlign w:val="center"/>
          </w:tcPr>
          <w:p>
            <w:pPr>
              <w:pStyle w:val="14"/>
            </w:pPr>
            <w:r>
              <w:t>350元</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及时补助</w:t>
            </w:r>
          </w:p>
        </w:tc>
        <w:tc>
          <w:tcPr>
            <w:tcW w:w="2835" w:type="dxa"/>
            <w:vAlign w:val="center"/>
          </w:tcPr>
          <w:p>
            <w:pPr>
              <w:pStyle w:val="14"/>
            </w:pPr>
            <w:r>
              <w:t>及时补助各项资金</w:t>
            </w:r>
          </w:p>
        </w:tc>
        <w:tc>
          <w:tcPr>
            <w:tcW w:w="2551" w:type="dxa"/>
            <w:vAlign w:val="center"/>
          </w:tcPr>
          <w:p>
            <w:pPr>
              <w:pStyle w:val="14"/>
            </w:pPr>
            <w:r>
              <w:t>2022年年底完成</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退役士兵一次性补助人数</w:t>
            </w:r>
          </w:p>
        </w:tc>
        <w:tc>
          <w:tcPr>
            <w:tcW w:w="2835" w:type="dxa"/>
            <w:vAlign w:val="center"/>
          </w:tcPr>
          <w:p>
            <w:pPr>
              <w:pStyle w:val="14"/>
            </w:pPr>
            <w:r>
              <w:t>自主就业退役士兵一次性补助人数</w:t>
            </w:r>
          </w:p>
        </w:tc>
        <w:tc>
          <w:tcPr>
            <w:tcW w:w="2551" w:type="dxa"/>
            <w:vAlign w:val="center"/>
          </w:tcPr>
          <w:p>
            <w:pPr>
              <w:pStyle w:val="14"/>
            </w:pPr>
            <w:r>
              <w:t>≥80人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退役士兵一次性补助标准</w:t>
            </w:r>
          </w:p>
        </w:tc>
        <w:tc>
          <w:tcPr>
            <w:tcW w:w="2835" w:type="dxa"/>
            <w:vAlign w:val="center"/>
          </w:tcPr>
          <w:p>
            <w:pPr>
              <w:pStyle w:val="14"/>
            </w:pPr>
            <w:r>
              <w:t>自主就业退役士兵一次性补助标准</w:t>
            </w:r>
          </w:p>
        </w:tc>
        <w:tc>
          <w:tcPr>
            <w:tcW w:w="2551" w:type="dxa"/>
            <w:vAlign w:val="center"/>
          </w:tcPr>
          <w:p>
            <w:pPr>
              <w:pStyle w:val="14"/>
            </w:pPr>
            <w:r>
              <w:t>冀民【2012】99号</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退役士兵一次性补助人数</w:t>
            </w:r>
          </w:p>
        </w:tc>
        <w:tc>
          <w:tcPr>
            <w:tcW w:w="2835" w:type="dxa"/>
            <w:vAlign w:val="center"/>
          </w:tcPr>
          <w:p>
            <w:pPr>
              <w:pStyle w:val="14"/>
            </w:pPr>
            <w:r>
              <w:t>自谋职业退役士兵一次性补助人数</w:t>
            </w:r>
          </w:p>
        </w:tc>
        <w:tc>
          <w:tcPr>
            <w:tcW w:w="2551" w:type="dxa"/>
            <w:vAlign w:val="center"/>
          </w:tcPr>
          <w:p>
            <w:pPr>
              <w:pStyle w:val="14"/>
            </w:pPr>
            <w:r>
              <w:t>1人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退役士兵一次性补助标准</w:t>
            </w:r>
          </w:p>
        </w:tc>
        <w:tc>
          <w:tcPr>
            <w:tcW w:w="2835" w:type="dxa"/>
            <w:vAlign w:val="center"/>
          </w:tcPr>
          <w:p>
            <w:pPr>
              <w:pStyle w:val="14"/>
            </w:pPr>
            <w:r>
              <w:t>自谋职业退役士兵一次性补助标准</w:t>
            </w:r>
          </w:p>
        </w:tc>
        <w:tc>
          <w:tcPr>
            <w:tcW w:w="2551" w:type="dxa"/>
            <w:vAlign w:val="center"/>
          </w:tcPr>
          <w:p>
            <w:pPr>
              <w:pStyle w:val="14"/>
            </w:pPr>
            <w:r>
              <w:t>河北省城镇退役士兵自谋职业实施办法</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生活补助人数</w:t>
            </w:r>
          </w:p>
        </w:tc>
        <w:tc>
          <w:tcPr>
            <w:tcW w:w="2835" w:type="dxa"/>
            <w:vAlign w:val="center"/>
          </w:tcPr>
          <w:p>
            <w:pPr>
              <w:pStyle w:val="14"/>
            </w:pPr>
            <w:r>
              <w:t>离退休干部及离休干部家属、遗属补助人数</w:t>
            </w:r>
          </w:p>
        </w:tc>
        <w:tc>
          <w:tcPr>
            <w:tcW w:w="2551" w:type="dxa"/>
            <w:vAlign w:val="center"/>
          </w:tcPr>
          <w:p>
            <w:pPr>
              <w:pStyle w:val="14"/>
            </w:pPr>
            <w:r>
              <w:t>9人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生活补助标准</w:t>
            </w:r>
          </w:p>
        </w:tc>
        <w:tc>
          <w:tcPr>
            <w:tcW w:w="2835" w:type="dxa"/>
            <w:vAlign w:val="center"/>
          </w:tcPr>
          <w:p>
            <w:pPr>
              <w:pStyle w:val="14"/>
            </w:pPr>
            <w:r>
              <w:t>离退休干部及离休干部家属、遗属补助标准</w:t>
            </w:r>
          </w:p>
        </w:tc>
        <w:tc>
          <w:tcPr>
            <w:tcW w:w="2551" w:type="dxa"/>
            <w:vAlign w:val="center"/>
          </w:tcPr>
          <w:p>
            <w:pPr>
              <w:pStyle w:val="14"/>
            </w:pPr>
            <w:r>
              <w:t>中共邯郸市委领导议事纪要【2017】17号</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保障退役士兵生活等方面稳定</w:t>
            </w:r>
          </w:p>
        </w:tc>
        <w:tc>
          <w:tcPr>
            <w:tcW w:w="2835" w:type="dxa"/>
            <w:vAlign w:val="center"/>
          </w:tcPr>
          <w:p>
            <w:pPr>
              <w:pStyle w:val="14"/>
            </w:pPr>
            <w:r>
              <w:t>通过培训，帮助退役士兵强化法治意识、保持军人本色，了解就业形势、明确职业方向。</w:t>
            </w:r>
          </w:p>
        </w:tc>
        <w:tc>
          <w:tcPr>
            <w:tcW w:w="2551" w:type="dxa"/>
            <w:vAlign w:val="center"/>
          </w:tcPr>
          <w:p>
            <w:pPr>
              <w:pStyle w:val="14"/>
            </w:pPr>
            <w:r>
              <w:t>效果显著</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退役士兵的满意度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11、冀财社【2021】197号 提前下达省级光荣院取暖费绩效目标表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1.保障集中入住光荣院的优抚对象的冬季取暖。</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光荣院个数</w:t>
            </w:r>
          </w:p>
        </w:tc>
        <w:tc>
          <w:tcPr>
            <w:tcW w:w="2835" w:type="dxa"/>
            <w:vAlign w:val="center"/>
          </w:tcPr>
          <w:p>
            <w:pPr>
              <w:pStyle w:val="14"/>
            </w:pPr>
            <w:r>
              <w:t>享受补助的光荣院个数</w:t>
            </w:r>
          </w:p>
        </w:tc>
        <w:tc>
          <w:tcPr>
            <w:tcW w:w="2551" w:type="dxa"/>
            <w:vAlign w:val="center"/>
          </w:tcPr>
          <w:p>
            <w:pPr>
              <w:pStyle w:val="14"/>
            </w:pPr>
            <w:r>
              <w:t>1家</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优抚事业单位资金到位率</w:t>
            </w:r>
          </w:p>
        </w:tc>
        <w:tc>
          <w:tcPr>
            <w:tcW w:w="2835" w:type="dxa"/>
            <w:vAlign w:val="center"/>
          </w:tcPr>
          <w:p>
            <w:pPr>
              <w:pStyle w:val="14"/>
            </w:pPr>
            <w:r>
              <w:t>实际到位优抚事业单位资金占应到位资金的比例</w:t>
            </w:r>
          </w:p>
        </w:tc>
        <w:tc>
          <w:tcPr>
            <w:tcW w:w="2551" w:type="dxa"/>
            <w:vAlign w:val="center"/>
          </w:tcPr>
          <w:p>
            <w:pPr>
              <w:pStyle w:val="14"/>
            </w:pPr>
            <w:r>
              <w:t>100%</w:t>
            </w:r>
          </w:p>
        </w:tc>
        <w:tc>
          <w:tcPr>
            <w:tcW w:w="2268"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及时拨付</w:t>
            </w:r>
          </w:p>
        </w:tc>
        <w:tc>
          <w:tcPr>
            <w:tcW w:w="2835" w:type="dxa"/>
            <w:vAlign w:val="center"/>
          </w:tcPr>
          <w:p>
            <w:pPr>
              <w:pStyle w:val="14"/>
            </w:pPr>
            <w:r>
              <w:t>及时拨付光荣院取暖费</w:t>
            </w:r>
          </w:p>
        </w:tc>
        <w:tc>
          <w:tcPr>
            <w:tcW w:w="2551" w:type="dxa"/>
            <w:vAlign w:val="center"/>
          </w:tcPr>
          <w:p>
            <w:pPr>
              <w:pStyle w:val="14"/>
            </w:pPr>
            <w:r>
              <w:t>2022年年底完成</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光荣院每年取暖费</w:t>
            </w:r>
          </w:p>
        </w:tc>
        <w:tc>
          <w:tcPr>
            <w:tcW w:w="2835" w:type="dxa"/>
            <w:vAlign w:val="center"/>
          </w:tcPr>
          <w:p>
            <w:pPr>
              <w:pStyle w:val="14"/>
            </w:pPr>
            <w:r>
              <w:t>光荣院每年取暖费</w:t>
            </w:r>
          </w:p>
        </w:tc>
        <w:tc>
          <w:tcPr>
            <w:tcW w:w="2551" w:type="dxa"/>
            <w:vAlign w:val="center"/>
          </w:tcPr>
          <w:p>
            <w:pPr>
              <w:pStyle w:val="14"/>
            </w:pPr>
            <w:r>
              <w:t>≥3万元</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改善入住光荣院优抚对象生活</w:t>
            </w:r>
          </w:p>
        </w:tc>
        <w:tc>
          <w:tcPr>
            <w:tcW w:w="2835" w:type="dxa"/>
            <w:vAlign w:val="center"/>
          </w:tcPr>
          <w:p>
            <w:pPr>
              <w:pStyle w:val="14"/>
            </w:pPr>
            <w:r>
              <w:t>通过政策促进入住光荣院优抚对象生活水平逐步提高</w:t>
            </w:r>
          </w:p>
        </w:tc>
        <w:tc>
          <w:tcPr>
            <w:tcW w:w="2551" w:type="dxa"/>
            <w:vAlign w:val="center"/>
          </w:tcPr>
          <w:p>
            <w:pPr>
              <w:pStyle w:val="14"/>
            </w:pPr>
            <w:r>
              <w:t>有效改善</w:t>
            </w:r>
          </w:p>
        </w:tc>
        <w:tc>
          <w:tcPr>
            <w:tcW w:w="2268"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优抚对象的满意度</w:t>
            </w:r>
          </w:p>
        </w:tc>
        <w:tc>
          <w:tcPr>
            <w:tcW w:w="2835" w:type="dxa"/>
            <w:vAlign w:val="center"/>
          </w:tcPr>
          <w:p>
            <w:pPr>
              <w:pStyle w:val="14"/>
            </w:pPr>
            <w:r>
              <w:t>优抚对象接受服务的重点人群对机构所提供服务的满意程度</w:t>
            </w:r>
          </w:p>
        </w:tc>
        <w:tc>
          <w:tcPr>
            <w:tcW w:w="2551" w:type="dxa"/>
            <w:vAlign w:val="center"/>
          </w:tcPr>
          <w:p>
            <w:pPr>
              <w:pStyle w:val="14"/>
            </w:pPr>
            <w:r>
              <w:t>≥92%</w:t>
            </w:r>
          </w:p>
        </w:tc>
        <w:tc>
          <w:tcPr>
            <w:tcW w:w="2268" w:type="dxa"/>
            <w:vAlign w:val="center"/>
          </w:tcPr>
          <w:p>
            <w:pPr>
              <w:pStyle w:val="14"/>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12、冀财社【2021】199号 提前下达省级优抚对象补助经费绩效目标表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抚恤补助人数</w:t>
            </w:r>
          </w:p>
        </w:tc>
        <w:tc>
          <w:tcPr>
            <w:tcW w:w="2835" w:type="dxa"/>
            <w:vAlign w:val="center"/>
          </w:tcPr>
          <w:p>
            <w:pPr>
              <w:pStyle w:val="14"/>
            </w:pPr>
            <w:r>
              <w:t>享受抚恤补助人数</w:t>
            </w:r>
          </w:p>
        </w:tc>
        <w:tc>
          <w:tcPr>
            <w:tcW w:w="2551" w:type="dxa"/>
            <w:vAlign w:val="center"/>
          </w:tcPr>
          <w:p>
            <w:pPr>
              <w:pStyle w:val="14"/>
            </w:pPr>
            <w:r>
              <w:t>≥3800人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每人每月标准</w:t>
            </w:r>
          </w:p>
        </w:tc>
        <w:tc>
          <w:tcPr>
            <w:tcW w:w="2835" w:type="dxa"/>
            <w:vAlign w:val="center"/>
          </w:tcPr>
          <w:p>
            <w:pPr>
              <w:pStyle w:val="14"/>
            </w:pPr>
            <w:r>
              <w:t>抚恤补助资金每人每月标准</w:t>
            </w:r>
          </w:p>
        </w:tc>
        <w:tc>
          <w:tcPr>
            <w:tcW w:w="2551" w:type="dxa"/>
            <w:vAlign w:val="center"/>
          </w:tcPr>
          <w:p>
            <w:pPr>
              <w:pStyle w:val="14"/>
            </w:pPr>
            <w:r>
              <w:t>根据冀退役军人厅发【2021】11号文件执行</w:t>
            </w:r>
          </w:p>
        </w:tc>
        <w:tc>
          <w:tcPr>
            <w:tcW w:w="2268" w:type="dxa"/>
            <w:vAlign w:val="center"/>
          </w:tcPr>
          <w:p>
            <w:pPr>
              <w:pStyle w:val="14"/>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医疗待遇优抚对象体检人数</w:t>
            </w:r>
          </w:p>
        </w:tc>
        <w:tc>
          <w:tcPr>
            <w:tcW w:w="2835" w:type="dxa"/>
            <w:vAlign w:val="center"/>
          </w:tcPr>
          <w:p>
            <w:pPr>
              <w:pStyle w:val="14"/>
            </w:pPr>
            <w:r>
              <w:t>享受医疗待遇优抚对象体检人数</w:t>
            </w:r>
          </w:p>
        </w:tc>
        <w:tc>
          <w:tcPr>
            <w:tcW w:w="2551" w:type="dxa"/>
            <w:vAlign w:val="center"/>
          </w:tcPr>
          <w:p>
            <w:pPr>
              <w:pStyle w:val="14"/>
            </w:pPr>
            <w:r>
              <w:t>≥130人</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医疗待遇优抚对象体检费标准</w:t>
            </w:r>
          </w:p>
        </w:tc>
        <w:tc>
          <w:tcPr>
            <w:tcW w:w="2835" w:type="dxa"/>
            <w:vAlign w:val="center"/>
          </w:tcPr>
          <w:p>
            <w:pPr>
              <w:pStyle w:val="14"/>
            </w:pPr>
            <w:r>
              <w:t>享受医疗待遇优抚对象体检费标准</w:t>
            </w:r>
          </w:p>
        </w:tc>
        <w:tc>
          <w:tcPr>
            <w:tcW w:w="2551" w:type="dxa"/>
            <w:vAlign w:val="center"/>
          </w:tcPr>
          <w:p>
            <w:pPr>
              <w:pStyle w:val="14"/>
            </w:pPr>
            <w:r>
              <w:t>500元</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义务兵家庭优待金人数</w:t>
            </w:r>
          </w:p>
        </w:tc>
        <w:tc>
          <w:tcPr>
            <w:tcW w:w="2835" w:type="dxa"/>
            <w:vAlign w:val="center"/>
          </w:tcPr>
          <w:p>
            <w:pPr>
              <w:pStyle w:val="14"/>
            </w:pPr>
            <w:r>
              <w:t>享受义务兵家庭优待金人数</w:t>
            </w:r>
          </w:p>
        </w:tc>
        <w:tc>
          <w:tcPr>
            <w:tcW w:w="2551" w:type="dxa"/>
            <w:vAlign w:val="center"/>
          </w:tcPr>
          <w:p>
            <w:pPr>
              <w:pStyle w:val="14"/>
            </w:pPr>
            <w:r>
              <w:t>≥197人</w:t>
            </w:r>
          </w:p>
        </w:tc>
        <w:tc>
          <w:tcPr>
            <w:tcW w:w="2268" w:type="dxa"/>
            <w:vAlign w:val="center"/>
          </w:tcPr>
          <w:p>
            <w:pPr>
              <w:pStyle w:val="14"/>
            </w:pPr>
            <w:r>
              <w:t>发放表</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义务兵家庭优待金标准</w:t>
            </w:r>
          </w:p>
        </w:tc>
        <w:tc>
          <w:tcPr>
            <w:tcW w:w="2835" w:type="dxa"/>
            <w:vAlign w:val="center"/>
          </w:tcPr>
          <w:p>
            <w:pPr>
              <w:pStyle w:val="14"/>
            </w:pPr>
            <w:r>
              <w:t>享受义务兵家庭优待金标准</w:t>
            </w:r>
          </w:p>
        </w:tc>
        <w:tc>
          <w:tcPr>
            <w:tcW w:w="2551" w:type="dxa"/>
            <w:vAlign w:val="center"/>
          </w:tcPr>
          <w:p>
            <w:pPr>
              <w:pStyle w:val="14"/>
            </w:pPr>
            <w:r>
              <w:t>根据河北省民政厅《关于调整义务兵家庭优待金标准的通知》文件执行</w:t>
            </w:r>
          </w:p>
        </w:tc>
        <w:tc>
          <w:tcPr>
            <w:tcW w:w="2268" w:type="dxa"/>
            <w:vAlign w:val="center"/>
          </w:tcPr>
          <w:p>
            <w:pPr>
              <w:pStyle w:val="14"/>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拨付率</w:t>
            </w:r>
          </w:p>
        </w:tc>
        <w:tc>
          <w:tcPr>
            <w:tcW w:w="2835" w:type="dxa"/>
            <w:vAlign w:val="center"/>
          </w:tcPr>
          <w:p>
            <w:pPr>
              <w:pStyle w:val="14"/>
            </w:pPr>
            <w:r>
              <w:t>经费足额拨付率</w:t>
            </w:r>
          </w:p>
        </w:tc>
        <w:tc>
          <w:tcPr>
            <w:tcW w:w="2551" w:type="dxa"/>
            <w:vAlign w:val="center"/>
          </w:tcPr>
          <w:p>
            <w:pPr>
              <w:pStyle w:val="14"/>
            </w:pPr>
            <w:r>
              <w:t>100%</w:t>
            </w:r>
          </w:p>
        </w:tc>
        <w:tc>
          <w:tcPr>
            <w:tcW w:w="2268"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及时发放各项补助</w:t>
            </w:r>
          </w:p>
        </w:tc>
        <w:tc>
          <w:tcPr>
            <w:tcW w:w="2551" w:type="dxa"/>
            <w:vAlign w:val="center"/>
          </w:tcPr>
          <w:p>
            <w:pPr>
              <w:pStyle w:val="14"/>
            </w:pPr>
            <w:r>
              <w:t>2022年年底完成</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优抚对象生活医疗改善情况</w:t>
            </w:r>
          </w:p>
        </w:tc>
        <w:tc>
          <w:tcPr>
            <w:tcW w:w="2835" w:type="dxa"/>
            <w:vAlign w:val="center"/>
          </w:tcPr>
          <w:p>
            <w:pPr>
              <w:pStyle w:val="14"/>
            </w:pPr>
            <w:r>
              <w:t>通过补助生活医疗，使优抚对象生活得到改善</w:t>
            </w:r>
          </w:p>
        </w:tc>
        <w:tc>
          <w:tcPr>
            <w:tcW w:w="2551" w:type="dxa"/>
            <w:vAlign w:val="center"/>
          </w:tcPr>
          <w:p>
            <w:pPr>
              <w:pStyle w:val="14"/>
            </w:pPr>
            <w:r>
              <w:t>得到改善</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优抚对象满意度</w:t>
            </w:r>
          </w:p>
        </w:tc>
        <w:tc>
          <w:tcPr>
            <w:tcW w:w="2551" w:type="dxa"/>
            <w:vAlign w:val="center"/>
          </w:tcPr>
          <w:p>
            <w:pPr>
              <w:pStyle w:val="14"/>
            </w:pPr>
            <w:r>
              <w:t>≥96%</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13、冀财社【2021】200号 提前下达省级军转干部解困资金绩效目标表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1.提高军转干部的生活水平。</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军转干部全年发放补贴发放人数</w:t>
            </w:r>
          </w:p>
        </w:tc>
        <w:tc>
          <w:tcPr>
            <w:tcW w:w="2551" w:type="dxa"/>
            <w:vAlign w:val="center"/>
          </w:tcPr>
          <w:p>
            <w:pPr>
              <w:pStyle w:val="14"/>
            </w:pPr>
            <w:r>
              <w:t>36人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生活补助及时拨付率</w:t>
            </w:r>
          </w:p>
        </w:tc>
        <w:tc>
          <w:tcPr>
            <w:tcW w:w="2835" w:type="dxa"/>
            <w:vAlign w:val="center"/>
          </w:tcPr>
          <w:p>
            <w:pPr>
              <w:pStyle w:val="14"/>
            </w:pPr>
            <w:r>
              <w:t>军转干部生活补助及时拨付率</w:t>
            </w:r>
          </w:p>
        </w:tc>
        <w:tc>
          <w:tcPr>
            <w:tcW w:w="2551" w:type="dxa"/>
            <w:vAlign w:val="center"/>
          </w:tcPr>
          <w:p>
            <w:pPr>
              <w:pStyle w:val="14"/>
            </w:pPr>
            <w:r>
              <w:t>100%</w:t>
            </w:r>
          </w:p>
        </w:tc>
        <w:tc>
          <w:tcPr>
            <w:tcW w:w="2268" w:type="dxa"/>
            <w:vAlign w:val="center"/>
          </w:tcPr>
          <w:p>
            <w:pPr>
              <w:pStyle w:val="14"/>
            </w:pPr>
            <w:r>
              <w:t>冀财社【2020】191号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资金到位，及时发放</w:t>
            </w:r>
          </w:p>
        </w:tc>
        <w:tc>
          <w:tcPr>
            <w:tcW w:w="2835" w:type="dxa"/>
            <w:vAlign w:val="center"/>
          </w:tcPr>
          <w:p>
            <w:pPr>
              <w:pStyle w:val="14"/>
            </w:pPr>
            <w:r>
              <w:t>及时发放军转干部的生活补助</w:t>
            </w:r>
          </w:p>
        </w:tc>
        <w:tc>
          <w:tcPr>
            <w:tcW w:w="2551" w:type="dxa"/>
            <w:vAlign w:val="center"/>
          </w:tcPr>
          <w:p>
            <w:pPr>
              <w:pStyle w:val="14"/>
            </w:pPr>
            <w:r>
              <w:t>2022年年底完成</w:t>
            </w:r>
          </w:p>
        </w:tc>
        <w:tc>
          <w:tcPr>
            <w:tcW w:w="2268"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每人每月标准</w:t>
            </w:r>
          </w:p>
        </w:tc>
        <w:tc>
          <w:tcPr>
            <w:tcW w:w="2835" w:type="dxa"/>
            <w:vAlign w:val="center"/>
          </w:tcPr>
          <w:p>
            <w:pPr>
              <w:pStyle w:val="14"/>
            </w:pPr>
            <w:r>
              <w:t>军转干部每人每月标准</w:t>
            </w:r>
          </w:p>
        </w:tc>
        <w:tc>
          <w:tcPr>
            <w:tcW w:w="2551" w:type="dxa"/>
            <w:vAlign w:val="center"/>
          </w:tcPr>
          <w:p>
            <w:pPr>
              <w:pStyle w:val="14"/>
            </w:pPr>
            <w:r>
              <w:t>70岁以下1400元、70至80岁1485元、80岁以上1600元</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提高企业军转干部待遇</w:t>
            </w:r>
          </w:p>
        </w:tc>
        <w:tc>
          <w:tcPr>
            <w:tcW w:w="2835" w:type="dxa"/>
            <w:vAlign w:val="center"/>
          </w:tcPr>
          <w:p>
            <w:pPr>
              <w:pStyle w:val="14"/>
            </w:pPr>
            <w:r>
              <w:t>通过发放生活补贴老有所养，医有保障，困有援助，促进企业军转干部队伍的稳定。</w:t>
            </w:r>
          </w:p>
        </w:tc>
        <w:tc>
          <w:tcPr>
            <w:tcW w:w="2551" w:type="dxa"/>
            <w:vAlign w:val="center"/>
          </w:tcPr>
          <w:p>
            <w:pPr>
              <w:pStyle w:val="14"/>
            </w:pPr>
            <w:r>
              <w:t>有所提高</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企业军转干部的满意度</w:t>
            </w:r>
          </w:p>
        </w:tc>
        <w:tc>
          <w:tcPr>
            <w:tcW w:w="2551" w:type="dxa"/>
            <w:vAlign w:val="center"/>
          </w:tcPr>
          <w:p>
            <w:pPr>
              <w:pStyle w:val="14"/>
            </w:pPr>
            <w:r>
              <w:t>≥96%</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14、冀财社【2021】201号 提前下达中央军转干部生活补助经费绩效目标表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1.提高军转干部生活水平。</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军转干部全年发放补贴发放人数</w:t>
            </w:r>
          </w:p>
        </w:tc>
        <w:tc>
          <w:tcPr>
            <w:tcW w:w="2551" w:type="dxa"/>
            <w:vAlign w:val="center"/>
          </w:tcPr>
          <w:p>
            <w:pPr>
              <w:pStyle w:val="14"/>
            </w:pPr>
            <w:r>
              <w:t>36人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生活补助及时拨付率</w:t>
            </w:r>
          </w:p>
        </w:tc>
        <w:tc>
          <w:tcPr>
            <w:tcW w:w="2835" w:type="dxa"/>
            <w:vAlign w:val="center"/>
          </w:tcPr>
          <w:p>
            <w:pPr>
              <w:pStyle w:val="14"/>
            </w:pPr>
            <w:r>
              <w:t>军转干部生活补助及时拨付率</w:t>
            </w:r>
          </w:p>
        </w:tc>
        <w:tc>
          <w:tcPr>
            <w:tcW w:w="2551" w:type="dxa"/>
            <w:vAlign w:val="center"/>
          </w:tcPr>
          <w:p>
            <w:pPr>
              <w:pStyle w:val="14"/>
            </w:pPr>
            <w:r>
              <w:t>100%</w:t>
            </w:r>
          </w:p>
        </w:tc>
        <w:tc>
          <w:tcPr>
            <w:tcW w:w="2268" w:type="dxa"/>
            <w:vAlign w:val="center"/>
          </w:tcPr>
          <w:p>
            <w:pPr>
              <w:pStyle w:val="14"/>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资金到位，及时发放</w:t>
            </w:r>
          </w:p>
        </w:tc>
        <w:tc>
          <w:tcPr>
            <w:tcW w:w="2835" w:type="dxa"/>
            <w:vAlign w:val="center"/>
          </w:tcPr>
          <w:p>
            <w:pPr>
              <w:pStyle w:val="14"/>
            </w:pPr>
            <w:r>
              <w:t>及时发放军转干部的生活补助</w:t>
            </w:r>
          </w:p>
        </w:tc>
        <w:tc>
          <w:tcPr>
            <w:tcW w:w="2551" w:type="dxa"/>
            <w:vAlign w:val="center"/>
          </w:tcPr>
          <w:p>
            <w:pPr>
              <w:pStyle w:val="14"/>
            </w:pPr>
            <w:r>
              <w:t>2022年年底完成</w:t>
            </w:r>
          </w:p>
        </w:tc>
        <w:tc>
          <w:tcPr>
            <w:tcW w:w="2268"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每人每月标准</w:t>
            </w:r>
          </w:p>
        </w:tc>
        <w:tc>
          <w:tcPr>
            <w:tcW w:w="2835" w:type="dxa"/>
            <w:vAlign w:val="center"/>
          </w:tcPr>
          <w:p>
            <w:pPr>
              <w:pStyle w:val="14"/>
            </w:pPr>
            <w:r>
              <w:t>军转干部每人每月标准</w:t>
            </w:r>
          </w:p>
        </w:tc>
        <w:tc>
          <w:tcPr>
            <w:tcW w:w="2551" w:type="dxa"/>
            <w:vAlign w:val="center"/>
          </w:tcPr>
          <w:p>
            <w:pPr>
              <w:pStyle w:val="14"/>
            </w:pPr>
            <w:r>
              <w:t>70岁以下1400元、70至80岁1485元、80岁以上1600元</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提高企业军转干部待遇</w:t>
            </w:r>
          </w:p>
        </w:tc>
        <w:tc>
          <w:tcPr>
            <w:tcW w:w="2835" w:type="dxa"/>
            <w:vAlign w:val="center"/>
          </w:tcPr>
          <w:p>
            <w:pPr>
              <w:pStyle w:val="14"/>
            </w:pPr>
            <w:r>
              <w:t>通过发放生活补贴老有所养，医有保障，困有援助，促进企业军转干部队伍的稳定。</w:t>
            </w:r>
          </w:p>
        </w:tc>
        <w:tc>
          <w:tcPr>
            <w:tcW w:w="2551" w:type="dxa"/>
            <w:vAlign w:val="center"/>
          </w:tcPr>
          <w:p>
            <w:pPr>
              <w:pStyle w:val="14"/>
            </w:pPr>
            <w:r>
              <w:t>有所提高</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企业军转干部的满意度</w:t>
            </w:r>
          </w:p>
        </w:tc>
        <w:tc>
          <w:tcPr>
            <w:tcW w:w="2551" w:type="dxa"/>
            <w:vAlign w:val="center"/>
          </w:tcPr>
          <w:p>
            <w:pPr>
              <w:pStyle w:val="14"/>
            </w:pPr>
            <w:r>
              <w:t>≥96%</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15、解决退休职工养老保险和职业年金绩效目标表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1.自收自支人员的养老得到保障。</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补缴人数</w:t>
            </w:r>
          </w:p>
        </w:tc>
        <w:tc>
          <w:tcPr>
            <w:tcW w:w="2835" w:type="dxa"/>
            <w:vAlign w:val="center"/>
          </w:tcPr>
          <w:p>
            <w:pPr>
              <w:pStyle w:val="14"/>
            </w:pPr>
            <w:r>
              <w:t>需补缴养老保险及职业年金单位部分的人数</w:t>
            </w:r>
          </w:p>
        </w:tc>
        <w:tc>
          <w:tcPr>
            <w:tcW w:w="2551" w:type="dxa"/>
            <w:vAlign w:val="center"/>
          </w:tcPr>
          <w:p>
            <w:pPr>
              <w:pStyle w:val="14"/>
            </w:pPr>
            <w:r>
              <w:t>2人</w:t>
            </w:r>
          </w:p>
        </w:tc>
        <w:tc>
          <w:tcPr>
            <w:tcW w:w="2268" w:type="dxa"/>
            <w:vAlign w:val="center"/>
          </w:tcPr>
          <w:p>
            <w:pPr>
              <w:pStyle w:val="14"/>
            </w:pPr>
            <w:r>
              <w:t>财政拨款报告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入库金额完成率</w:t>
            </w:r>
          </w:p>
        </w:tc>
        <w:tc>
          <w:tcPr>
            <w:tcW w:w="2835" w:type="dxa"/>
            <w:vAlign w:val="center"/>
          </w:tcPr>
          <w:p>
            <w:pPr>
              <w:pStyle w:val="14"/>
            </w:pPr>
            <w:r>
              <w:t>单位入库金额完成率</w:t>
            </w:r>
          </w:p>
        </w:tc>
        <w:tc>
          <w:tcPr>
            <w:tcW w:w="2551" w:type="dxa"/>
            <w:vAlign w:val="center"/>
          </w:tcPr>
          <w:p>
            <w:pPr>
              <w:pStyle w:val="14"/>
            </w:pPr>
            <w:r>
              <w:t>100%</w:t>
            </w:r>
          </w:p>
        </w:tc>
        <w:tc>
          <w:tcPr>
            <w:tcW w:w="2268" w:type="dxa"/>
            <w:vAlign w:val="center"/>
          </w:tcPr>
          <w:p>
            <w:pPr>
              <w:pStyle w:val="14"/>
            </w:pPr>
            <w:r>
              <w:t>单位明细回执单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补缴时间</w:t>
            </w:r>
          </w:p>
        </w:tc>
        <w:tc>
          <w:tcPr>
            <w:tcW w:w="2835" w:type="dxa"/>
            <w:vAlign w:val="center"/>
          </w:tcPr>
          <w:p>
            <w:pPr>
              <w:pStyle w:val="14"/>
            </w:pPr>
            <w:r>
              <w:t>补缴2名退休职工养老保险及职业年金的时间</w:t>
            </w:r>
          </w:p>
        </w:tc>
        <w:tc>
          <w:tcPr>
            <w:tcW w:w="2551" w:type="dxa"/>
            <w:vAlign w:val="center"/>
          </w:tcPr>
          <w:p>
            <w:pPr>
              <w:pStyle w:val="14"/>
            </w:pPr>
            <w:r>
              <w:t>杨桂珍1995年5月至2014年9月单位部分养老保险</w:t>
            </w:r>
          </w:p>
          <w:p>
            <w:pPr>
              <w:pStyle w:val="14"/>
            </w:pPr>
            <w:r>
              <w:t>霍保茹1986年10月至2017年3月单位部分养老金及职业年金</w:t>
            </w:r>
          </w:p>
        </w:tc>
        <w:tc>
          <w:tcPr>
            <w:tcW w:w="2268" w:type="dxa"/>
            <w:vAlign w:val="center"/>
          </w:tcPr>
          <w:p>
            <w:pPr>
              <w:pStyle w:val="14"/>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按社保计算比率缴纳</w:t>
            </w:r>
          </w:p>
        </w:tc>
        <w:tc>
          <w:tcPr>
            <w:tcW w:w="2835" w:type="dxa"/>
            <w:vAlign w:val="center"/>
          </w:tcPr>
          <w:p>
            <w:pPr>
              <w:pStyle w:val="14"/>
            </w:pPr>
            <w:r>
              <w:t>按社保计算比率缴纳</w:t>
            </w:r>
          </w:p>
        </w:tc>
        <w:tc>
          <w:tcPr>
            <w:tcW w:w="2551" w:type="dxa"/>
            <w:vAlign w:val="center"/>
          </w:tcPr>
          <w:p>
            <w:pPr>
              <w:pStyle w:val="14"/>
            </w:pPr>
            <w:r>
              <w:t>按社保计算比率计算</w:t>
            </w:r>
          </w:p>
        </w:tc>
        <w:tc>
          <w:tcPr>
            <w:tcW w:w="2268" w:type="dxa"/>
            <w:vAlign w:val="center"/>
          </w:tcPr>
          <w:p>
            <w:pPr>
              <w:pStyle w:val="14"/>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养老保险制度得到完善</w:t>
            </w:r>
          </w:p>
        </w:tc>
        <w:tc>
          <w:tcPr>
            <w:tcW w:w="2835" w:type="dxa"/>
            <w:vAlign w:val="center"/>
          </w:tcPr>
          <w:p>
            <w:pPr>
              <w:pStyle w:val="14"/>
            </w:pPr>
            <w:r>
              <w:t>到龄职工都能正常缴纳养老保险及职业年金</w:t>
            </w:r>
          </w:p>
        </w:tc>
        <w:tc>
          <w:tcPr>
            <w:tcW w:w="2551" w:type="dxa"/>
            <w:vAlign w:val="center"/>
          </w:tcPr>
          <w:p>
            <w:pPr>
              <w:pStyle w:val="14"/>
            </w:pPr>
            <w:r>
              <w:t>到龄职工都能正常缴纳养老保险及职业年金</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自收自支人员的退休养老得到保障</w:t>
            </w:r>
          </w:p>
        </w:tc>
        <w:tc>
          <w:tcPr>
            <w:tcW w:w="2835" w:type="dxa"/>
            <w:vAlign w:val="center"/>
          </w:tcPr>
          <w:p>
            <w:pPr>
              <w:pStyle w:val="14"/>
            </w:pPr>
            <w:r>
              <w:t>自收自支人员正常缴纳养老保险及职业年金</w:t>
            </w:r>
          </w:p>
        </w:tc>
        <w:tc>
          <w:tcPr>
            <w:tcW w:w="2551" w:type="dxa"/>
            <w:vAlign w:val="center"/>
          </w:tcPr>
          <w:p>
            <w:pPr>
              <w:pStyle w:val="14"/>
            </w:pPr>
            <w:r>
              <w:t>自收自支人员的退休养老得到保障</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缴纳人员满意率</w:t>
            </w:r>
          </w:p>
        </w:tc>
        <w:tc>
          <w:tcPr>
            <w:tcW w:w="2835" w:type="dxa"/>
            <w:vAlign w:val="center"/>
          </w:tcPr>
          <w:p>
            <w:pPr>
              <w:pStyle w:val="14"/>
            </w:pPr>
            <w:r>
              <w:t>缴纳人员满意率</w:t>
            </w:r>
          </w:p>
        </w:tc>
        <w:tc>
          <w:tcPr>
            <w:tcW w:w="2551" w:type="dxa"/>
            <w:vAlign w:val="center"/>
          </w:tcPr>
          <w:p>
            <w:pPr>
              <w:pStyle w:val="14"/>
            </w:pPr>
            <w:r>
              <w:t>≥99%</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16、进藏兵政府购买服务岗位绩效目标表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1.保障进藏兵的生活水平提高。</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享受补贴政策的人数</w:t>
            </w:r>
          </w:p>
        </w:tc>
        <w:tc>
          <w:tcPr>
            <w:tcW w:w="2835" w:type="dxa"/>
            <w:vAlign w:val="center"/>
          </w:tcPr>
          <w:p>
            <w:pPr>
              <w:pStyle w:val="14"/>
            </w:pPr>
            <w:r>
              <w:t>享受进藏兵补贴政策的人数</w:t>
            </w:r>
          </w:p>
        </w:tc>
        <w:tc>
          <w:tcPr>
            <w:tcW w:w="2551" w:type="dxa"/>
            <w:vAlign w:val="center"/>
          </w:tcPr>
          <w:p>
            <w:pPr>
              <w:pStyle w:val="14"/>
            </w:pPr>
            <w:r>
              <w:t>37人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经费足额拨付率</w:t>
            </w:r>
          </w:p>
        </w:tc>
        <w:tc>
          <w:tcPr>
            <w:tcW w:w="2835" w:type="dxa"/>
            <w:vAlign w:val="center"/>
          </w:tcPr>
          <w:p>
            <w:pPr>
              <w:pStyle w:val="14"/>
            </w:pPr>
            <w:r>
              <w:t>进藏兵政府购买服务资金拨付率</w:t>
            </w:r>
          </w:p>
        </w:tc>
        <w:tc>
          <w:tcPr>
            <w:tcW w:w="2551" w:type="dxa"/>
            <w:vAlign w:val="center"/>
          </w:tcPr>
          <w:p>
            <w:pPr>
              <w:pStyle w:val="14"/>
            </w:pPr>
            <w:r>
              <w:t>100%</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及时发放进藏兵政府购买服务资金</w:t>
            </w:r>
          </w:p>
        </w:tc>
        <w:tc>
          <w:tcPr>
            <w:tcW w:w="2551" w:type="dxa"/>
            <w:vAlign w:val="center"/>
          </w:tcPr>
          <w:p>
            <w:pPr>
              <w:pStyle w:val="14"/>
            </w:pPr>
            <w:r>
              <w:t>2022年年底完成</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平均每人每年补助标准</w:t>
            </w:r>
          </w:p>
        </w:tc>
        <w:tc>
          <w:tcPr>
            <w:tcW w:w="2835" w:type="dxa"/>
            <w:vAlign w:val="center"/>
          </w:tcPr>
          <w:p>
            <w:pPr>
              <w:pStyle w:val="14"/>
            </w:pPr>
            <w:r>
              <w:t>进藏兵平均每人每年补助标准</w:t>
            </w:r>
          </w:p>
        </w:tc>
        <w:tc>
          <w:tcPr>
            <w:tcW w:w="2551" w:type="dxa"/>
            <w:vAlign w:val="center"/>
          </w:tcPr>
          <w:p>
            <w:pPr>
              <w:pStyle w:val="14"/>
            </w:pPr>
            <w:r>
              <w:t>≥3.14万元</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社会稳定水平逐步提高</w:t>
            </w:r>
          </w:p>
        </w:tc>
        <w:tc>
          <w:tcPr>
            <w:tcW w:w="2835" w:type="dxa"/>
            <w:vAlign w:val="center"/>
          </w:tcPr>
          <w:p>
            <w:pPr>
              <w:pStyle w:val="14"/>
            </w:pPr>
            <w:r>
              <w:t>通过实施进藏兵补助政策促进社会稳定水平逐步提高</w:t>
            </w:r>
          </w:p>
        </w:tc>
        <w:tc>
          <w:tcPr>
            <w:tcW w:w="2551" w:type="dxa"/>
            <w:vAlign w:val="center"/>
          </w:tcPr>
          <w:p>
            <w:pPr>
              <w:pStyle w:val="14"/>
            </w:pPr>
            <w:r>
              <w:t>效果显著</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进藏兵发放工资等整体满意度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17、京、省、市信访值班工作经费绩效目标表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1.保障信访值班工作正常开展。</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信访值班人数</w:t>
            </w:r>
          </w:p>
        </w:tc>
        <w:tc>
          <w:tcPr>
            <w:tcW w:w="2835" w:type="dxa"/>
            <w:vAlign w:val="center"/>
          </w:tcPr>
          <w:p>
            <w:pPr>
              <w:pStyle w:val="14"/>
            </w:pPr>
            <w:r>
              <w:t>驻京、省、市信访值班人数</w:t>
            </w:r>
          </w:p>
        </w:tc>
        <w:tc>
          <w:tcPr>
            <w:tcW w:w="2551" w:type="dxa"/>
            <w:vAlign w:val="center"/>
          </w:tcPr>
          <w:p>
            <w:pPr>
              <w:pStyle w:val="14"/>
            </w:pPr>
            <w:r>
              <w:t>4人</w:t>
            </w:r>
          </w:p>
        </w:tc>
        <w:tc>
          <w:tcPr>
            <w:tcW w:w="2268" w:type="dxa"/>
            <w:vAlign w:val="center"/>
          </w:tcPr>
          <w:p>
            <w:pPr>
              <w:pStyle w:val="14"/>
            </w:pPr>
            <w:r>
              <w:t>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经费执行率</w:t>
            </w:r>
          </w:p>
        </w:tc>
        <w:tc>
          <w:tcPr>
            <w:tcW w:w="2835" w:type="dxa"/>
            <w:vAlign w:val="center"/>
          </w:tcPr>
          <w:p>
            <w:pPr>
              <w:pStyle w:val="14"/>
            </w:pPr>
            <w:r>
              <w:t>信访值班人员资金标准按规定执行率</w:t>
            </w:r>
          </w:p>
        </w:tc>
        <w:tc>
          <w:tcPr>
            <w:tcW w:w="2551" w:type="dxa"/>
            <w:vAlign w:val="center"/>
          </w:tcPr>
          <w:p>
            <w:pPr>
              <w:pStyle w:val="14"/>
            </w:pPr>
            <w:r>
              <w:t>100%</w:t>
            </w:r>
          </w:p>
        </w:tc>
        <w:tc>
          <w:tcPr>
            <w:tcW w:w="2268" w:type="dxa"/>
            <w:vAlign w:val="center"/>
          </w:tcPr>
          <w:p>
            <w:pPr>
              <w:pStyle w:val="14"/>
            </w:pPr>
            <w:r>
              <w:t>冀财社【2020】31号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值班时间</w:t>
            </w:r>
          </w:p>
        </w:tc>
        <w:tc>
          <w:tcPr>
            <w:tcW w:w="2835" w:type="dxa"/>
            <w:vAlign w:val="center"/>
          </w:tcPr>
          <w:p>
            <w:pPr>
              <w:pStyle w:val="14"/>
            </w:pPr>
            <w:r>
              <w:t>信访值班期间</w:t>
            </w:r>
          </w:p>
        </w:tc>
        <w:tc>
          <w:tcPr>
            <w:tcW w:w="2551" w:type="dxa"/>
            <w:vAlign w:val="center"/>
          </w:tcPr>
          <w:p>
            <w:pPr>
              <w:pStyle w:val="14"/>
            </w:pPr>
            <w:r>
              <w:t>2022年</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信访值班标准</w:t>
            </w:r>
          </w:p>
        </w:tc>
        <w:tc>
          <w:tcPr>
            <w:tcW w:w="2835" w:type="dxa"/>
            <w:vAlign w:val="center"/>
          </w:tcPr>
          <w:p>
            <w:pPr>
              <w:pStyle w:val="14"/>
            </w:pPr>
            <w:r>
              <w:t>驻京、省、市信访值班人员标准</w:t>
            </w:r>
          </w:p>
        </w:tc>
        <w:tc>
          <w:tcPr>
            <w:tcW w:w="2551" w:type="dxa"/>
            <w:vAlign w:val="center"/>
          </w:tcPr>
          <w:p>
            <w:pPr>
              <w:pStyle w:val="14"/>
            </w:pPr>
            <w:r>
              <w:t>按照成政办【2016】3号县级机关差旅费管理办法</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保障社会稳定局面</w:t>
            </w:r>
          </w:p>
        </w:tc>
        <w:tc>
          <w:tcPr>
            <w:tcW w:w="2835" w:type="dxa"/>
            <w:vAlign w:val="center"/>
          </w:tcPr>
          <w:p>
            <w:pPr>
              <w:pStyle w:val="14"/>
            </w:pPr>
            <w:r>
              <w:t>按时发放京、省、市信访值班人员经费,有效保障信访值班工作正常开展。</w:t>
            </w:r>
          </w:p>
        </w:tc>
        <w:tc>
          <w:tcPr>
            <w:tcW w:w="2551" w:type="dxa"/>
            <w:vAlign w:val="center"/>
          </w:tcPr>
          <w:p>
            <w:pPr>
              <w:pStyle w:val="14"/>
            </w:pPr>
            <w:r>
              <w:t>效果显著</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驻京、省、市信访值班人员的满意度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18、立功受奖绩效目标表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1.落实军人的各项待遇。</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奖励人次</w:t>
            </w:r>
          </w:p>
        </w:tc>
        <w:tc>
          <w:tcPr>
            <w:tcW w:w="2835" w:type="dxa"/>
            <w:vAlign w:val="center"/>
          </w:tcPr>
          <w:p>
            <w:pPr>
              <w:pStyle w:val="14"/>
            </w:pPr>
            <w:r>
              <w:t>立功受奖奖励人次</w:t>
            </w:r>
          </w:p>
        </w:tc>
        <w:tc>
          <w:tcPr>
            <w:tcW w:w="2551" w:type="dxa"/>
            <w:vAlign w:val="center"/>
          </w:tcPr>
          <w:p>
            <w:pPr>
              <w:pStyle w:val="14"/>
            </w:pPr>
            <w:r>
              <w:t>≥201人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拨付率</w:t>
            </w:r>
          </w:p>
        </w:tc>
        <w:tc>
          <w:tcPr>
            <w:tcW w:w="2835" w:type="dxa"/>
            <w:vAlign w:val="center"/>
          </w:tcPr>
          <w:p>
            <w:pPr>
              <w:pStyle w:val="14"/>
            </w:pPr>
            <w:r>
              <w:t>军人立功受奖拨付率</w:t>
            </w:r>
          </w:p>
        </w:tc>
        <w:tc>
          <w:tcPr>
            <w:tcW w:w="2551" w:type="dxa"/>
            <w:vAlign w:val="center"/>
          </w:tcPr>
          <w:p>
            <w:pPr>
              <w:pStyle w:val="14"/>
            </w:pPr>
            <w:r>
              <w:t>100%</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及时发放军人立功受奖</w:t>
            </w:r>
          </w:p>
        </w:tc>
        <w:tc>
          <w:tcPr>
            <w:tcW w:w="2551" w:type="dxa"/>
            <w:vAlign w:val="center"/>
          </w:tcPr>
          <w:p>
            <w:pPr>
              <w:pStyle w:val="14"/>
            </w:pPr>
            <w:r>
              <w:t>2022年年底完成</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按奖励类别发放奖励金</w:t>
            </w:r>
          </w:p>
        </w:tc>
        <w:tc>
          <w:tcPr>
            <w:tcW w:w="2551" w:type="dxa"/>
            <w:vAlign w:val="center"/>
          </w:tcPr>
          <w:p>
            <w:pPr>
              <w:pStyle w:val="14"/>
            </w:pPr>
            <w:r>
              <w:t>优秀士官奖励500元、三等功3000元、二等功1万元、等。</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通过实施军人立功奖励金政策促进社会稳定水平逐步提高</w:t>
            </w:r>
          </w:p>
        </w:tc>
        <w:tc>
          <w:tcPr>
            <w:tcW w:w="2551" w:type="dxa"/>
            <w:vAlign w:val="center"/>
          </w:tcPr>
          <w:p>
            <w:pPr>
              <w:pStyle w:val="14"/>
            </w:pPr>
            <w:r>
              <w:t>有效显著</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军人立功受奖满意度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19、烈士陵园改水工程经费绩效目标表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1.确保我县烈士陵园正常供水。</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管道的米数</w:t>
            </w:r>
          </w:p>
        </w:tc>
        <w:tc>
          <w:tcPr>
            <w:tcW w:w="2835" w:type="dxa"/>
            <w:vAlign w:val="center"/>
          </w:tcPr>
          <w:p>
            <w:pPr>
              <w:pStyle w:val="14"/>
            </w:pPr>
            <w:r>
              <w:t>改水工程管道的米数</w:t>
            </w:r>
          </w:p>
        </w:tc>
        <w:tc>
          <w:tcPr>
            <w:tcW w:w="2551" w:type="dxa"/>
            <w:vAlign w:val="center"/>
          </w:tcPr>
          <w:p>
            <w:pPr>
              <w:pStyle w:val="14"/>
            </w:pPr>
            <w:r>
              <w:t>≥1760米</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平均每米成本</w:t>
            </w:r>
          </w:p>
        </w:tc>
        <w:tc>
          <w:tcPr>
            <w:tcW w:w="2835" w:type="dxa"/>
            <w:vAlign w:val="center"/>
          </w:tcPr>
          <w:p>
            <w:pPr>
              <w:pStyle w:val="14"/>
            </w:pPr>
            <w:r>
              <w:t>改水工程管道平均每米成本</w:t>
            </w:r>
          </w:p>
        </w:tc>
        <w:tc>
          <w:tcPr>
            <w:tcW w:w="2551" w:type="dxa"/>
            <w:vAlign w:val="center"/>
          </w:tcPr>
          <w:p>
            <w:pPr>
              <w:pStyle w:val="14"/>
            </w:pPr>
            <w:r>
              <w:t>≤65元</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改水工程配套设施</w:t>
            </w:r>
          </w:p>
        </w:tc>
        <w:tc>
          <w:tcPr>
            <w:tcW w:w="2835" w:type="dxa"/>
            <w:vAlign w:val="center"/>
          </w:tcPr>
          <w:p>
            <w:pPr>
              <w:pStyle w:val="14"/>
            </w:pPr>
            <w:r>
              <w:t>无塔供水、增压泵、变频器设备、水表</w:t>
            </w:r>
          </w:p>
        </w:tc>
        <w:tc>
          <w:tcPr>
            <w:tcW w:w="2551" w:type="dxa"/>
            <w:vAlign w:val="center"/>
          </w:tcPr>
          <w:p>
            <w:pPr>
              <w:pStyle w:val="14"/>
            </w:pPr>
            <w:r>
              <w:t>1套</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改水工程配套设施</w:t>
            </w:r>
          </w:p>
        </w:tc>
        <w:tc>
          <w:tcPr>
            <w:tcW w:w="2835" w:type="dxa"/>
            <w:vAlign w:val="center"/>
          </w:tcPr>
          <w:p>
            <w:pPr>
              <w:pStyle w:val="14"/>
            </w:pPr>
            <w:r>
              <w:t>无塔供水、增压泵、变频器设备、水表成本</w:t>
            </w:r>
          </w:p>
        </w:tc>
        <w:tc>
          <w:tcPr>
            <w:tcW w:w="2551" w:type="dxa"/>
            <w:vAlign w:val="center"/>
          </w:tcPr>
          <w:p>
            <w:pPr>
              <w:pStyle w:val="14"/>
            </w:pPr>
            <w:r>
              <w:t>≤41850元</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无塔供水彩钢房建设需要平方米数</w:t>
            </w:r>
          </w:p>
        </w:tc>
        <w:tc>
          <w:tcPr>
            <w:tcW w:w="2835" w:type="dxa"/>
            <w:vAlign w:val="center"/>
          </w:tcPr>
          <w:p>
            <w:pPr>
              <w:pStyle w:val="14"/>
            </w:pPr>
            <w:r>
              <w:t>无塔供水彩钢房建设需要平方米数</w:t>
            </w:r>
          </w:p>
        </w:tc>
        <w:tc>
          <w:tcPr>
            <w:tcW w:w="2551" w:type="dxa"/>
            <w:vAlign w:val="center"/>
          </w:tcPr>
          <w:p>
            <w:pPr>
              <w:pStyle w:val="14"/>
            </w:pPr>
            <w:r>
              <w:t>≥12平方米</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无塔供水彩钢房建设每平方米价格</w:t>
            </w:r>
          </w:p>
        </w:tc>
        <w:tc>
          <w:tcPr>
            <w:tcW w:w="2835" w:type="dxa"/>
            <w:vAlign w:val="center"/>
          </w:tcPr>
          <w:p>
            <w:pPr>
              <w:pStyle w:val="14"/>
            </w:pPr>
            <w:r>
              <w:t>无塔供水彩钢房建设每平方米价格</w:t>
            </w:r>
          </w:p>
        </w:tc>
        <w:tc>
          <w:tcPr>
            <w:tcW w:w="2551" w:type="dxa"/>
            <w:vAlign w:val="center"/>
          </w:tcPr>
          <w:p>
            <w:pPr>
              <w:pStyle w:val="14"/>
            </w:pPr>
            <w:r>
              <w:t>≤500元</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≥98%</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工程完成率</w:t>
            </w:r>
          </w:p>
        </w:tc>
        <w:tc>
          <w:tcPr>
            <w:tcW w:w="2835" w:type="dxa"/>
            <w:vAlign w:val="center"/>
          </w:tcPr>
          <w:p>
            <w:pPr>
              <w:pStyle w:val="14"/>
            </w:pPr>
            <w:r>
              <w:t>工程施工进度工作量占工程完工总量的比率</w:t>
            </w:r>
          </w:p>
        </w:tc>
        <w:tc>
          <w:tcPr>
            <w:tcW w:w="2551" w:type="dxa"/>
            <w:vAlign w:val="center"/>
          </w:tcPr>
          <w:p>
            <w:pPr>
              <w:pStyle w:val="14"/>
            </w:pPr>
            <w:r>
              <w:t>≥98%</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项目设施后带来的社会效益</w:t>
            </w:r>
          </w:p>
        </w:tc>
        <w:tc>
          <w:tcPr>
            <w:tcW w:w="2835" w:type="dxa"/>
            <w:vAlign w:val="center"/>
          </w:tcPr>
          <w:p>
            <w:pPr>
              <w:pStyle w:val="14"/>
            </w:pPr>
            <w:r>
              <w:t>确保我县烈士陵园正常供水</w:t>
            </w:r>
          </w:p>
        </w:tc>
        <w:tc>
          <w:tcPr>
            <w:tcW w:w="2551" w:type="dxa"/>
            <w:vAlign w:val="center"/>
          </w:tcPr>
          <w:p>
            <w:pPr>
              <w:pStyle w:val="14"/>
            </w:pPr>
            <w:r>
              <w:t>效果明显</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减少地下水开采</w:t>
            </w:r>
          </w:p>
        </w:tc>
        <w:tc>
          <w:tcPr>
            <w:tcW w:w="2835" w:type="dxa"/>
            <w:vAlign w:val="center"/>
          </w:tcPr>
          <w:p>
            <w:pPr>
              <w:pStyle w:val="14"/>
            </w:pPr>
            <w:r>
              <w:t>通过改水工程，减少了地下水的开采量</w:t>
            </w:r>
          </w:p>
        </w:tc>
        <w:tc>
          <w:tcPr>
            <w:tcW w:w="2551" w:type="dxa"/>
            <w:vAlign w:val="center"/>
          </w:tcPr>
          <w:p>
            <w:pPr>
              <w:pStyle w:val="14"/>
            </w:pPr>
            <w:r>
              <w:t>效果明显</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使用单位满意率</w:t>
            </w:r>
          </w:p>
        </w:tc>
        <w:tc>
          <w:tcPr>
            <w:tcW w:w="2835" w:type="dxa"/>
            <w:vAlign w:val="center"/>
          </w:tcPr>
          <w:p>
            <w:pPr>
              <w:pStyle w:val="14"/>
            </w:pPr>
            <w:r>
              <w:t>使用单位满意率</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20、涉核人员体检费绩效目标表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1.按时按标准完成涉核人员体检。</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体检人数</w:t>
            </w:r>
          </w:p>
        </w:tc>
        <w:tc>
          <w:tcPr>
            <w:tcW w:w="2835" w:type="dxa"/>
            <w:vAlign w:val="center"/>
          </w:tcPr>
          <w:p>
            <w:pPr>
              <w:pStyle w:val="14"/>
            </w:pPr>
            <w:r>
              <w:t>原8023部队和其他核试验部队人员体检人数</w:t>
            </w:r>
          </w:p>
        </w:tc>
        <w:tc>
          <w:tcPr>
            <w:tcW w:w="2551" w:type="dxa"/>
            <w:vAlign w:val="center"/>
          </w:tcPr>
          <w:p>
            <w:pPr>
              <w:pStyle w:val="14"/>
            </w:pPr>
            <w:r>
              <w:t>≥71人</w:t>
            </w:r>
          </w:p>
        </w:tc>
        <w:tc>
          <w:tcPr>
            <w:tcW w:w="2268" w:type="dxa"/>
            <w:vAlign w:val="center"/>
          </w:tcPr>
          <w:p>
            <w:pPr>
              <w:pStyle w:val="14"/>
            </w:pPr>
            <w:r>
              <w:t>体检人员名单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拨付率</w:t>
            </w:r>
          </w:p>
        </w:tc>
        <w:tc>
          <w:tcPr>
            <w:tcW w:w="2835" w:type="dxa"/>
            <w:vAlign w:val="center"/>
          </w:tcPr>
          <w:p>
            <w:pPr>
              <w:pStyle w:val="14"/>
            </w:pPr>
            <w:r>
              <w:t>原8023部队和其他核试验部队退役人员体检费拨付率</w:t>
            </w:r>
          </w:p>
        </w:tc>
        <w:tc>
          <w:tcPr>
            <w:tcW w:w="2551" w:type="dxa"/>
            <w:vAlign w:val="center"/>
          </w:tcPr>
          <w:p>
            <w:pPr>
              <w:pStyle w:val="14"/>
            </w:pPr>
            <w:r>
              <w:t>100%</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当年进行一次健康体检</w:t>
            </w:r>
          </w:p>
        </w:tc>
        <w:tc>
          <w:tcPr>
            <w:tcW w:w="2551" w:type="dxa"/>
            <w:vAlign w:val="center"/>
          </w:tcPr>
          <w:p>
            <w:pPr>
              <w:pStyle w:val="14"/>
            </w:pPr>
            <w:r>
              <w:t>及时完成</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每人体检费</w:t>
            </w:r>
          </w:p>
        </w:tc>
        <w:tc>
          <w:tcPr>
            <w:tcW w:w="2835" w:type="dxa"/>
            <w:vAlign w:val="center"/>
          </w:tcPr>
          <w:p>
            <w:pPr>
              <w:pStyle w:val="14"/>
            </w:pPr>
            <w:r>
              <w:t>体检人员体检所需费用</w:t>
            </w:r>
          </w:p>
        </w:tc>
        <w:tc>
          <w:tcPr>
            <w:tcW w:w="2551" w:type="dxa"/>
            <w:vAlign w:val="center"/>
          </w:tcPr>
          <w:p>
            <w:pPr>
              <w:pStyle w:val="14"/>
            </w:pPr>
            <w:r>
              <w:t>500元</w:t>
            </w:r>
          </w:p>
        </w:tc>
        <w:tc>
          <w:tcPr>
            <w:tcW w:w="2268" w:type="dxa"/>
            <w:vAlign w:val="center"/>
          </w:tcPr>
          <w:p>
            <w:pPr>
              <w:pStyle w:val="14"/>
            </w:pPr>
            <w:r>
              <w:t>报销凭证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保障优抚对象身心健康</w:t>
            </w:r>
          </w:p>
        </w:tc>
        <w:tc>
          <w:tcPr>
            <w:tcW w:w="2835" w:type="dxa"/>
            <w:vAlign w:val="center"/>
          </w:tcPr>
          <w:p>
            <w:pPr>
              <w:pStyle w:val="14"/>
            </w:pPr>
            <w:r>
              <w:t>通过实施体检政策减少优抚对象的开支。</w:t>
            </w:r>
          </w:p>
        </w:tc>
        <w:tc>
          <w:tcPr>
            <w:tcW w:w="2551" w:type="dxa"/>
            <w:vAlign w:val="center"/>
          </w:tcPr>
          <w:p>
            <w:pPr>
              <w:pStyle w:val="14"/>
            </w:pPr>
            <w:r>
              <w:t>效果显著</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体检人员的满意度</w:t>
            </w:r>
          </w:p>
        </w:tc>
        <w:tc>
          <w:tcPr>
            <w:tcW w:w="2835" w:type="dxa"/>
            <w:vAlign w:val="center"/>
          </w:tcPr>
          <w:p>
            <w:pPr>
              <w:pStyle w:val="14"/>
            </w:pPr>
            <w:r>
              <w:t>涉核人员对体检情况的满意度</w:t>
            </w:r>
          </w:p>
        </w:tc>
        <w:tc>
          <w:tcPr>
            <w:tcW w:w="2551" w:type="dxa"/>
            <w:vAlign w:val="center"/>
          </w:tcPr>
          <w:p>
            <w:pPr>
              <w:pStyle w:val="14"/>
            </w:pPr>
            <w:r>
              <w:t>≥98%</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21、退役士兵待安置期间生活费绩效目标表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1.全面落实退役军人各项待遇，保障退役军人合法权益。</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转业士官人数</w:t>
            </w:r>
          </w:p>
        </w:tc>
        <w:tc>
          <w:tcPr>
            <w:tcW w:w="2835" w:type="dxa"/>
            <w:vAlign w:val="center"/>
          </w:tcPr>
          <w:p>
            <w:pPr>
              <w:pStyle w:val="14"/>
            </w:pPr>
            <w:r>
              <w:t>转业士官人数</w:t>
            </w:r>
          </w:p>
        </w:tc>
        <w:tc>
          <w:tcPr>
            <w:tcW w:w="2551" w:type="dxa"/>
            <w:vAlign w:val="center"/>
          </w:tcPr>
          <w:p>
            <w:pPr>
              <w:pStyle w:val="14"/>
            </w:pPr>
            <w:r>
              <w:t>≥15人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实际发放占计划发放比例</w:t>
            </w:r>
          </w:p>
        </w:tc>
        <w:tc>
          <w:tcPr>
            <w:tcW w:w="2551" w:type="dxa"/>
            <w:vAlign w:val="center"/>
          </w:tcPr>
          <w:p>
            <w:pPr>
              <w:pStyle w:val="14"/>
            </w:pPr>
            <w:r>
              <w:t>100%</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及时发放</w:t>
            </w:r>
          </w:p>
        </w:tc>
        <w:tc>
          <w:tcPr>
            <w:tcW w:w="2835" w:type="dxa"/>
            <w:vAlign w:val="center"/>
          </w:tcPr>
          <w:p>
            <w:pPr>
              <w:pStyle w:val="14"/>
            </w:pPr>
            <w:r>
              <w:t>及时发放转业士官待安置期间费用</w:t>
            </w:r>
          </w:p>
        </w:tc>
        <w:tc>
          <w:tcPr>
            <w:tcW w:w="2551" w:type="dxa"/>
            <w:vAlign w:val="center"/>
          </w:tcPr>
          <w:p>
            <w:pPr>
              <w:pStyle w:val="14"/>
            </w:pPr>
            <w:r>
              <w:t>及时发放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每人需发金额</w:t>
            </w:r>
          </w:p>
        </w:tc>
        <w:tc>
          <w:tcPr>
            <w:tcW w:w="2835" w:type="dxa"/>
            <w:vAlign w:val="center"/>
          </w:tcPr>
          <w:p>
            <w:pPr>
              <w:pStyle w:val="14"/>
            </w:pPr>
            <w:r>
              <w:t>转业士官（14人）每人需发金额</w:t>
            </w:r>
          </w:p>
        </w:tc>
        <w:tc>
          <w:tcPr>
            <w:tcW w:w="2551" w:type="dxa"/>
            <w:vAlign w:val="center"/>
          </w:tcPr>
          <w:p>
            <w:pPr>
              <w:pStyle w:val="14"/>
            </w:pPr>
            <w:r>
              <w:t>8400元</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一人为非集中移交安置需发金额</w:t>
            </w:r>
          </w:p>
        </w:tc>
        <w:tc>
          <w:tcPr>
            <w:tcW w:w="2835" w:type="dxa"/>
            <w:vAlign w:val="center"/>
          </w:tcPr>
          <w:p>
            <w:pPr>
              <w:pStyle w:val="14"/>
            </w:pPr>
            <w:r>
              <w:t>其中一人为非集中移交安置需发金额</w:t>
            </w:r>
          </w:p>
        </w:tc>
        <w:tc>
          <w:tcPr>
            <w:tcW w:w="2551" w:type="dxa"/>
            <w:vAlign w:val="center"/>
          </w:tcPr>
          <w:p>
            <w:pPr>
              <w:pStyle w:val="14"/>
            </w:pPr>
            <w:r>
              <w:t>20160元</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提高生活待遇</w:t>
            </w:r>
          </w:p>
        </w:tc>
        <w:tc>
          <w:tcPr>
            <w:tcW w:w="2835" w:type="dxa"/>
            <w:vAlign w:val="center"/>
          </w:tcPr>
          <w:p>
            <w:pPr>
              <w:pStyle w:val="14"/>
            </w:pPr>
            <w:r>
              <w:t>通过发放生活补助，得到生活改善。</w:t>
            </w:r>
          </w:p>
        </w:tc>
        <w:tc>
          <w:tcPr>
            <w:tcW w:w="2551" w:type="dxa"/>
            <w:vAlign w:val="center"/>
          </w:tcPr>
          <w:p>
            <w:pPr>
              <w:pStyle w:val="14"/>
            </w:pPr>
            <w:r>
              <w:t>有效改善</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转业士官满意度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22、退役士兵自主就业一次性经济补助金绩效目标表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1.落实退役士兵的各项待遇。</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自主就业发放人数</w:t>
            </w:r>
          </w:p>
        </w:tc>
        <w:tc>
          <w:tcPr>
            <w:tcW w:w="2551" w:type="dxa"/>
            <w:vAlign w:val="center"/>
          </w:tcPr>
          <w:p>
            <w:pPr>
              <w:pStyle w:val="14"/>
            </w:pPr>
            <w:r>
              <w:t>≥101人</w:t>
            </w:r>
          </w:p>
        </w:tc>
        <w:tc>
          <w:tcPr>
            <w:tcW w:w="2268" w:type="dxa"/>
            <w:vAlign w:val="center"/>
          </w:tcPr>
          <w:p>
            <w:pPr>
              <w:pStyle w:val="14"/>
            </w:pPr>
            <w:r>
              <w:t>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执行率</w:t>
            </w:r>
          </w:p>
        </w:tc>
        <w:tc>
          <w:tcPr>
            <w:tcW w:w="2835" w:type="dxa"/>
            <w:vAlign w:val="center"/>
          </w:tcPr>
          <w:p>
            <w:pPr>
              <w:pStyle w:val="14"/>
            </w:pPr>
            <w:r>
              <w:t>自主就业资金标准按规定执行率</w:t>
            </w:r>
          </w:p>
        </w:tc>
        <w:tc>
          <w:tcPr>
            <w:tcW w:w="2551" w:type="dxa"/>
            <w:vAlign w:val="center"/>
          </w:tcPr>
          <w:p>
            <w:pPr>
              <w:pStyle w:val="14"/>
            </w:pPr>
            <w:r>
              <w:t>100%</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及时发放自主就业一次性经济补助金</w:t>
            </w:r>
          </w:p>
        </w:tc>
        <w:tc>
          <w:tcPr>
            <w:tcW w:w="2551" w:type="dxa"/>
            <w:vAlign w:val="center"/>
          </w:tcPr>
          <w:p>
            <w:pPr>
              <w:pStyle w:val="14"/>
            </w:pPr>
            <w:r>
              <w:t>2022年年底完成</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一次性补助标准</w:t>
            </w:r>
          </w:p>
        </w:tc>
        <w:tc>
          <w:tcPr>
            <w:tcW w:w="2835" w:type="dxa"/>
            <w:vAlign w:val="center"/>
          </w:tcPr>
          <w:p>
            <w:pPr>
              <w:pStyle w:val="14"/>
            </w:pPr>
            <w:r>
              <w:t>自主就业退役士兵一次性补助标准</w:t>
            </w:r>
          </w:p>
        </w:tc>
        <w:tc>
          <w:tcPr>
            <w:tcW w:w="2551" w:type="dxa"/>
            <w:vAlign w:val="center"/>
          </w:tcPr>
          <w:p>
            <w:pPr>
              <w:pStyle w:val="14"/>
            </w:pPr>
            <w:r>
              <w:t>根据冀民【2012】99号文件执行</w:t>
            </w:r>
          </w:p>
          <w:p>
            <w:pPr>
              <w:pStyle w:val="14"/>
            </w:pPr>
          </w:p>
        </w:tc>
        <w:tc>
          <w:tcPr>
            <w:tcW w:w="2268" w:type="dxa"/>
            <w:vAlign w:val="center"/>
          </w:tcPr>
          <w:p>
            <w:pPr>
              <w:pStyle w:val="14"/>
            </w:pPr>
            <w:r>
              <w:t>冀民【2012】99号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保障自主就业退役士兵职业技能</w:t>
            </w:r>
          </w:p>
        </w:tc>
        <w:tc>
          <w:tcPr>
            <w:tcW w:w="2835" w:type="dxa"/>
            <w:vAlign w:val="center"/>
          </w:tcPr>
          <w:p>
            <w:pPr>
              <w:pStyle w:val="14"/>
            </w:pPr>
            <w:r>
              <w:t>按时足额发放补助,进一步帮助自主就业退役士兵提升综合能力,实现高质量就业</w:t>
            </w:r>
          </w:p>
        </w:tc>
        <w:tc>
          <w:tcPr>
            <w:tcW w:w="2551" w:type="dxa"/>
            <w:vAlign w:val="center"/>
          </w:tcPr>
          <w:p>
            <w:pPr>
              <w:pStyle w:val="14"/>
            </w:pPr>
            <w:r>
              <w:t>效果显著</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自主就业退役士兵的满意度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23、一体化平台服务费绩效目标表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1.提高工作效率。</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服务月数</w:t>
            </w:r>
          </w:p>
        </w:tc>
        <w:tc>
          <w:tcPr>
            <w:tcW w:w="2835" w:type="dxa"/>
            <w:vAlign w:val="center"/>
          </w:tcPr>
          <w:p>
            <w:pPr>
              <w:pStyle w:val="14"/>
            </w:pPr>
            <w:r>
              <w:t>一体化平台服务月数</w:t>
            </w:r>
          </w:p>
        </w:tc>
        <w:tc>
          <w:tcPr>
            <w:tcW w:w="2551" w:type="dxa"/>
            <w:vAlign w:val="center"/>
          </w:tcPr>
          <w:p>
            <w:pPr>
              <w:pStyle w:val="14"/>
            </w:pPr>
            <w:r>
              <w:t>12月</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乡镇视频设备安装率</w:t>
            </w:r>
          </w:p>
        </w:tc>
        <w:tc>
          <w:tcPr>
            <w:tcW w:w="2835" w:type="dxa"/>
            <w:vAlign w:val="center"/>
          </w:tcPr>
          <w:p>
            <w:pPr>
              <w:pStyle w:val="14"/>
            </w:pPr>
            <w:r>
              <w:t>安装设备占应安装设备比例</w:t>
            </w:r>
          </w:p>
        </w:tc>
        <w:tc>
          <w:tcPr>
            <w:tcW w:w="2551" w:type="dxa"/>
            <w:vAlign w:val="center"/>
          </w:tcPr>
          <w:p>
            <w:pPr>
              <w:pStyle w:val="14"/>
            </w:pPr>
            <w:r>
              <w:t>≥90%</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传达信息及时性</w:t>
            </w:r>
          </w:p>
        </w:tc>
        <w:tc>
          <w:tcPr>
            <w:tcW w:w="2835" w:type="dxa"/>
            <w:vAlign w:val="center"/>
          </w:tcPr>
          <w:p>
            <w:pPr>
              <w:pStyle w:val="14"/>
            </w:pPr>
            <w:r>
              <w:t>一体化平台传达信息及时性</w:t>
            </w:r>
          </w:p>
        </w:tc>
        <w:tc>
          <w:tcPr>
            <w:tcW w:w="2551" w:type="dxa"/>
            <w:vAlign w:val="center"/>
          </w:tcPr>
          <w:p>
            <w:pPr>
              <w:pStyle w:val="14"/>
            </w:pPr>
            <w:r>
              <w:t>信息传达及时</w:t>
            </w:r>
          </w:p>
        </w:tc>
        <w:tc>
          <w:tcPr>
            <w:tcW w:w="2268" w:type="dxa"/>
            <w:vAlign w:val="center"/>
          </w:tcPr>
          <w:p>
            <w:pPr>
              <w:pStyle w:val="14"/>
            </w:pPr>
            <w:r>
              <w:t>随机调查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平台服务费</w:t>
            </w:r>
          </w:p>
        </w:tc>
        <w:tc>
          <w:tcPr>
            <w:tcW w:w="2835" w:type="dxa"/>
            <w:vAlign w:val="center"/>
          </w:tcPr>
          <w:p>
            <w:pPr>
              <w:pStyle w:val="14"/>
            </w:pPr>
            <w:r>
              <w:t>一体化平台服务费</w:t>
            </w:r>
          </w:p>
        </w:tc>
        <w:tc>
          <w:tcPr>
            <w:tcW w:w="2551" w:type="dxa"/>
            <w:vAlign w:val="center"/>
          </w:tcPr>
          <w:p>
            <w:pPr>
              <w:pStyle w:val="14"/>
            </w:pPr>
            <w:r>
              <w:t>14.62万元</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提高工作效率</w:t>
            </w:r>
          </w:p>
        </w:tc>
        <w:tc>
          <w:tcPr>
            <w:tcW w:w="2835" w:type="dxa"/>
            <w:vAlign w:val="center"/>
          </w:tcPr>
          <w:p>
            <w:pPr>
              <w:pStyle w:val="14"/>
            </w:pPr>
            <w:r>
              <w:t>通过一体化平台能有效快速传达工作信息，提高办事效率</w:t>
            </w:r>
          </w:p>
        </w:tc>
        <w:tc>
          <w:tcPr>
            <w:tcW w:w="2551" w:type="dxa"/>
            <w:vAlign w:val="center"/>
          </w:tcPr>
          <w:p>
            <w:pPr>
              <w:pStyle w:val="14"/>
            </w:pPr>
            <w:r>
              <w:t>提高效率</w:t>
            </w:r>
          </w:p>
        </w:tc>
        <w:tc>
          <w:tcPr>
            <w:tcW w:w="2268"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对象满意度</w:t>
            </w:r>
          </w:p>
        </w:tc>
        <w:tc>
          <w:tcPr>
            <w:tcW w:w="2835" w:type="dxa"/>
            <w:vAlign w:val="center"/>
          </w:tcPr>
          <w:p>
            <w:pPr>
              <w:pStyle w:val="14"/>
            </w:pPr>
            <w:r>
              <w:t>受益人满意度</w:t>
            </w:r>
          </w:p>
        </w:tc>
        <w:tc>
          <w:tcPr>
            <w:tcW w:w="2551" w:type="dxa"/>
            <w:vAlign w:val="center"/>
          </w:tcPr>
          <w:p>
            <w:pPr>
              <w:pStyle w:val="14"/>
            </w:pPr>
            <w:r>
              <w:t>≥98%</w:t>
            </w:r>
          </w:p>
        </w:tc>
        <w:tc>
          <w:tcPr>
            <w:tcW w:w="2268" w:type="dxa"/>
            <w:vAlign w:val="center"/>
          </w:tcPr>
          <w:p>
            <w:pPr>
              <w:pStyle w:val="14"/>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24、义务兵优待金绩效目标表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1.落实好义务兵家庭优待问题。</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享受人数</w:t>
            </w:r>
          </w:p>
        </w:tc>
        <w:tc>
          <w:tcPr>
            <w:tcW w:w="2835" w:type="dxa"/>
            <w:vAlign w:val="center"/>
          </w:tcPr>
          <w:p>
            <w:pPr>
              <w:pStyle w:val="14"/>
            </w:pPr>
            <w:r>
              <w:t>享受优待义务兵的人数</w:t>
            </w:r>
          </w:p>
        </w:tc>
        <w:tc>
          <w:tcPr>
            <w:tcW w:w="2551" w:type="dxa"/>
            <w:vAlign w:val="center"/>
          </w:tcPr>
          <w:p>
            <w:pPr>
              <w:pStyle w:val="14"/>
            </w:pPr>
            <w:r>
              <w:t>≥197人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执行率</w:t>
            </w:r>
          </w:p>
        </w:tc>
        <w:tc>
          <w:tcPr>
            <w:tcW w:w="2835" w:type="dxa"/>
            <w:vAlign w:val="center"/>
          </w:tcPr>
          <w:p>
            <w:pPr>
              <w:pStyle w:val="14"/>
            </w:pPr>
            <w:r>
              <w:t>义务兵家庭优待金补助资金标准按规定执行率</w:t>
            </w:r>
          </w:p>
        </w:tc>
        <w:tc>
          <w:tcPr>
            <w:tcW w:w="2551" w:type="dxa"/>
            <w:vAlign w:val="center"/>
          </w:tcPr>
          <w:p>
            <w:pPr>
              <w:pStyle w:val="14"/>
            </w:pPr>
            <w:r>
              <w:t>≥98%</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及时发放义务兵优待金</w:t>
            </w:r>
          </w:p>
        </w:tc>
        <w:tc>
          <w:tcPr>
            <w:tcW w:w="2551" w:type="dxa"/>
            <w:vAlign w:val="center"/>
          </w:tcPr>
          <w:p>
            <w:pPr>
              <w:pStyle w:val="14"/>
            </w:pPr>
            <w:r>
              <w:t>2021年12月底完成</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每人每年标准</w:t>
            </w:r>
          </w:p>
        </w:tc>
        <w:tc>
          <w:tcPr>
            <w:tcW w:w="2835" w:type="dxa"/>
            <w:vAlign w:val="center"/>
          </w:tcPr>
          <w:p>
            <w:pPr>
              <w:pStyle w:val="14"/>
            </w:pPr>
            <w:r>
              <w:t>义务兵优待金每人每年标准</w:t>
            </w:r>
          </w:p>
        </w:tc>
        <w:tc>
          <w:tcPr>
            <w:tcW w:w="2551" w:type="dxa"/>
            <w:vAlign w:val="center"/>
          </w:tcPr>
          <w:p>
            <w:pPr>
              <w:pStyle w:val="14"/>
            </w:pPr>
            <w:r>
              <w:t>根据《关于调整义务兵家庭优待金标准的通知》要求执行</w:t>
            </w:r>
          </w:p>
        </w:tc>
        <w:tc>
          <w:tcPr>
            <w:tcW w:w="2268" w:type="dxa"/>
            <w:vAlign w:val="center"/>
          </w:tcPr>
          <w:p>
            <w:pPr>
              <w:pStyle w:val="14"/>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改善情况</w:t>
            </w:r>
          </w:p>
        </w:tc>
        <w:tc>
          <w:tcPr>
            <w:tcW w:w="2835" w:type="dxa"/>
            <w:vAlign w:val="center"/>
          </w:tcPr>
          <w:p>
            <w:pPr>
              <w:pStyle w:val="14"/>
            </w:pPr>
            <w:r>
              <w:t>优抚对象生活医疗改善情况</w:t>
            </w:r>
          </w:p>
        </w:tc>
        <w:tc>
          <w:tcPr>
            <w:tcW w:w="2551" w:type="dxa"/>
            <w:vAlign w:val="center"/>
          </w:tcPr>
          <w:p>
            <w:pPr>
              <w:pStyle w:val="14"/>
            </w:pPr>
            <w:r>
              <w:t>有效改善</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满意和较满意的受益对象占全部调研对象的比例</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25、银行协解人员政府购买服务岗位绩效目标表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1.提高银行协解人员生活水平</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享受人员数量</w:t>
            </w:r>
          </w:p>
        </w:tc>
        <w:tc>
          <w:tcPr>
            <w:tcW w:w="2835" w:type="dxa"/>
            <w:vAlign w:val="center"/>
          </w:tcPr>
          <w:p>
            <w:pPr>
              <w:pStyle w:val="14"/>
            </w:pPr>
            <w:r>
              <w:t>享受银行协解人员人数</w:t>
            </w:r>
          </w:p>
        </w:tc>
        <w:tc>
          <w:tcPr>
            <w:tcW w:w="2551" w:type="dxa"/>
            <w:vAlign w:val="center"/>
          </w:tcPr>
          <w:p>
            <w:pPr>
              <w:pStyle w:val="14"/>
            </w:pPr>
            <w:r>
              <w:t>8人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实际应发放人数占计划应发的比例</w:t>
            </w:r>
          </w:p>
        </w:tc>
        <w:tc>
          <w:tcPr>
            <w:tcW w:w="2551" w:type="dxa"/>
            <w:vAlign w:val="center"/>
          </w:tcPr>
          <w:p>
            <w:pPr>
              <w:pStyle w:val="14"/>
            </w:pPr>
            <w:r>
              <w:t>100%</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每月发放一次</w:t>
            </w:r>
          </w:p>
        </w:tc>
        <w:tc>
          <w:tcPr>
            <w:tcW w:w="2551" w:type="dxa"/>
            <w:vAlign w:val="center"/>
          </w:tcPr>
          <w:p>
            <w:pPr>
              <w:pStyle w:val="14"/>
            </w:pPr>
            <w:r>
              <w:t>按时发放</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平均每人每年补助标准</w:t>
            </w:r>
          </w:p>
        </w:tc>
        <w:tc>
          <w:tcPr>
            <w:tcW w:w="2835" w:type="dxa"/>
            <w:vAlign w:val="center"/>
          </w:tcPr>
          <w:p>
            <w:pPr>
              <w:pStyle w:val="14"/>
            </w:pPr>
            <w:r>
              <w:t>银行协解人员平均每人每年补助标准</w:t>
            </w:r>
          </w:p>
        </w:tc>
        <w:tc>
          <w:tcPr>
            <w:tcW w:w="2551" w:type="dxa"/>
            <w:vAlign w:val="center"/>
          </w:tcPr>
          <w:p>
            <w:pPr>
              <w:pStyle w:val="14"/>
            </w:pPr>
            <w:r>
              <w:t>≥3.34万元</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人员稳控</w:t>
            </w:r>
          </w:p>
        </w:tc>
        <w:tc>
          <w:tcPr>
            <w:tcW w:w="2835" w:type="dxa"/>
            <w:vAlign w:val="center"/>
          </w:tcPr>
          <w:p>
            <w:pPr>
              <w:pStyle w:val="14"/>
            </w:pPr>
            <w:r>
              <w:t>进一步做好银行协解军退人员稳控工作</w:t>
            </w:r>
          </w:p>
        </w:tc>
        <w:tc>
          <w:tcPr>
            <w:tcW w:w="2551" w:type="dxa"/>
            <w:vAlign w:val="center"/>
          </w:tcPr>
          <w:p>
            <w:pPr>
              <w:pStyle w:val="14"/>
            </w:pPr>
            <w:r>
              <w:t>效果显著</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银行协解军退人员的满意度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26、优抚对象门诊费绩效目标表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1.解决优抚对象医疗难问题</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门诊费待遇优抚对象人数</w:t>
            </w:r>
          </w:p>
        </w:tc>
        <w:tc>
          <w:tcPr>
            <w:tcW w:w="2835" w:type="dxa"/>
            <w:vAlign w:val="center"/>
          </w:tcPr>
          <w:p>
            <w:pPr>
              <w:pStyle w:val="14"/>
            </w:pPr>
            <w:r>
              <w:t>享受门诊费待遇优抚对象人数</w:t>
            </w:r>
          </w:p>
        </w:tc>
        <w:tc>
          <w:tcPr>
            <w:tcW w:w="2551" w:type="dxa"/>
            <w:vAlign w:val="center"/>
          </w:tcPr>
          <w:p>
            <w:pPr>
              <w:pStyle w:val="14"/>
            </w:pPr>
            <w:r>
              <w:t>≥657人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及时拨付率</w:t>
            </w:r>
          </w:p>
        </w:tc>
        <w:tc>
          <w:tcPr>
            <w:tcW w:w="2835" w:type="dxa"/>
            <w:vAlign w:val="center"/>
          </w:tcPr>
          <w:p>
            <w:pPr>
              <w:pStyle w:val="14"/>
            </w:pPr>
            <w:r>
              <w:t>门诊补助资金及时拨付率</w:t>
            </w:r>
          </w:p>
        </w:tc>
        <w:tc>
          <w:tcPr>
            <w:tcW w:w="2551" w:type="dxa"/>
            <w:vAlign w:val="center"/>
          </w:tcPr>
          <w:p>
            <w:pPr>
              <w:pStyle w:val="14"/>
            </w:pPr>
            <w:r>
              <w:t>100%</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及时报销</w:t>
            </w:r>
          </w:p>
        </w:tc>
        <w:tc>
          <w:tcPr>
            <w:tcW w:w="2835" w:type="dxa"/>
            <w:vAlign w:val="center"/>
          </w:tcPr>
          <w:p>
            <w:pPr>
              <w:pStyle w:val="14"/>
            </w:pPr>
            <w:r>
              <w:t>个人凭据据实,及时报销.</w:t>
            </w:r>
          </w:p>
        </w:tc>
        <w:tc>
          <w:tcPr>
            <w:tcW w:w="2551" w:type="dxa"/>
            <w:vAlign w:val="center"/>
          </w:tcPr>
          <w:p>
            <w:pPr>
              <w:pStyle w:val="14"/>
            </w:pPr>
            <w:r>
              <w:t>及时报销</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报销标准</w:t>
            </w:r>
          </w:p>
        </w:tc>
        <w:tc>
          <w:tcPr>
            <w:tcW w:w="2835" w:type="dxa"/>
            <w:vAlign w:val="center"/>
          </w:tcPr>
          <w:p>
            <w:pPr>
              <w:pStyle w:val="14"/>
            </w:pPr>
            <w:r>
              <w:t>每人每年报销标准</w:t>
            </w:r>
          </w:p>
        </w:tc>
        <w:tc>
          <w:tcPr>
            <w:tcW w:w="2551" w:type="dxa"/>
            <w:vAlign w:val="center"/>
          </w:tcPr>
          <w:p>
            <w:pPr>
              <w:pStyle w:val="14"/>
            </w:pPr>
            <w:r>
              <w:t>按不低于本人年度抚恤金、生活补助费用总额百分之十的标准给予补助</w:t>
            </w:r>
          </w:p>
        </w:tc>
        <w:tc>
          <w:tcPr>
            <w:tcW w:w="2268" w:type="dxa"/>
            <w:vAlign w:val="center"/>
          </w:tcPr>
          <w:p>
            <w:pPr>
              <w:pStyle w:val="14"/>
            </w:pPr>
            <w:r>
              <w:t>冀财社【2013】6号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优抚对象生活、医疗改善情况</w:t>
            </w:r>
          </w:p>
        </w:tc>
        <w:tc>
          <w:tcPr>
            <w:tcW w:w="2835" w:type="dxa"/>
            <w:vAlign w:val="center"/>
          </w:tcPr>
          <w:p>
            <w:pPr>
              <w:pStyle w:val="14"/>
            </w:pPr>
            <w:r>
              <w:t>通过发放优抚对象医疗补助资金，保障优抚对象的生活水平</w:t>
            </w:r>
          </w:p>
        </w:tc>
        <w:tc>
          <w:tcPr>
            <w:tcW w:w="2551" w:type="dxa"/>
            <w:vAlign w:val="center"/>
          </w:tcPr>
          <w:p>
            <w:pPr>
              <w:pStyle w:val="14"/>
            </w:pPr>
            <w:r>
              <w:t>有效改善</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优抚对象的满意度</w:t>
            </w:r>
          </w:p>
        </w:tc>
        <w:tc>
          <w:tcPr>
            <w:tcW w:w="2551" w:type="dxa"/>
            <w:vAlign w:val="center"/>
          </w:tcPr>
          <w:p>
            <w:pPr>
              <w:pStyle w:val="14"/>
            </w:pPr>
            <w:r>
              <w:t>≥96%</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27、优抚对象荣军御险绩效目标表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1.优抚对象参意外伤害保险，保障优抚对象人切身利益。</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w:t>
            </w:r>
          </w:p>
        </w:tc>
        <w:tc>
          <w:tcPr>
            <w:tcW w:w="2835" w:type="dxa"/>
            <w:vAlign w:val="center"/>
          </w:tcPr>
          <w:p>
            <w:pPr>
              <w:pStyle w:val="14"/>
            </w:pPr>
            <w:r>
              <w:t>60周岁农村籍退役士兵、烈士子女意外伤害参保人数</w:t>
            </w:r>
          </w:p>
        </w:tc>
        <w:tc>
          <w:tcPr>
            <w:tcW w:w="2551" w:type="dxa"/>
            <w:vAlign w:val="center"/>
          </w:tcPr>
          <w:p>
            <w:pPr>
              <w:pStyle w:val="14"/>
            </w:pPr>
            <w:r>
              <w:t>≥4306人</w:t>
            </w:r>
          </w:p>
        </w:tc>
        <w:tc>
          <w:tcPr>
            <w:tcW w:w="2268" w:type="dxa"/>
            <w:vAlign w:val="center"/>
          </w:tcPr>
          <w:p>
            <w:pPr>
              <w:pStyle w:val="14"/>
            </w:pPr>
            <w:r>
              <w:t xml:space="preserve">保险合同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参保率</w:t>
            </w:r>
          </w:p>
        </w:tc>
        <w:tc>
          <w:tcPr>
            <w:tcW w:w="2835" w:type="dxa"/>
            <w:vAlign w:val="center"/>
          </w:tcPr>
          <w:p>
            <w:pPr>
              <w:pStyle w:val="14"/>
            </w:pPr>
            <w:r>
              <w:t>实际参保人数占计划参保人数的比例</w:t>
            </w:r>
          </w:p>
        </w:tc>
        <w:tc>
          <w:tcPr>
            <w:tcW w:w="2551" w:type="dxa"/>
            <w:vAlign w:val="center"/>
          </w:tcPr>
          <w:p>
            <w:pPr>
              <w:pStyle w:val="14"/>
            </w:pPr>
            <w:r>
              <w:t>≥98%</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参保时间</w:t>
            </w:r>
          </w:p>
        </w:tc>
        <w:tc>
          <w:tcPr>
            <w:tcW w:w="2835" w:type="dxa"/>
            <w:vAlign w:val="center"/>
          </w:tcPr>
          <w:p>
            <w:pPr>
              <w:pStyle w:val="14"/>
            </w:pPr>
            <w:r>
              <w:t>每年大约7月</w:t>
            </w:r>
          </w:p>
        </w:tc>
        <w:tc>
          <w:tcPr>
            <w:tcW w:w="2551" w:type="dxa"/>
            <w:vAlign w:val="center"/>
          </w:tcPr>
          <w:p>
            <w:pPr>
              <w:pStyle w:val="14"/>
            </w:pPr>
            <w:r>
              <w:t>按时参保</w:t>
            </w:r>
          </w:p>
        </w:tc>
        <w:tc>
          <w:tcPr>
            <w:tcW w:w="2268" w:type="dxa"/>
            <w:vAlign w:val="center"/>
          </w:tcPr>
          <w:p>
            <w:pPr>
              <w:pStyle w:val="14"/>
            </w:pPr>
            <w:r>
              <w:t xml:space="preserve">保险合同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参保标准</w:t>
            </w:r>
          </w:p>
        </w:tc>
        <w:tc>
          <w:tcPr>
            <w:tcW w:w="2835" w:type="dxa"/>
            <w:vAlign w:val="center"/>
          </w:tcPr>
          <w:p>
            <w:pPr>
              <w:pStyle w:val="14"/>
            </w:pPr>
            <w:r>
              <w:t>60周岁农村籍退役士兵、烈士子女每年标准</w:t>
            </w:r>
          </w:p>
        </w:tc>
        <w:tc>
          <w:tcPr>
            <w:tcW w:w="2551" w:type="dxa"/>
            <w:vAlign w:val="center"/>
          </w:tcPr>
          <w:p>
            <w:pPr>
              <w:pStyle w:val="14"/>
            </w:pPr>
            <w:r>
              <w:t>100元</w:t>
            </w:r>
          </w:p>
        </w:tc>
        <w:tc>
          <w:tcPr>
            <w:tcW w:w="2268" w:type="dxa"/>
            <w:vAlign w:val="center"/>
          </w:tcPr>
          <w:p>
            <w:pPr>
              <w:pStyle w:val="14"/>
            </w:pPr>
            <w:r>
              <w:t xml:space="preserve">保险合同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参保人数</w:t>
            </w:r>
          </w:p>
        </w:tc>
        <w:tc>
          <w:tcPr>
            <w:tcW w:w="2835" w:type="dxa"/>
            <w:vAlign w:val="center"/>
          </w:tcPr>
          <w:p>
            <w:pPr>
              <w:pStyle w:val="14"/>
            </w:pPr>
            <w:r>
              <w:t>残疾军人、参战涉核人员意外伤害参保人数</w:t>
            </w:r>
          </w:p>
        </w:tc>
        <w:tc>
          <w:tcPr>
            <w:tcW w:w="2551" w:type="dxa"/>
            <w:vAlign w:val="center"/>
          </w:tcPr>
          <w:p>
            <w:pPr>
              <w:pStyle w:val="14"/>
            </w:pPr>
            <w:r>
              <w:t>≥647人</w:t>
            </w:r>
          </w:p>
        </w:tc>
        <w:tc>
          <w:tcPr>
            <w:tcW w:w="2268" w:type="dxa"/>
            <w:vAlign w:val="center"/>
          </w:tcPr>
          <w:p>
            <w:pPr>
              <w:pStyle w:val="14"/>
            </w:pPr>
            <w:r>
              <w:t xml:space="preserve">保险合同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参保标准</w:t>
            </w:r>
          </w:p>
        </w:tc>
        <w:tc>
          <w:tcPr>
            <w:tcW w:w="2835" w:type="dxa"/>
            <w:vAlign w:val="center"/>
          </w:tcPr>
          <w:p>
            <w:pPr>
              <w:pStyle w:val="14"/>
            </w:pPr>
            <w:r>
              <w:t>残疾军人、参战涉核人员意外伤害参保每年标准</w:t>
            </w:r>
          </w:p>
        </w:tc>
        <w:tc>
          <w:tcPr>
            <w:tcW w:w="2551" w:type="dxa"/>
            <w:vAlign w:val="center"/>
          </w:tcPr>
          <w:p>
            <w:pPr>
              <w:pStyle w:val="14"/>
            </w:pPr>
            <w:r>
              <w:t>200元</w:t>
            </w:r>
          </w:p>
        </w:tc>
        <w:tc>
          <w:tcPr>
            <w:tcW w:w="2268" w:type="dxa"/>
            <w:vAlign w:val="center"/>
          </w:tcPr>
          <w:p>
            <w:pPr>
              <w:pStyle w:val="14"/>
            </w:pPr>
            <w:r>
              <w:t xml:space="preserve">保险合同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保障优抚对象人切身利益</w:t>
            </w:r>
          </w:p>
        </w:tc>
        <w:tc>
          <w:tcPr>
            <w:tcW w:w="2835" w:type="dxa"/>
            <w:vAlign w:val="center"/>
          </w:tcPr>
          <w:p>
            <w:pPr>
              <w:pStyle w:val="14"/>
            </w:pPr>
            <w:r>
              <w:t>优抚对象参意外伤害保险，保障优抚对象人切身利益</w:t>
            </w:r>
          </w:p>
        </w:tc>
        <w:tc>
          <w:tcPr>
            <w:tcW w:w="2551" w:type="dxa"/>
            <w:vAlign w:val="center"/>
          </w:tcPr>
          <w:p>
            <w:pPr>
              <w:pStyle w:val="14"/>
            </w:pPr>
            <w:r>
              <w:t>效果显著</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受益对象的满意度</w:t>
            </w:r>
          </w:p>
        </w:tc>
        <w:tc>
          <w:tcPr>
            <w:tcW w:w="2835" w:type="dxa"/>
            <w:vAlign w:val="center"/>
          </w:tcPr>
          <w:p>
            <w:pPr>
              <w:pStyle w:val="14"/>
            </w:pPr>
            <w:r>
              <w:t>优抚对象的满意度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28、优抚对象慰问经费绩效目标表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1.确保全县和谐稳定。</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慰问人数</w:t>
            </w:r>
          </w:p>
        </w:tc>
        <w:tc>
          <w:tcPr>
            <w:tcW w:w="2835" w:type="dxa"/>
            <w:vAlign w:val="center"/>
          </w:tcPr>
          <w:p>
            <w:pPr>
              <w:pStyle w:val="14"/>
            </w:pPr>
            <w:r>
              <w:t>优抚对象慰问人数</w:t>
            </w:r>
          </w:p>
        </w:tc>
        <w:tc>
          <w:tcPr>
            <w:tcW w:w="2551" w:type="dxa"/>
            <w:vAlign w:val="center"/>
          </w:tcPr>
          <w:p>
            <w:pPr>
              <w:pStyle w:val="14"/>
            </w:pPr>
            <w:r>
              <w:t>≥869人</w:t>
            </w:r>
          </w:p>
        </w:tc>
        <w:tc>
          <w:tcPr>
            <w:tcW w:w="2268" w:type="dxa"/>
            <w:vAlign w:val="center"/>
          </w:tcPr>
          <w:p>
            <w:pPr>
              <w:pStyle w:val="14"/>
            </w:pPr>
            <w:r>
              <w:t>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经费执行率</w:t>
            </w:r>
          </w:p>
        </w:tc>
        <w:tc>
          <w:tcPr>
            <w:tcW w:w="2835" w:type="dxa"/>
            <w:vAlign w:val="center"/>
          </w:tcPr>
          <w:p>
            <w:pPr>
              <w:pStyle w:val="14"/>
            </w:pPr>
            <w:r>
              <w:t>优抚对象等慰问资金标准按规定执行率</w:t>
            </w:r>
          </w:p>
        </w:tc>
        <w:tc>
          <w:tcPr>
            <w:tcW w:w="2551" w:type="dxa"/>
            <w:vAlign w:val="center"/>
          </w:tcPr>
          <w:p>
            <w:pPr>
              <w:pStyle w:val="14"/>
            </w:pPr>
            <w:r>
              <w:t>≥98%</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慰问时间</w:t>
            </w:r>
          </w:p>
        </w:tc>
        <w:tc>
          <w:tcPr>
            <w:tcW w:w="2835" w:type="dxa"/>
            <w:vAlign w:val="center"/>
          </w:tcPr>
          <w:p>
            <w:pPr>
              <w:pStyle w:val="14"/>
            </w:pPr>
            <w:r>
              <w:t>春节、八一慰问优抚对象</w:t>
            </w:r>
          </w:p>
        </w:tc>
        <w:tc>
          <w:tcPr>
            <w:tcW w:w="2551" w:type="dxa"/>
            <w:vAlign w:val="center"/>
          </w:tcPr>
          <w:p>
            <w:pPr>
              <w:pStyle w:val="14"/>
            </w:pPr>
            <w:r>
              <w:t>及时慰问</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慰问标准</w:t>
            </w:r>
          </w:p>
        </w:tc>
        <w:tc>
          <w:tcPr>
            <w:tcW w:w="2835" w:type="dxa"/>
            <w:vAlign w:val="center"/>
          </w:tcPr>
          <w:p>
            <w:pPr>
              <w:pStyle w:val="14"/>
            </w:pPr>
            <w:r>
              <w:t>优抚对象慰问标准</w:t>
            </w:r>
          </w:p>
        </w:tc>
        <w:tc>
          <w:tcPr>
            <w:tcW w:w="2551" w:type="dxa"/>
            <w:vAlign w:val="center"/>
          </w:tcPr>
          <w:p>
            <w:pPr>
              <w:pStyle w:val="14"/>
            </w:pPr>
            <w:r>
              <w:t>≥200元</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保障社会稳定局面</w:t>
            </w:r>
          </w:p>
        </w:tc>
        <w:tc>
          <w:tcPr>
            <w:tcW w:w="2835" w:type="dxa"/>
            <w:vAlign w:val="center"/>
          </w:tcPr>
          <w:p>
            <w:pPr>
              <w:pStyle w:val="14"/>
            </w:pPr>
            <w:r>
              <w:t>扎实做好拥军优属工作，进一步巩固和加强军政军民团结，确保全县和谐稳定。</w:t>
            </w:r>
          </w:p>
        </w:tc>
        <w:tc>
          <w:tcPr>
            <w:tcW w:w="2551" w:type="dxa"/>
            <w:vAlign w:val="center"/>
          </w:tcPr>
          <w:p>
            <w:pPr>
              <w:pStyle w:val="14"/>
            </w:pPr>
            <w:r>
              <w:t>效果显著</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优抚对象的满意度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29、优抚对象医疗费绩效目标表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1.解决优抚对象医疗难问题。</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享受医疗保障金人数</w:t>
            </w:r>
          </w:p>
        </w:tc>
        <w:tc>
          <w:tcPr>
            <w:tcW w:w="2835" w:type="dxa"/>
            <w:vAlign w:val="center"/>
          </w:tcPr>
          <w:p>
            <w:pPr>
              <w:pStyle w:val="14"/>
            </w:pPr>
            <w:r>
              <w:t>优抚对象享受医疗保障金人数</w:t>
            </w:r>
          </w:p>
        </w:tc>
        <w:tc>
          <w:tcPr>
            <w:tcW w:w="2551" w:type="dxa"/>
            <w:vAlign w:val="center"/>
          </w:tcPr>
          <w:p>
            <w:pPr>
              <w:pStyle w:val="14"/>
            </w:pPr>
            <w:r>
              <w:t>≥15人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执行率</w:t>
            </w:r>
          </w:p>
        </w:tc>
        <w:tc>
          <w:tcPr>
            <w:tcW w:w="2835" w:type="dxa"/>
            <w:vAlign w:val="center"/>
          </w:tcPr>
          <w:p>
            <w:pPr>
              <w:pStyle w:val="14"/>
            </w:pPr>
            <w:r>
              <w:t>优抚对象医疗补助标准按规定执行率</w:t>
            </w:r>
          </w:p>
        </w:tc>
        <w:tc>
          <w:tcPr>
            <w:tcW w:w="2551" w:type="dxa"/>
            <w:vAlign w:val="center"/>
          </w:tcPr>
          <w:p>
            <w:pPr>
              <w:pStyle w:val="14"/>
            </w:pPr>
            <w:r>
              <w:t>100%</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及时报销</w:t>
            </w:r>
          </w:p>
        </w:tc>
        <w:tc>
          <w:tcPr>
            <w:tcW w:w="2835" w:type="dxa"/>
            <w:vAlign w:val="center"/>
          </w:tcPr>
          <w:p>
            <w:pPr>
              <w:pStyle w:val="14"/>
            </w:pPr>
            <w:r>
              <w:t>及时报销优抚对象医疗费</w:t>
            </w:r>
          </w:p>
        </w:tc>
        <w:tc>
          <w:tcPr>
            <w:tcW w:w="2551" w:type="dxa"/>
            <w:vAlign w:val="center"/>
          </w:tcPr>
          <w:p>
            <w:pPr>
              <w:pStyle w:val="14"/>
            </w:pPr>
            <w:r>
              <w:t>2022年年底完成</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每人每年报销标准</w:t>
            </w:r>
          </w:p>
        </w:tc>
        <w:tc>
          <w:tcPr>
            <w:tcW w:w="2835" w:type="dxa"/>
            <w:vAlign w:val="center"/>
          </w:tcPr>
          <w:p>
            <w:pPr>
              <w:pStyle w:val="14"/>
            </w:pPr>
            <w:r>
              <w:t>优抚对象每人每年报销标准</w:t>
            </w:r>
          </w:p>
        </w:tc>
        <w:tc>
          <w:tcPr>
            <w:tcW w:w="2551" w:type="dxa"/>
            <w:vAlign w:val="center"/>
          </w:tcPr>
          <w:p>
            <w:pPr>
              <w:pStyle w:val="14"/>
            </w:pPr>
            <w:r>
              <w:t>个人负担部分凭据据实报销</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优抚对象医疗难问题改善情况</w:t>
            </w:r>
          </w:p>
        </w:tc>
        <w:tc>
          <w:tcPr>
            <w:tcW w:w="2835" w:type="dxa"/>
            <w:vAlign w:val="center"/>
          </w:tcPr>
          <w:p>
            <w:pPr>
              <w:pStyle w:val="14"/>
            </w:pPr>
            <w:r>
              <w:t>通过发放优抚对象医疗补助政策促进社会稳定改善提高</w:t>
            </w:r>
          </w:p>
        </w:tc>
        <w:tc>
          <w:tcPr>
            <w:tcW w:w="2551" w:type="dxa"/>
            <w:vAlign w:val="center"/>
          </w:tcPr>
          <w:p>
            <w:pPr>
              <w:pStyle w:val="14"/>
            </w:pPr>
            <w:r>
              <w:t>有效改善</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优抚对象的满意度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30、在乡退役军人年定补绩效目标表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1.复员在乡军人在生活、医疗的等有明显改善。</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补助的人数</w:t>
            </w:r>
          </w:p>
        </w:tc>
        <w:tc>
          <w:tcPr>
            <w:tcW w:w="2835" w:type="dxa"/>
            <w:vAlign w:val="center"/>
          </w:tcPr>
          <w:p>
            <w:pPr>
              <w:pStyle w:val="14"/>
            </w:pPr>
            <w:r>
              <w:t>复员在乡军人生活补助的人数</w:t>
            </w:r>
          </w:p>
        </w:tc>
        <w:tc>
          <w:tcPr>
            <w:tcW w:w="2551" w:type="dxa"/>
            <w:vAlign w:val="center"/>
          </w:tcPr>
          <w:p>
            <w:pPr>
              <w:pStyle w:val="14"/>
            </w:pPr>
            <w:r>
              <w:t>≥25人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拨付率</w:t>
            </w:r>
          </w:p>
        </w:tc>
        <w:tc>
          <w:tcPr>
            <w:tcW w:w="2835" w:type="dxa"/>
            <w:vAlign w:val="center"/>
          </w:tcPr>
          <w:p>
            <w:pPr>
              <w:pStyle w:val="14"/>
            </w:pPr>
            <w:r>
              <w:t>实际拨付的补助金金额占计划拨付金额的比率</w:t>
            </w:r>
          </w:p>
        </w:tc>
        <w:tc>
          <w:tcPr>
            <w:tcW w:w="2551" w:type="dxa"/>
            <w:vAlign w:val="center"/>
          </w:tcPr>
          <w:p>
            <w:pPr>
              <w:pStyle w:val="14"/>
            </w:pPr>
            <w:r>
              <w:t>100%</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资金到位，及时发放在乡复员军人生活补助</w:t>
            </w:r>
          </w:p>
        </w:tc>
        <w:tc>
          <w:tcPr>
            <w:tcW w:w="2551" w:type="dxa"/>
            <w:vAlign w:val="center"/>
          </w:tcPr>
          <w:p>
            <w:pPr>
              <w:pStyle w:val="14"/>
            </w:pPr>
            <w:r>
              <w:t>2022年年底完成</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在乡复员军人每人每月标准</w:t>
            </w:r>
          </w:p>
        </w:tc>
        <w:tc>
          <w:tcPr>
            <w:tcW w:w="2835" w:type="dxa"/>
            <w:vAlign w:val="center"/>
          </w:tcPr>
          <w:p>
            <w:pPr>
              <w:pStyle w:val="14"/>
            </w:pPr>
            <w:r>
              <w:t>抗日战争时期的在乡复员军人生活补助每人每月标准</w:t>
            </w:r>
          </w:p>
        </w:tc>
        <w:tc>
          <w:tcPr>
            <w:tcW w:w="2551" w:type="dxa"/>
            <w:vAlign w:val="center"/>
          </w:tcPr>
          <w:p>
            <w:pPr>
              <w:pStyle w:val="14"/>
            </w:pPr>
            <w:r>
              <w:t>≥1695元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在乡复员军人每人每月标准</w:t>
            </w:r>
          </w:p>
        </w:tc>
        <w:tc>
          <w:tcPr>
            <w:tcW w:w="2835" w:type="dxa"/>
            <w:vAlign w:val="center"/>
          </w:tcPr>
          <w:p>
            <w:pPr>
              <w:pStyle w:val="14"/>
            </w:pPr>
            <w:bookmarkStart w:id="1" w:name="_GoBack"/>
            <w:bookmarkEnd w:id="1"/>
            <w:r>
              <w:rPr>
                <w:rFonts w:hint="eastAsia"/>
                <w:lang w:eastAsia="zh-CN"/>
              </w:rPr>
              <w:t>中华人民共和国成立后</w:t>
            </w:r>
            <w:r>
              <w:t>的在乡复员军人生活补助每人每月标准</w:t>
            </w:r>
          </w:p>
        </w:tc>
        <w:tc>
          <w:tcPr>
            <w:tcW w:w="2551" w:type="dxa"/>
            <w:vAlign w:val="center"/>
          </w:tcPr>
          <w:p>
            <w:pPr>
              <w:pStyle w:val="14"/>
            </w:pPr>
            <w:r>
              <w:t>≥1650元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在乡复员军人每人每月标准</w:t>
            </w:r>
          </w:p>
        </w:tc>
        <w:tc>
          <w:tcPr>
            <w:tcW w:w="2835" w:type="dxa"/>
            <w:vAlign w:val="center"/>
          </w:tcPr>
          <w:p>
            <w:pPr>
              <w:pStyle w:val="14"/>
            </w:pPr>
            <w:r>
              <w:t>解放战争时期的在乡复员军人生活补助每人每月标准</w:t>
            </w:r>
          </w:p>
        </w:tc>
        <w:tc>
          <w:tcPr>
            <w:tcW w:w="2551" w:type="dxa"/>
            <w:vAlign w:val="center"/>
          </w:tcPr>
          <w:p>
            <w:pPr>
              <w:pStyle w:val="14"/>
            </w:pPr>
            <w:r>
              <w:t>≥1645元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在生活、医疗等改善情况</w:t>
            </w:r>
          </w:p>
        </w:tc>
        <w:tc>
          <w:tcPr>
            <w:tcW w:w="2835" w:type="dxa"/>
            <w:vAlign w:val="center"/>
          </w:tcPr>
          <w:p>
            <w:pPr>
              <w:pStyle w:val="14"/>
            </w:pPr>
            <w:r>
              <w:t>复员在乡军人在生活、医疗等有明显改善</w:t>
            </w:r>
          </w:p>
        </w:tc>
        <w:tc>
          <w:tcPr>
            <w:tcW w:w="2551" w:type="dxa"/>
            <w:vAlign w:val="center"/>
          </w:tcPr>
          <w:p>
            <w:pPr>
              <w:pStyle w:val="14"/>
            </w:pPr>
            <w:r>
              <w:t>有效改善</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补助对象满意度</w:t>
            </w:r>
          </w:p>
        </w:tc>
        <w:tc>
          <w:tcPr>
            <w:tcW w:w="2835" w:type="dxa"/>
            <w:vAlign w:val="center"/>
          </w:tcPr>
          <w:p>
            <w:pPr>
              <w:pStyle w:val="14"/>
            </w:pPr>
            <w:r>
              <w:t>复员在乡军人满意度</w:t>
            </w:r>
          </w:p>
        </w:tc>
        <w:tc>
          <w:tcPr>
            <w:tcW w:w="2551" w:type="dxa"/>
            <w:vAlign w:val="center"/>
          </w:tcPr>
          <w:p>
            <w:pPr>
              <w:pStyle w:val="14"/>
            </w:pPr>
            <w:r>
              <w:t>≥96%</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2022年，成安县退役军人事务局安排政府采购预算</w:t>
      </w:r>
      <w:r>
        <w:rPr>
          <w:rFonts w:hint="eastAsia" w:ascii="仿宋" w:hAnsi="仿宋" w:eastAsia="仿宋" w:cs="仿宋_GB2312"/>
          <w:sz w:val="32"/>
          <w:szCs w:val="32"/>
        </w:rPr>
        <w:t>3.5</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55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1"/>
        <w:gridCol w:w="1112"/>
        <w:gridCol w:w="1777"/>
        <w:gridCol w:w="1481"/>
        <w:gridCol w:w="924"/>
        <w:gridCol w:w="927"/>
        <w:gridCol w:w="971"/>
        <w:gridCol w:w="1011"/>
        <w:gridCol w:w="1011"/>
        <w:gridCol w:w="1011"/>
        <w:gridCol w:w="862"/>
        <w:gridCol w:w="933"/>
        <w:gridCol w:w="940"/>
        <w:gridCol w:w="8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923" w:type="dxa"/>
            <w:gridSpan w:val="7"/>
            <w:tcBorders>
              <w:top w:val="single" w:color="FFFFFF" w:sz="6" w:space="0"/>
              <w:left w:val="single" w:color="FFFFFF" w:sz="6" w:space="0"/>
              <w:right w:val="single" w:color="FFFFFF" w:sz="6" w:space="0"/>
            </w:tcBorders>
            <w:vAlign w:val="center"/>
          </w:tcPr>
          <w:p>
            <w:pPr>
              <w:spacing w:line="560" w:lineRule="exact"/>
              <w:rPr>
                <w:rFonts w:ascii="宋体" w:hAnsi="宋体"/>
              </w:rPr>
            </w:pPr>
            <w:r>
              <w:rPr>
                <w:rFonts w:hint="eastAsia" w:ascii="宋体" w:hAnsi="宋体" w:cs="方正小标宋_GBK"/>
              </w:rPr>
              <w:t>单位（单位）名称：成安县退役军人事务局</w:t>
            </w:r>
          </w:p>
        </w:tc>
        <w:tc>
          <w:tcPr>
            <w:tcW w:w="6633" w:type="dxa"/>
            <w:gridSpan w:val="7"/>
            <w:tcBorders>
              <w:top w:val="single" w:color="FFFFFF" w:sz="6" w:space="0"/>
              <w:left w:val="single" w:color="FFFFFF" w:sz="6" w:space="0"/>
              <w:right w:val="single" w:color="FFFFFF" w:sz="6" w:space="0"/>
            </w:tcBorders>
            <w:vAlign w:val="center"/>
          </w:tcPr>
          <w:p>
            <w:pPr>
              <w:spacing w:line="560" w:lineRule="exact"/>
              <w:ind w:right="960"/>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43" w:type="dxa"/>
            <w:gridSpan w:val="2"/>
            <w:vAlign w:val="center"/>
          </w:tcPr>
          <w:p>
            <w:pPr>
              <w:spacing w:line="560" w:lineRule="exact"/>
              <w:jc w:val="center"/>
              <w:rPr>
                <w:rFonts w:ascii="宋体" w:hAnsi="宋体"/>
                <w:b/>
                <w:bCs/>
                <w:szCs w:val="22"/>
              </w:rPr>
            </w:pPr>
            <w:r>
              <w:rPr>
                <w:rFonts w:hint="eastAsia" w:ascii="宋体" w:hAnsi="宋体" w:cs="方正书宋_GBK"/>
                <w:b/>
                <w:bCs/>
                <w:szCs w:val="22"/>
              </w:rPr>
              <w:t>政府采购项目来源</w:t>
            </w:r>
          </w:p>
        </w:tc>
        <w:tc>
          <w:tcPr>
            <w:tcW w:w="1777" w:type="dxa"/>
            <w:vMerge w:val="restart"/>
            <w:vAlign w:val="center"/>
          </w:tcPr>
          <w:p>
            <w:pPr>
              <w:spacing w:line="560" w:lineRule="exact"/>
              <w:jc w:val="center"/>
              <w:rPr>
                <w:rFonts w:ascii="宋体" w:hAnsi="宋体"/>
                <w:b/>
                <w:bCs/>
                <w:szCs w:val="22"/>
              </w:rPr>
            </w:pPr>
            <w:r>
              <w:rPr>
                <w:rFonts w:hint="eastAsia" w:ascii="宋体" w:hAnsi="宋体" w:cs="方正书宋_GBK"/>
                <w:b/>
                <w:bCs/>
                <w:szCs w:val="22"/>
              </w:rPr>
              <w:t>采购物品名称</w:t>
            </w:r>
          </w:p>
        </w:tc>
        <w:tc>
          <w:tcPr>
            <w:tcW w:w="1481" w:type="dxa"/>
            <w:vMerge w:val="restart"/>
            <w:vAlign w:val="center"/>
          </w:tcPr>
          <w:p>
            <w:pPr>
              <w:spacing w:line="560" w:lineRule="exact"/>
              <w:jc w:val="center"/>
              <w:rPr>
                <w:rFonts w:ascii="宋体" w:hAnsi="宋体"/>
                <w:b/>
                <w:bCs/>
                <w:szCs w:val="22"/>
              </w:rPr>
            </w:pPr>
            <w:r>
              <w:rPr>
                <w:rFonts w:hint="eastAsia" w:ascii="宋体" w:hAnsi="宋体" w:cs="方正书宋_GBK"/>
                <w:b/>
                <w:bCs/>
                <w:szCs w:val="22"/>
              </w:rPr>
              <w:t>政府采购目录序号</w:t>
            </w:r>
          </w:p>
        </w:tc>
        <w:tc>
          <w:tcPr>
            <w:tcW w:w="924" w:type="dxa"/>
            <w:vMerge w:val="restart"/>
            <w:vAlign w:val="center"/>
          </w:tcPr>
          <w:p>
            <w:pPr>
              <w:spacing w:line="560" w:lineRule="exact"/>
              <w:jc w:val="center"/>
              <w:rPr>
                <w:rFonts w:ascii="宋体" w:hAnsi="宋体"/>
                <w:b/>
                <w:bCs/>
                <w:szCs w:val="22"/>
              </w:rPr>
            </w:pPr>
            <w:r>
              <w:rPr>
                <w:rFonts w:hint="eastAsia" w:ascii="宋体" w:hAnsi="宋体" w:cs="方正书宋_GBK"/>
                <w:b/>
                <w:bCs/>
                <w:szCs w:val="22"/>
              </w:rPr>
              <w:t>数量</w:t>
            </w:r>
            <w:r>
              <w:rPr>
                <w:rFonts w:ascii="宋体" w:hAnsi="宋体" w:cs="方正书宋_GBK"/>
                <w:b/>
                <w:bCs/>
                <w:szCs w:val="22"/>
              </w:rPr>
              <w:t xml:space="preserve">  </w:t>
            </w:r>
            <w:r>
              <w:rPr>
                <w:rFonts w:hint="eastAsia" w:ascii="宋体" w:hAnsi="宋体" w:cs="方正书宋_GBK"/>
                <w:b/>
                <w:bCs/>
                <w:szCs w:val="22"/>
              </w:rPr>
              <w:t>单位</w:t>
            </w:r>
          </w:p>
        </w:tc>
        <w:tc>
          <w:tcPr>
            <w:tcW w:w="927" w:type="dxa"/>
            <w:vMerge w:val="restart"/>
            <w:vAlign w:val="center"/>
          </w:tcPr>
          <w:p>
            <w:pPr>
              <w:spacing w:line="560" w:lineRule="exact"/>
              <w:jc w:val="center"/>
              <w:rPr>
                <w:rFonts w:ascii="宋体" w:hAnsi="宋体"/>
                <w:b/>
                <w:bCs/>
                <w:szCs w:val="22"/>
              </w:rPr>
            </w:pPr>
            <w:r>
              <w:rPr>
                <w:rFonts w:hint="eastAsia" w:ascii="宋体" w:hAnsi="宋体" w:cs="方正书宋_GBK"/>
                <w:b/>
                <w:bCs/>
                <w:szCs w:val="22"/>
              </w:rPr>
              <w:t>数量</w:t>
            </w:r>
          </w:p>
        </w:tc>
        <w:tc>
          <w:tcPr>
            <w:tcW w:w="971" w:type="dxa"/>
            <w:vMerge w:val="restart"/>
            <w:vAlign w:val="center"/>
          </w:tcPr>
          <w:p>
            <w:pPr>
              <w:spacing w:line="560" w:lineRule="exact"/>
              <w:jc w:val="center"/>
              <w:rPr>
                <w:rFonts w:ascii="宋体" w:hAnsi="宋体"/>
                <w:b/>
                <w:bCs/>
                <w:szCs w:val="22"/>
              </w:rPr>
            </w:pPr>
            <w:r>
              <w:rPr>
                <w:rFonts w:hint="eastAsia" w:ascii="宋体" w:hAnsi="宋体" w:cs="方正书宋_GBK"/>
                <w:b/>
                <w:bCs/>
                <w:szCs w:val="22"/>
              </w:rPr>
              <w:t>单价</w:t>
            </w:r>
          </w:p>
        </w:tc>
        <w:tc>
          <w:tcPr>
            <w:tcW w:w="6633" w:type="dxa"/>
            <w:gridSpan w:val="7"/>
            <w:vAlign w:val="center"/>
          </w:tcPr>
          <w:p>
            <w:pPr>
              <w:spacing w:line="560" w:lineRule="exact"/>
              <w:jc w:val="center"/>
              <w:rPr>
                <w:rFonts w:ascii="宋体" w:hAnsi="宋体"/>
                <w:b/>
                <w:bCs/>
                <w:szCs w:val="22"/>
              </w:rPr>
            </w:pPr>
            <w:r>
              <w:rPr>
                <w:rFonts w:hint="eastAsia" w:ascii="宋体" w:hAnsi="宋体" w:cs="方正书宋_GBK"/>
                <w:b/>
                <w:bCs/>
                <w:szCs w:val="22"/>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731" w:type="dxa"/>
            <w:vMerge w:val="restart"/>
            <w:vAlign w:val="center"/>
          </w:tcPr>
          <w:p>
            <w:pPr>
              <w:spacing w:line="560" w:lineRule="exact"/>
              <w:jc w:val="center"/>
              <w:rPr>
                <w:rFonts w:ascii="宋体" w:hAnsi="宋体"/>
                <w:b/>
                <w:bCs/>
                <w:szCs w:val="22"/>
              </w:rPr>
            </w:pPr>
            <w:r>
              <w:rPr>
                <w:rFonts w:hint="eastAsia" w:ascii="宋体" w:hAnsi="宋体" w:cs="方正书宋_GBK"/>
                <w:b/>
                <w:bCs/>
                <w:szCs w:val="22"/>
              </w:rPr>
              <w:t>项目名称</w:t>
            </w:r>
          </w:p>
        </w:tc>
        <w:tc>
          <w:tcPr>
            <w:tcW w:w="1112" w:type="dxa"/>
            <w:vMerge w:val="restart"/>
            <w:vAlign w:val="center"/>
          </w:tcPr>
          <w:p>
            <w:pPr>
              <w:spacing w:line="560" w:lineRule="exact"/>
              <w:jc w:val="center"/>
              <w:rPr>
                <w:rFonts w:ascii="宋体" w:hAnsi="宋体"/>
                <w:b/>
                <w:bCs/>
                <w:szCs w:val="22"/>
              </w:rPr>
            </w:pPr>
            <w:r>
              <w:rPr>
                <w:rFonts w:hint="eastAsia" w:ascii="宋体" w:hAnsi="宋体" w:cs="方正书宋_GBK"/>
                <w:b/>
                <w:bCs/>
                <w:szCs w:val="22"/>
              </w:rPr>
              <w:t>预算资金</w:t>
            </w:r>
          </w:p>
        </w:tc>
        <w:tc>
          <w:tcPr>
            <w:tcW w:w="1777" w:type="dxa"/>
            <w:vMerge w:val="continue"/>
            <w:vAlign w:val="center"/>
          </w:tcPr>
          <w:p>
            <w:pPr>
              <w:spacing w:line="560" w:lineRule="exact"/>
              <w:outlineLvl w:val="0"/>
              <w:rPr>
                <w:rFonts w:ascii="宋体" w:hAnsi="宋体"/>
                <w:szCs w:val="22"/>
              </w:rPr>
            </w:pPr>
          </w:p>
        </w:tc>
        <w:tc>
          <w:tcPr>
            <w:tcW w:w="1481" w:type="dxa"/>
            <w:vMerge w:val="continue"/>
            <w:vAlign w:val="center"/>
          </w:tcPr>
          <w:p>
            <w:pPr>
              <w:spacing w:line="560" w:lineRule="exact"/>
              <w:outlineLvl w:val="0"/>
              <w:rPr>
                <w:rFonts w:ascii="宋体" w:hAnsi="宋体"/>
                <w:szCs w:val="22"/>
              </w:rPr>
            </w:pPr>
          </w:p>
        </w:tc>
        <w:tc>
          <w:tcPr>
            <w:tcW w:w="924" w:type="dxa"/>
            <w:vMerge w:val="continue"/>
            <w:vAlign w:val="center"/>
          </w:tcPr>
          <w:p>
            <w:pPr>
              <w:spacing w:line="560" w:lineRule="exact"/>
              <w:outlineLvl w:val="0"/>
              <w:rPr>
                <w:rFonts w:ascii="宋体" w:hAnsi="宋体"/>
                <w:szCs w:val="22"/>
              </w:rPr>
            </w:pPr>
          </w:p>
        </w:tc>
        <w:tc>
          <w:tcPr>
            <w:tcW w:w="927" w:type="dxa"/>
            <w:vMerge w:val="continue"/>
            <w:vAlign w:val="center"/>
          </w:tcPr>
          <w:p>
            <w:pPr>
              <w:spacing w:line="560" w:lineRule="exact"/>
              <w:outlineLvl w:val="0"/>
              <w:rPr>
                <w:rFonts w:ascii="宋体" w:hAnsi="宋体"/>
                <w:szCs w:val="22"/>
              </w:rPr>
            </w:pPr>
          </w:p>
        </w:tc>
        <w:tc>
          <w:tcPr>
            <w:tcW w:w="971" w:type="dxa"/>
            <w:vMerge w:val="continue"/>
            <w:vAlign w:val="center"/>
          </w:tcPr>
          <w:p>
            <w:pPr>
              <w:spacing w:line="560" w:lineRule="exact"/>
              <w:outlineLvl w:val="0"/>
              <w:rPr>
                <w:rFonts w:ascii="宋体" w:hAnsi="宋体"/>
                <w:szCs w:val="22"/>
              </w:rPr>
            </w:pPr>
          </w:p>
        </w:tc>
        <w:tc>
          <w:tcPr>
            <w:tcW w:w="1011" w:type="dxa"/>
            <w:vMerge w:val="restart"/>
            <w:vAlign w:val="center"/>
          </w:tcPr>
          <w:p>
            <w:pPr>
              <w:spacing w:line="560" w:lineRule="exact"/>
              <w:jc w:val="center"/>
              <w:rPr>
                <w:rFonts w:ascii="宋体" w:hAnsi="宋体"/>
                <w:b/>
                <w:bCs/>
                <w:szCs w:val="22"/>
              </w:rPr>
            </w:pPr>
            <w:r>
              <w:rPr>
                <w:rFonts w:hint="eastAsia" w:ascii="宋体" w:hAnsi="宋体" w:cs="方正书宋_GBK"/>
                <w:b/>
                <w:bCs/>
                <w:szCs w:val="22"/>
              </w:rPr>
              <w:t>总计</w:t>
            </w:r>
          </w:p>
        </w:tc>
        <w:tc>
          <w:tcPr>
            <w:tcW w:w="4757" w:type="dxa"/>
            <w:gridSpan w:val="5"/>
            <w:vAlign w:val="center"/>
          </w:tcPr>
          <w:p>
            <w:pPr>
              <w:spacing w:line="280" w:lineRule="exact"/>
              <w:jc w:val="center"/>
              <w:rPr>
                <w:rFonts w:ascii="宋体" w:hAnsi="宋体"/>
                <w:b/>
                <w:bCs/>
                <w:szCs w:val="22"/>
              </w:rPr>
            </w:pPr>
            <w:r>
              <w:rPr>
                <w:rFonts w:hint="eastAsia" w:ascii="宋体" w:hAnsi="宋体" w:cs="方正书宋_GBK"/>
                <w:b/>
                <w:bCs/>
                <w:szCs w:val="22"/>
              </w:rPr>
              <w:t>当年单位预算安排资金</w:t>
            </w:r>
          </w:p>
        </w:tc>
        <w:tc>
          <w:tcPr>
            <w:tcW w:w="865" w:type="dxa"/>
            <w:vMerge w:val="restart"/>
            <w:vAlign w:val="center"/>
          </w:tcPr>
          <w:p>
            <w:pPr>
              <w:spacing w:line="280" w:lineRule="exact"/>
              <w:jc w:val="center"/>
              <w:rPr>
                <w:rFonts w:ascii="宋体" w:hAnsi="宋体"/>
                <w:b/>
                <w:bCs/>
                <w:szCs w:val="22"/>
              </w:rPr>
            </w:pPr>
            <w:r>
              <w:rPr>
                <w:rFonts w:hint="eastAsia" w:ascii="宋体" w:hAnsi="宋体" w:cs="方正书宋_GBK"/>
                <w:b/>
                <w:bCs/>
                <w:szCs w:val="22"/>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1731" w:type="dxa"/>
            <w:vMerge w:val="continue"/>
            <w:vAlign w:val="center"/>
          </w:tcPr>
          <w:p>
            <w:pPr>
              <w:spacing w:line="560" w:lineRule="exact"/>
              <w:outlineLvl w:val="0"/>
              <w:rPr>
                <w:rFonts w:ascii="宋体" w:hAnsi="宋体"/>
                <w:szCs w:val="22"/>
              </w:rPr>
            </w:pPr>
          </w:p>
        </w:tc>
        <w:tc>
          <w:tcPr>
            <w:tcW w:w="1112" w:type="dxa"/>
            <w:vMerge w:val="continue"/>
            <w:vAlign w:val="center"/>
          </w:tcPr>
          <w:p>
            <w:pPr>
              <w:spacing w:line="560" w:lineRule="exact"/>
              <w:outlineLvl w:val="0"/>
              <w:rPr>
                <w:rFonts w:ascii="宋体" w:hAnsi="宋体"/>
                <w:szCs w:val="22"/>
              </w:rPr>
            </w:pPr>
          </w:p>
        </w:tc>
        <w:tc>
          <w:tcPr>
            <w:tcW w:w="1777" w:type="dxa"/>
            <w:vMerge w:val="continue"/>
            <w:vAlign w:val="center"/>
          </w:tcPr>
          <w:p>
            <w:pPr>
              <w:spacing w:line="560" w:lineRule="exact"/>
              <w:outlineLvl w:val="0"/>
              <w:rPr>
                <w:rFonts w:ascii="宋体" w:hAnsi="宋体"/>
                <w:szCs w:val="22"/>
              </w:rPr>
            </w:pPr>
          </w:p>
        </w:tc>
        <w:tc>
          <w:tcPr>
            <w:tcW w:w="1481" w:type="dxa"/>
            <w:vMerge w:val="continue"/>
            <w:vAlign w:val="center"/>
          </w:tcPr>
          <w:p>
            <w:pPr>
              <w:spacing w:line="560" w:lineRule="exact"/>
              <w:outlineLvl w:val="0"/>
              <w:rPr>
                <w:rFonts w:ascii="宋体" w:hAnsi="宋体"/>
                <w:szCs w:val="22"/>
              </w:rPr>
            </w:pPr>
          </w:p>
        </w:tc>
        <w:tc>
          <w:tcPr>
            <w:tcW w:w="924" w:type="dxa"/>
            <w:vMerge w:val="continue"/>
            <w:vAlign w:val="center"/>
          </w:tcPr>
          <w:p>
            <w:pPr>
              <w:spacing w:line="560" w:lineRule="exact"/>
              <w:outlineLvl w:val="0"/>
              <w:rPr>
                <w:rFonts w:ascii="宋体" w:hAnsi="宋体"/>
                <w:szCs w:val="22"/>
              </w:rPr>
            </w:pPr>
          </w:p>
        </w:tc>
        <w:tc>
          <w:tcPr>
            <w:tcW w:w="927" w:type="dxa"/>
            <w:vMerge w:val="continue"/>
            <w:vAlign w:val="center"/>
          </w:tcPr>
          <w:p>
            <w:pPr>
              <w:spacing w:line="560" w:lineRule="exact"/>
              <w:outlineLvl w:val="0"/>
              <w:rPr>
                <w:rFonts w:ascii="宋体" w:hAnsi="宋体"/>
                <w:szCs w:val="22"/>
              </w:rPr>
            </w:pPr>
          </w:p>
        </w:tc>
        <w:tc>
          <w:tcPr>
            <w:tcW w:w="971" w:type="dxa"/>
            <w:vMerge w:val="continue"/>
            <w:vAlign w:val="center"/>
          </w:tcPr>
          <w:p>
            <w:pPr>
              <w:spacing w:line="560" w:lineRule="exact"/>
              <w:outlineLvl w:val="0"/>
              <w:rPr>
                <w:rFonts w:ascii="宋体" w:hAnsi="宋体"/>
                <w:szCs w:val="22"/>
              </w:rPr>
            </w:pPr>
          </w:p>
        </w:tc>
        <w:tc>
          <w:tcPr>
            <w:tcW w:w="1011" w:type="dxa"/>
            <w:vMerge w:val="continue"/>
            <w:vAlign w:val="center"/>
          </w:tcPr>
          <w:p>
            <w:pPr>
              <w:spacing w:line="560" w:lineRule="exact"/>
              <w:outlineLvl w:val="0"/>
              <w:rPr>
                <w:rFonts w:ascii="宋体" w:hAnsi="宋体"/>
                <w:szCs w:val="22"/>
              </w:rPr>
            </w:pPr>
          </w:p>
        </w:tc>
        <w:tc>
          <w:tcPr>
            <w:tcW w:w="1011" w:type="dxa"/>
            <w:vAlign w:val="center"/>
          </w:tcPr>
          <w:p>
            <w:pPr>
              <w:spacing w:line="560" w:lineRule="exact"/>
              <w:jc w:val="center"/>
              <w:rPr>
                <w:rFonts w:ascii="宋体" w:hAnsi="宋体"/>
                <w:b/>
                <w:bCs/>
                <w:szCs w:val="22"/>
              </w:rPr>
            </w:pPr>
            <w:r>
              <w:rPr>
                <w:rFonts w:hint="eastAsia" w:ascii="宋体" w:hAnsi="宋体" w:cs="方正书宋_GBK"/>
                <w:b/>
                <w:bCs/>
                <w:szCs w:val="22"/>
              </w:rPr>
              <w:t>合计</w:t>
            </w:r>
          </w:p>
        </w:tc>
        <w:tc>
          <w:tcPr>
            <w:tcW w:w="1011" w:type="dxa"/>
            <w:vAlign w:val="center"/>
          </w:tcPr>
          <w:p>
            <w:pPr>
              <w:spacing w:line="280" w:lineRule="exact"/>
              <w:jc w:val="center"/>
              <w:rPr>
                <w:rFonts w:ascii="宋体" w:hAnsi="宋体"/>
                <w:b/>
                <w:bCs/>
                <w:szCs w:val="22"/>
              </w:rPr>
            </w:pPr>
            <w:r>
              <w:rPr>
                <w:rFonts w:hint="eastAsia" w:ascii="宋体" w:hAnsi="宋体" w:cs="方正书宋_GBK"/>
                <w:b/>
                <w:bCs/>
                <w:szCs w:val="22"/>
              </w:rPr>
              <w:t>一般公共预算拨款</w:t>
            </w:r>
          </w:p>
        </w:tc>
        <w:tc>
          <w:tcPr>
            <w:tcW w:w="862" w:type="dxa"/>
            <w:vAlign w:val="center"/>
          </w:tcPr>
          <w:p>
            <w:pPr>
              <w:spacing w:line="280" w:lineRule="exact"/>
              <w:jc w:val="center"/>
              <w:rPr>
                <w:rFonts w:ascii="宋体" w:hAnsi="宋体"/>
                <w:b/>
                <w:bCs/>
                <w:szCs w:val="22"/>
              </w:rPr>
            </w:pPr>
            <w:r>
              <w:rPr>
                <w:rFonts w:hint="eastAsia" w:ascii="宋体" w:hAnsi="宋体" w:cs="方正书宋_GBK"/>
                <w:b/>
                <w:bCs/>
                <w:szCs w:val="22"/>
              </w:rPr>
              <w:t>基金预算拨款</w:t>
            </w:r>
          </w:p>
        </w:tc>
        <w:tc>
          <w:tcPr>
            <w:tcW w:w="933" w:type="dxa"/>
            <w:vAlign w:val="center"/>
          </w:tcPr>
          <w:p>
            <w:pPr>
              <w:spacing w:line="280" w:lineRule="exact"/>
              <w:jc w:val="center"/>
              <w:rPr>
                <w:rFonts w:ascii="宋体" w:hAnsi="宋体"/>
                <w:b/>
                <w:bCs/>
                <w:szCs w:val="22"/>
              </w:rPr>
            </w:pPr>
            <w:r>
              <w:rPr>
                <w:rFonts w:hint="eastAsia" w:ascii="宋体" w:hAnsi="宋体" w:cs="方正书宋_GBK"/>
                <w:b/>
                <w:bCs/>
                <w:szCs w:val="22"/>
              </w:rPr>
              <w:t>财政专户核拨</w:t>
            </w:r>
          </w:p>
        </w:tc>
        <w:tc>
          <w:tcPr>
            <w:tcW w:w="940" w:type="dxa"/>
            <w:vAlign w:val="center"/>
          </w:tcPr>
          <w:p>
            <w:pPr>
              <w:spacing w:line="280" w:lineRule="exact"/>
              <w:jc w:val="center"/>
              <w:rPr>
                <w:rFonts w:ascii="宋体" w:hAnsi="宋体"/>
                <w:b/>
                <w:bCs/>
                <w:szCs w:val="22"/>
              </w:rPr>
            </w:pPr>
            <w:r>
              <w:rPr>
                <w:rFonts w:hint="eastAsia" w:ascii="宋体" w:hAnsi="宋体" w:cs="方正书宋_GBK"/>
                <w:b/>
                <w:bCs/>
                <w:szCs w:val="22"/>
              </w:rPr>
              <w:t>其他来源收入</w:t>
            </w:r>
          </w:p>
        </w:tc>
        <w:tc>
          <w:tcPr>
            <w:tcW w:w="865" w:type="dxa"/>
            <w:vMerge w:val="continue"/>
            <w:vAlign w:val="center"/>
          </w:tcPr>
          <w:p>
            <w:pPr>
              <w:spacing w:line="280" w:lineRule="exact"/>
              <w:outlineLvl w:val="0"/>
              <w:rPr>
                <w:rFonts w:ascii="宋体" w:hAnsi="宋体"/>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731" w:type="dxa"/>
            <w:vAlign w:val="center"/>
          </w:tcPr>
          <w:p>
            <w:pPr>
              <w:spacing w:line="560" w:lineRule="exact"/>
              <w:jc w:val="center"/>
              <w:rPr>
                <w:rFonts w:ascii="宋体" w:hAnsi="宋体"/>
                <w:b/>
                <w:bCs/>
                <w:szCs w:val="22"/>
              </w:rPr>
            </w:pPr>
            <w:r>
              <w:rPr>
                <w:rFonts w:hint="eastAsia" w:ascii="宋体" w:hAnsi="宋体" w:cs="方正书宋_GBK"/>
                <w:b/>
                <w:bCs/>
                <w:szCs w:val="22"/>
              </w:rPr>
              <w:t>合　计</w:t>
            </w:r>
          </w:p>
        </w:tc>
        <w:tc>
          <w:tcPr>
            <w:tcW w:w="1112" w:type="dxa"/>
            <w:vAlign w:val="center"/>
          </w:tcPr>
          <w:p>
            <w:pPr>
              <w:spacing w:line="560" w:lineRule="exact"/>
              <w:ind w:right="105"/>
              <w:jc w:val="right"/>
              <w:rPr>
                <w:rFonts w:ascii="宋体" w:hAnsi="宋体"/>
                <w:b/>
                <w:bCs/>
                <w:szCs w:val="22"/>
              </w:rPr>
            </w:pPr>
            <w:r>
              <w:rPr>
                <w:rFonts w:hint="eastAsia" w:ascii="宋体" w:hAnsi="宋体"/>
                <w:b/>
                <w:bCs/>
                <w:szCs w:val="22"/>
              </w:rPr>
              <w:t>3.5</w:t>
            </w:r>
          </w:p>
        </w:tc>
        <w:tc>
          <w:tcPr>
            <w:tcW w:w="1777" w:type="dxa"/>
            <w:vAlign w:val="center"/>
          </w:tcPr>
          <w:p>
            <w:pPr>
              <w:spacing w:line="560" w:lineRule="exact"/>
              <w:rPr>
                <w:rFonts w:ascii="宋体" w:hAnsi="宋体"/>
                <w:b/>
                <w:bCs/>
                <w:szCs w:val="22"/>
              </w:rPr>
            </w:pPr>
          </w:p>
        </w:tc>
        <w:tc>
          <w:tcPr>
            <w:tcW w:w="1481" w:type="dxa"/>
            <w:vAlign w:val="center"/>
          </w:tcPr>
          <w:p>
            <w:pPr>
              <w:spacing w:line="560" w:lineRule="exact"/>
              <w:rPr>
                <w:rFonts w:ascii="宋体" w:hAnsi="宋体"/>
                <w:b/>
                <w:bCs/>
                <w:szCs w:val="22"/>
              </w:rPr>
            </w:pPr>
          </w:p>
        </w:tc>
        <w:tc>
          <w:tcPr>
            <w:tcW w:w="924" w:type="dxa"/>
            <w:vAlign w:val="center"/>
          </w:tcPr>
          <w:p>
            <w:pPr>
              <w:spacing w:line="560" w:lineRule="exact"/>
              <w:rPr>
                <w:rFonts w:ascii="宋体" w:hAnsi="宋体"/>
                <w:b/>
                <w:bCs/>
                <w:szCs w:val="22"/>
              </w:rPr>
            </w:pPr>
          </w:p>
        </w:tc>
        <w:tc>
          <w:tcPr>
            <w:tcW w:w="927" w:type="dxa"/>
            <w:vAlign w:val="center"/>
          </w:tcPr>
          <w:p>
            <w:pPr>
              <w:spacing w:line="560" w:lineRule="exact"/>
              <w:jc w:val="right"/>
              <w:rPr>
                <w:rFonts w:ascii="宋体" w:hAnsi="宋体"/>
                <w:b/>
                <w:bCs/>
                <w:szCs w:val="22"/>
              </w:rPr>
            </w:pPr>
          </w:p>
        </w:tc>
        <w:tc>
          <w:tcPr>
            <w:tcW w:w="971" w:type="dxa"/>
            <w:vAlign w:val="center"/>
          </w:tcPr>
          <w:p>
            <w:pPr>
              <w:spacing w:line="560" w:lineRule="exact"/>
              <w:jc w:val="right"/>
              <w:rPr>
                <w:rFonts w:ascii="宋体" w:hAnsi="宋体"/>
                <w:b/>
                <w:bCs/>
                <w:szCs w:val="22"/>
              </w:rPr>
            </w:pPr>
          </w:p>
        </w:tc>
        <w:tc>
          <w:tcPr>
            <w:tcW w:w="1011" w:type="dxa"/>
            <w:vAlign w:val="center"/>
          </w:tcPr>
          <w:p>
            <w:pPr>
              <w:spacing w:line="560" w:lineRule="exact"/>
              <w:ind w:right="105"/>
              <w:jc w:val="right"/>
              <w:rPr>
                <w:rFonts w:ascii="宋体" w:hAnsi="宋体"/>
                <w:b/>
                <w:bCs/>
                <w:szCs w:val="22"/>
              </w:rPr>
            </w:pPr>
            <w:r>
              <w:rPr>
                <w:rFonts w:hint="eastAsia" w:ascii="宋体" w:hAnsi="宋体"/>
                <w:b/>
                <w:bCs/>
                <w:szCs w:val="22"/>
              </w:rPr>
              <w:t>3.5</w:t>
            </w:r>
          </w:p>
        </w:tc>
        <w:tc>
          <w:tcPr>
            <w:tcW w:w="1011" w:type="dxa"/>
            <w:vAlign w:val="center"/>
          </w:tcPr>
          <w:p>
            <w:pPr>
              <w:spacing w:line="560" w:lineRule="exact"/>
              <w:ind w:right="105"/>
              <w:jc w:val="right"/>
              <w:rPr>
                <w:rFonts w:ascii="宋体" w:hAnsi="宋体"/>
                <w:b/>
                <w:bCs/>
                <w:szCs w:val="22"/>
              </w:rPr>
            </w:pPr>
            <w:r>
              <w:rPr>
                <w:rFonts w:hint="eastAsia" w:ascii="宋体" w:hAnsi="宋体"/>
                <w:b/>
                <w:bCs/>
                <w:szCs w:val="22"/>
              </w:rPr>
              <w:t>3.5</w:t>
            </w:r>
          </w:p>
        </w:tc>
        <w:tc>
          <w:tcPr>
            <w:tcW w:w="1011" w:type="dxa"/>
            <w:vAlign w:val="center"/>
          </w:tcPr>
          <w:p>
            <w:pPr>
              <w:spacing w:line="560" w:lineRule="exact"/>
              <w:ind w:right="105"/>
              <w:jc w:val="right"/>
              <w:rPr>
                <w:rFonts w:ascii="宋体" w:hAnsi="宋体"/>
                <w:b/>
                <w:bCs/>
                <w:szCs w:val="22"/>
              </w:rPr>
            </w:pPr>
            <w:r>
              <w:rPr>
                <w:rFonts w:hint="eastAsia" w:ascii="宋体" w:hAnsi="宋体"/>
                <w:b/>
                <w:bCs/>
                <w:szCs w:val="22"/>
              </w:rPr>
              <w:t>3.5</w:t>
            </w:r>
          </w:p>
        </w:tc>
        <w:tc>
          <w:tcPr>
            <w:tcW w:w="862" w:type="dxa"/>
            <w:vAlign w:val="center"/>
          </w:tcPr>
          <w:p>
            <w:pPr>
              <w:spacing w:line="560" w:lineRule="exact"/>
              <w:jc w:val="right"/>
              <w:rPr>
                <w:rFonts w:ascii="宋体" w:hAnsi="宋体"/>
                <w:b/>
                <w:bCs/>
                <w:szCs w:val="22"/>
              </w:rPr>
            </w:pPr>
          </w:p>
        </w:tc>
        <w:tc>
          <w:tcPr>
            <w:tcW w:w="933" w:type="dxa"/>
            <w:vAlign w:val="center"/>
          </w:tcPr>
          <w:p>
            <w:pPr>
              <w:spacing w:line="560" w:lineRule="exact"/>
              <w:jc w:val="right"/>
              <w:rPr>
                <w:rFonts w:ascii="宋体" w:hAnsi="宋体"/>
                <w:b/>
                <w:bCs/>
                <w:szCs w:val="22"/>
              </w:rPr>
            </w:pPr>
          </w:p>
        </w:tc>
        <w:tc>
          <w:tcPr>
            <w:tcW w:w="940" w:type="dxa"/>
            <w:vAlign w:val="center"/>
          </w:tcPr>
          <w:p>
            <w:pPr>
              <w:spacing w:line="560" w:lineRule="exact"/>
              <w:jc w:val="right"/>
              <w:rPr>
                <w:rFonts w:ascii="宋体" w:hAnsi="宋体"/>
                <w:b/>
                <w:bCs/>
                <w:szCs w:val="22"/>
              </w:rPr>
            </w:pPr>
          </w:p>
        </w:tc>
        <w:tc>
          <w:tcPr>
            <w:tcW w:w="865" w:type="dxa"/>
            <w:vAlign w:val="center"/>
          </w:tcPr>
          <w:p>
            <w:pPr>
              <w:spacing w:line="560" w:lineRule="exact"/>
              <w:jc w:val="right"/>
              <w:rPr>
                <w:rFonts w:ascii="宋体" w:hAnsi="宋体"/>
                <w:b/>
                <w:bCs/>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731" w:type="dxa"/>
            <w:vAlign w:val="center"/>
          </w:tcPr>
          <w:p>
            <w:pPr>
              <w:spacing w:line="560" w:lineRule="exact"/>
              <w:jc w:val="center"/>
              <w:rPr>
                <w:rFonts w:ascii="宋体" w:hAnsi="宋体"/>
              </w:rPr>
            </w:pPr>
            <w:r>
              <w:rPr>
                <w:rFonts w:hint="eastAsia" w:ascii="宋体" w:hAnsi="宋体"/>
              </w:rPr>
              <w:t>日常公用经费</w:t>
            </w:r>
          </w:p>
        </w:tc>
        <w:tc>
          <w:tcPr>
            <w:tcW w:w="1112" w:type="dxa"/>
            <w:vAlign w:val="center"/>
          </w:tcPr>
          <w:p>
            <w:pPr>
              <w:spacing w:line="560" w:lineRule="exact"/>
              <w:jc w:val="right"/>
              <w:rPr>
                <w:rFonts w:ascii="宋体" w:hAnsi="宋体"/>
              </w:rPr>
            </w:pPr>
            <w:r>
              <w:rPr>
                <w:rFonts w:hint="eastAsia" w:ascii="宋体" w:hAnsi="宋体"/>
              </w:rPr>
              <w:t>0.8</w:t>
            </w:r>
          </w:p>
        </w:tc>
        <w:tc>
          <w:tcPr>
            <w:tcW w:w="1777" w:type="dxa"/>
            <w:vAlign w:val="center"/>
          </w:tcPr>
          <w:p>
            <w:pPr>
              <w:spacing w:line="560" w:lineRule="exact"/>
              <w:rPr>
                <w:rFonts w:ascii="宋体" w:hAnsi="宋体"/>
              </w:rPr>
            </w:pPr>
            <w:r>
              <w:rPr>
                <w:rFonts w:hint="eastAsia" w:ascii="宋体" w:hAnsi="宋体"/>
              </w:rPr>
              <w:t>电脑</w:t>
            </w:r>
          </w:p>
        </w:tc>
        <w:tc>
          <w:tcPr>
            <w:tcW w:w="1481" w:type="dxa"/>
            <w:vAlign w:val="center"/>
          </w:tcPr>
          <w:p>
            <w:pPr>
              <w:spacing w:line="560" w:lineRule="exact"/>
              <w:rPr>
                <w:rFonts w:ascii="宋体" w:hAnsi="宋体"/>
              </w:rPr>
            </w:pPr>
          </w:p>
        </w:tc>
        <w:tc>
          <w:tcPr>
            <w:tcW w:w="924" w:type="dxa"/>
            <w:vAlign w:val="center"/>
          </w:tcPr>
          <w:p>
            <w:pPr>
              <w:spacing w:line="560" w:lineRule="exact"/>
              <w:rPr>
                <w:rFonts w:ascii="宋体" w:hAnsi="宋体"/>
              </w:rPr>
            </w:pPr>
            <w:r>
              <w:rPr>
                <w:rFonts w:hint="eastAsia" w:ascii="宋体" w:hAnsi="宋体"/>
              </w:rPr>
              <w:t>台</w:t>
            </w:r>
          </w:p>
        </w:tc>
        <w:tc>
          <w:tcPr>
            <w:tcW w:w="927" w:type="dxa"/>
            <w:vAlign w:val="center"/>
          </w:tcPr>
          <w:p>
            <w:pPr>
              <w:spacing w:line="560" w:lineRule="exact"/>
              <w:jc w:val="right"/>
              <w:rPr>
                <w:rFonts w:ascii="宋体" w:hAnsi="宋体"/>
              </w:rPr>
            </w:pPr>
            <w:r>
              <w:rPr>
                <w:rFonts w:hint="eastAsia" w:ascii="宋体" w:hAnsi="宋体"/>
              </w:rPr>
              <w:t>2</w:t>
            </w:r>
          </w:p>
        </w:tc>
        <w:tc>
          <w:tcPr>
            <w:tcW w:w="971" w:type="dxa"/>
            <w:vAlign w:val="center"/>
          </w:tcPr>
          <w:p>
            <w:pPr>
              <w:spacing w:line="560" w:lineRule="exact"/>
              <w:jc w:val="right"/>
              <w:rPr>
                <w:rFonts w:ascii="宋体" w:hAnsi="宋体"/>
              </w:rPr>
            </w:pPr>
            <w:r>
              <w:rPr>
                <w:rFonts w:ascii="宋体" w:hAnsi="宋体"/>
              </w:rPr>
              <w:t>0.4</w:t>
            </w:r>
          </w:p>
        </w:tc>
        <w:tc>
          <w:tcPr>
            <w:tcW w:w="1011" w:type="dxa"/>
            <w:vAlign w:val="center"/>
          </w:tcPr>
          <w:p>
            <w:pPr>
              <w:spacing w:line="560" w:lineRule="exact"/>
              <w:jc w:val="right"/>
              <w:rPr>
                <w:rFonts w:ascii="宋体" w:hAnsi="宋体"/>
              </w:rPr>
            </w:pPr>
            <w:r>
              <w:rPr>
                <w:rFonts w:hint="eastAsia" w:ascii="宋体" w:hAnsi="宋体"/>
              </w:rPr>
              <w:t>0.8</w:t>
            </w:r>
          </w:p>
        </w:tc>
        <w:tc>
          <w:tcPr>
            <w:tcW w:w="1011" w:type="dxa"/>
            <w:vAlign w:val="center"/>
          </w:tcPr>
          <w:p>
            <w:pPr>
              <w:spacing w:line="560" w:lineRule="exact"/>
              <w:jc w:val="right"/>
              <w:rPr>
                <w:rFonts w:ascii="宋体" w:hAnsi="宋体"/>
              </w:rPr>
            </w:pPr>
            <w:r>
              <w:rPr>
                <w:rFonts w:hint="eastAsia" w:ascii="宋体" w:hAnsi="宋体"/>
              </w:rPr>
              <w:t>0.8</w:t>
            </w:r>
          </w:p>
        </w:tc>
        <w:tc>
          <w:tcPr>
            <w:tcW w:w="1011" w:type="dxa"/>
            <w:vAlign w:val="center"/>
          </w:tcPr>
          <w:p>
            <w:pPr>
              <w:spacing w:line="560" w:lineRule="exact"/>
              <w:jc w:val="right"/>
              <w:rPr>
                <w:rFonts w:ascii="宋体" w:hAnsi="宋体"/>
              </w:rPr>
            </w:pPr>
            <w:r>
              <w:rPr>
                <w:rFonts w:hint="eastAsia" w:ascii="宋体" w:hAnsi="宋体"/>
              </w:rPr>
              <w:t>0.8</w:t>
            </w:r>
          </w:p>
        </w:tc>
        <w:tc>
          <w:tcPr>
            <w:tcW w:w="862" w:type="dxa"/>
            <w:vAlign w:val="center"/>
          </w:tcPr>
          <w:p>
            <w:pPr>
              <w:spacing w:line="560" w:lineRule="exact"/>
              <w:jc w:val="right"/>
              <w:rPr>
                <w:rFonts w:ascii="宋体" w:hAnsi="宋体"/>
                <w:szCs w:val="22"/>
              </w:rPr>
            </w:pPr>
          </w:p>
        </w:tc>
        <w:tc>
          <w:tcPr>
            <w:tcW w:w="933" w:type="dxa"/>
            <w:vAlign w:val="center"/>
          </w:tcPr>
          <w:p>
            <w:pPr>
              <w:spacing w:line="560" w:lineRule="exact"/>
              <w:jc w:val="right"/>
              <w:rPr>
                <w:rFonts w:ascii="宋体" w:hAnsi="宋体"/>
                <w:b/>
                <w:bCs/>
                <w:szCs w:val="22"/>
              </w:rPr>
            </w:pPr>
          </w:p>
        </w:tc>
        <w:tc>
          <w:tcPr>
            <w:tcW w:w="940" w:type="dxa"/>
            <w:vAlign w:val="center"/>
          </w:tcPr>
          <w:p>
            <w:pPr>
              <w:spacing w:line="560" w:lineRule="exact"/>
              <w:jc w:val="right"/>
              <w:rPr>
                <w:rFonts w:ascii="宋体" w:hAnsi="宋体"/>
                <w:b/>
                <w:bCs/>
                <w:szCs w:val="22"/>
              </w:rPr>
            </w:pPr>
          </w:p>
        </w:tc>
        <w:tc>
          <w:tcPr>
            <w:tcW w:w="865" w:type="dxa"/>
            <w:vAlign w:val="center"/>
          </w:tcPr>
          <w:p>
            <w:pPr>
              <w:spacing w:line="560" w:lineRule="exact"/>
              <w:jc w:val="right"/>
              <w:rPr>
                <w:rFonts w:ascii="宋体" w:hAnsi="宋体"/>
                <w:b/>
                <w:bCs/>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731" w:type="dxa"/>
          </w:tcPr>
          <w:p>
            <w:pPr>
              <w:jc w:val="center"/>
            </w:pPr>
            <w:r>
              <w:rPr>
                <w:rFonts w:hint="eastAsia" w:ascii="宋体" w:hAnsi="宋体"/>
              </w:rPr>
              <w:t>日常公用经费</w:t>
            </w:r>
          </w:p>
        </w:tc>
        <w:tc>
          <w:tcPr>
            <w:tcW w:w="1112" w:type="dxa"/>
            <w:vAlign w:val="center"/>
          </w:tcPr>
          <w:p>
            <w:pPr>
              <w:spacing w:line="560" w:lineRule="exact"/>
              <w:jc w:val="right"/>
              <w:rPr>
                <w:rFonts w:ascii="宋体" w:hAnsi="宋体"/>
              </w:rPr>
            </w:pPr>
            <w:r>
              <w:rPr>
                <w:rFonts w:hint="eastAsia" w:ascii="宋体" w:hAnsi="宋体"/>
              </w:rPr>
              <w:t>0.8</w:t>
            </w:r>
          </w:p>
        </w:tc>
        <w:tc>
          <w:tcPr>
            <w:tcW w:w="1777" w:type="dxa"/>
            <w:vAlign w:val="center"/>
          </w:tcPr>
          <w:p>
            <w:pPr>
              <w:spacing w:line="560" w:lineRule="exact"/>
              <w:rPr>
                <w:rFonts w:ascii="宋体" w:hAnsi="宋体"/>
              </w:rPr>
            </w:pPr>
            <w:r>
              <w:rPr>
                <w:rFonts w:hint="eastAsia" w:ascii="宋体" w:hAnsi="宋体"/>
              </w:rPr>
              <w:t>空调</w:t>
            </w:r>
          </w:p>
        </w:tc>
        <w:tc>
          <w:tcPr>
            <w:tcW w:w="1481" w:type="dxa"/>
            <w:vAlign w:val="center"/>
          </w:tcPr>
          <w:p>
            <w:pPr>
              <w:spacing w:line="560" w:lineRule="exact"/>
              <w:rPr>
                <w:rFonts w:ascii="宋体" w:hAnsi="宋体"/>
              </w:rPr>
            </w:pPr>
          </w:p>
        </w:tc>
        <w:tc>
          <w:tcPr>
            <w:tcW w:w="924" w:type="dxa"/>
            <w:vAlign w:val="center"/>
          </w:tcPr>
          <w:p>
            <w:pPr>
              <w:spacing w:line="560" w:lineRule="exact"/>
              <w:rPr>
                <w:rFonts w:ascii="宋体" w:hAnsi="宋体"/>
              </w:rPr>
            </w:pPr>
            <w:r>
              <w:rPr>
                <w:rFonts w:hint="eastAsia" w:ascii="宋体" w:hAnsi="宋体"/>
              </w:rPr>
              <w:t>台</w:t>
            </w:r>
          </w:p>
        </w:tc>
        <w:tc>
          <w:tcPr>
            <w:tcW w:w="927" w:type="dxa"/>
            <w:vAlign w:val="center"/>
          </w:tcPr>
          <w:p>
            <w:pPr>
              <w:spacing w:line="560" w:lineRule="exact"/>
              <w:jc w:val="right"/>
              <w:rPr>
                <w:rFonts w:ascii="宋体" w:hAnsi="宋体"/>
              </w:rPr>
            </w:pPr>
            <w:r>
              <w:rPr>
                <w:rFonts w:hint="eastAsia" w:ascii="宋体" w:hAnsi="宋体"/>
              </w:rPr>
              <w:t>2</w:t>
            </w:r>
          </w:p>
        </w:tc>
        <w:tc>
          <w:tcPr>
            <w:tcW w:w="971" w:type="dxa"/>
            <w:vAlign w:val="center"/>
          </w:tcPr>
          <w:p>
            <w:pPr>
              <w:spacing w:line="560" w:lineRule="exact"/>
              <w:jc w:val="right"/>
              <w:rPr>
                <w:rFonts w:ascii="宋体" w:hAnsi="宋体"/>
              </w:rPr>
            </w:pPr>
            <w:r>
              <w:rPr>
                <w:rFonts w:ascii="宋体" w:hAnsi="宋体"/>
              </w:rPr>
              <w:t>0.4</w:t>
            </w:r>
          </w:p>
        </w:tc>
        <w:tc>
          <w:tcPr>
            <w:tcW w:w="1011" w:type="dxa"/>
            <w:vAlign w:val="center"/>
          </w:tcPr>
          <w:p>
            <w:pPr>
              <w:spacing w:line="560" w:lineRule="exact"/>
              <w:jc w:val="right"/>
              <w:rPr>
                <w:rFonts w:ascii="宋体" w:hAnsi="宋体"/>
              </w:rPr>
            </w:pPr>
            <w:r>
              <w:rPr>
                <w:rFonts w:hint="eastAsia" w:ascii="宋体" w:hAnsi="宋体"/>
              </w:rPr>
              <w:t>0.8</w:t>
            </w:r>
          </w:p>
        </w:tc>
        <w:tc>
          <w:tcPr>
            <w:tcW w:w="1011" w:type="dxa"/>
            <w:vAlign w:val="center"/>
          </w:tcPr>
          <w:p>
            <w:pPr>
              <w:spacing w:line="560" w:lineRule="exact"/>
              <w:jc w:val="right"/>
              <w:rPr>
                <w:rFonts w:ascii="宋体" w:hAnsi="宋体"/>
              </w:rPr>
            </w:pPr>
            <w:r>
              <w:rPr>
                <w:rFonts w:hint="eastAsia" w:ascii="宋体" w:hAnsi="宋体"/>
              </w:rPr>
              <w:t>0.8</w:t>
            </w:r>
          </w:p>
        </w:tc>
        <w:tc>
          <w:tcPr>
            <w:tcW w:w="1011" w:type="dxa"/>
            <w:vAlign w:val="center"/>
          </w:tcPr>
          <w:p>
            <w:pPr>
              <w:spacing w:line="560" w:lineRule="exact"/>
              <w:jc w:val="right"/>
              <w:rPr>
                <w:rFonts w:ascii="宋体" w:hAnsi="宋体"/>
              </w:rPr>
            </w:pPr>
            <w:r>
              <w:rPr>
                <w:rFonts w:hint="eastAsia" w:ascii="宋体" w:hAnsi="宋体"/>
              </w:rPr>
              <w:t>0.8</w:t>
            </w:r>
          </w:p>
        </w:tc>
        <w:tc>
          <w:tcPr>
            <w:tcW w:w="862" w:type="dxa"/>
            <w:vAlign w:val="center"/>
          </w:tcPr>
          <w:p>
            <w:pPr>
              <w:spacing w:line="560" w:lineRule="exact"/>
              <w:jc w:val="right"/>
              <w:rPr>
                <w:rFonts w:ascii="宋体" w:hAnsi="宋体"/>
                <w:szCs w:val="22"/>
              </w:rPr>
            </w:pPr>
          </w:p>
        </w:tc>
        <w:tc>
          <w:tcPr>
            <w:tcW w:w="933" w:type="dxa"/>
            <w:vAlign w:val="center"/>
          </w:tcPr>
          <w:p>
            <w:pPr>
              <w:spacing w:line="560" w:lineRule="exact"/>
              <w:jc w:val="right"/>
              <w:rPr>
                <w:rFonts w:ascii="宋体" w:hAnsi="宋体"/>
                <w:szCs w:val="22"/>
              </w:rPr>
            </w:pPr>
          </w:p>
        </w:tc>
        <w:tc>
          <w:tcPr>
            <w:tcW w:w="940" w:type="dxa"/>
            <w:vAlign w:val="center"/>
          </w:tcPr>
          <w:p>
            <w:pPr>
              <w:spacing w:line="560" w:lineRule="exact"/>
              <w:jc w:val="right"/>
              <w:rPr>
                <w:rFonts w:ascii="宋体" w:hAnsi="宋体"/>
                <w:szCs w:val="22"/>
              </w:rPr>
            </w:pPr>
          </w:p>
        </w:tc>
        <w:tc>
          <w:tcPr>
            <w:tcW w:w="865" w:type="dxa"/>
            <w:vAlign w:val="center"/>
          </w:tcPr>
          <w:p>
            <w:pPr>
              <w:spacing w:line="560" w:lineRule="exact"/>
              <w:jc w:val="right"/>
              <w:rPr>
                <w:rFonts w:ascii="宋体" w:hAnsi="宋体"/>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731" w:type="dxa"/>
          </w:tcPr>
          <w:p>
            <w:pPr>
              <w:jc w:val="center"/>
            </w:pPr>
            <w:r>
              <w:rPr>
                <w:rFonts w:hint="eastAsia" w:ascii="宋体" w:hAnsi="宋体"/>
              </w:rPr>
              <w:t>日常公用经费</w:t>
            </w:r>
          </w:p>
        </w:tc>
        <w:tc>
          <w:tcPr>
            <w:tcW w:w="1112" w:type="dxa"/>
            <w:vAlign w:val="center"/>
          </w:tcPr>
          <w:p>
            <w:pPr>
              <w:spacing w:line="560" w:lineRule="exact"/>
              <w:jc w:val="right"/>
              <w:rPr>
                <w:rFonts w:ascii="宋体" w:hAnsi="宋体"/>
              </w:rPr>
            </w:pPr>
            <w:r>
              <w:rPr>
                <w:rFonts w:hint="eastAsia" w:ascii="宋体" w:hAnsi="宋体"/>
              </w:rPr>
              <w:t>0.4</w:t>
            </w:r>
          </w:p>
        </w:tc>
        <w:tc>
          <w:tcPr>
            <w:tcW w:w="1777" w:type="dxa"/>
            <w:vAlign w:val="center"/>
          </w:tcPr>
          <w:p>
            <w:pPr>
              <w:spacing w:line="560" w:lineRule="exact"/>
              <w:rPr>
                <w:rFonts w:ascii="宋体" w:hAnsi="宋体"/>
              </w:rPr>
            </w:pPr>
            <w:r>
              <w:rPr>
                <w:rFonts w:hint="eastAsia" w:ascii="宋体" w:hAnsi="宋体"/>
              </w:rPr>
              <w:t>打印机</w:t>
            </w:r>
          </w:p>
        </w:tc>
        <w:tc>
          <w:tcPr>
            <w:tcW w:w="1481" w:type="dxa"/>
            <w:vAlign w:val="center"/>
          </w:tcPr>
          <w:p>
            <w:pPr>
              <w:spacing w:line="560" w:lineRule="exact"/>
              <w:rPr>
                <w:rFonts w:ascii="宋体" w:hAnsi="宋体"/>
              </w:rPr>
            </w:pPr>
          </w:p>
        </w:tc>
        <w:tc>
          <w:tcPr>
            <w:tcW w:w="924" w:type="dxa"/>
            <w:vAlign w:val="center"/>
          </w:tcPr>
          <w:p>
            <w:pPr>
              <w:spacing w:line="560" w:lineRule="exact"/>
              <w:rPr>
                <w:rFonts w:ascii="宋体" w:hAnsi="宋体"/>
              </w:rPr>
            </w:pPr>
            <w:r>
              <w:rPr>
                <w:rFonts w:hint="eastAsia" w:ascii="宋体" w:hAnsi="宋体"/>
              </w:rPr>
              <w:t>台</w:t>
            </w:r>
          </w:p>
        </w:tc>
        <w:tc>
          <w:tcPr>
            <w:tcW w:w="927" w:type="dxa"/>
            <w:vAlign w:val="center"/>
          </w:tcPr>
          <w:p>
            <w:pPr>
              <w:spacing w:line="560" w:lineRule="exact"/>
              <w:jc w:val="right"/>
              <w:rPr>
                <w:rFonts w:ascii="宋体" w:hAnsi="宋体"/>
              </w:rPr>
            </w:pPr>
            <w:r>
              <w:rPr>
                <w:rFonts w:hint="eastAsia" w:ascii="宋体" w:hAnsi="宋体"/>
              </w:rPr>
              <w:t>2</w:t>
            </w:r>
          </w:p>
        </w:tc>
        <w:tc>
          <w:tcPr>
            <w:tcW w:w="971" w:type="dxa"/>
            <w:vAlign w:val="center"/>
          </w:tcPr>
          <w:p>
            <w:pPr>
              <w:spacing w:line="560" w:lineRule="exact"/>
              <w:jc w:val="right"/>
              <w:rPr>
                <w:rFonts w:ascii="宋体" w:hAnsi="宋体"/>
              </w:rPr>
            </w:pPr>
            <w:r>
              <w:rPr>
                <w:rFonts w:ascii="宋体" w:hAnsi="宋体"/>
              </w:rPr>
              <w:t>0.2</w:t>
            </w:r>
          </w:p>
        </w:tc>
        <w:tc>
          <w:tcPr>
            <w:tcW w:w="1011" w:type="dxa"/>
            <w:vAlign w:val="center"/>
          </w:tcPr>
          <w:p>
            <w:pPr>
              <w:spacing w:line="560" w:lineRule="exact"/>
              <w:jc w:val="right"/>
              <w:rPr>
                <w:rFonts w:ascii="宋体" w:hAnsi="宋体"/>
              </w:rPr>
            </w:pPr>
            <w:r>
              <w:rPr>
                <w:rFonts w:hint="eastAsia" w:ascii="宋体" w:hAnsi="宋体"/>
              </w:rPr>
              <w:t>0.4</w:t>
            </w:r>
          </w:p>
        </w:tc>
        <w:tc>
          <w:tcPr>
            <w:tcW w:w="1011" w:type="dxa"/>
            <w:vAlign w:val="center"/>
          </w:tcPr>
          <w:p>
            <w:pPr>
              <w:spacing w:line="560" w:lineRule="exact"/>
              <w:jc w:val="right"/>
              <w:rPr>
                <w:rFonts w:ascii="宋体" w:hAnsi="宋体"/>
              </w:rPr>
            </w:pPr>
            <w:r>
              <w:rPr>
                <w:rFonts w:hint="eastAsia" w:ascii="宋体" w:hAnsi="宋体"/>
              </w:rPr>
              <w:t>0.4</w:t>
            </w:r>
          </w:p>
        </w:tc>
        <w:tc>
          <w:tcPr>
            <w:tcW w:w="1011" w:type="dxa"/>
            <w:vAlign w:val="center"/>
          </w:tcPr>
          <w:p>
            <w:pPr>
              <w:spacing w:line="560" w:lineRule="exact"/>
              <w:jc w:val="right"/>
              <w:rPr>
                <w:rFonts w:ascii="宋体" w:hAnsi="宋体"/>
              </w:rPr>
            </w:pPr>
            <w:r>
              <w:rPr>
                <w:rFonts w:hint="eastAsia" w:ascii="宋体" w:hAnsi="宋体"/>
              </w:rPr>
              <w:t>0.4</w:t>
            </w:r>
          </w:p>
        </w:tc>
        <w:tc>
          <w:tcPr>
            <w:tcW w:w="862" w:type="dxa"/>
            <w:vAlign w:val="center"/>
          </w:tcPr>
          <w:p>
            <w:pPr>
              <w:spacing w:line="560" w:lineRule="exact"/>
              <w:jc w:val="right"/>
              <w:rPr>
                <w:rFonts w:ascii="宋体" w:hAnsi="宋体"/>
                <w:szCs w:val="22"/>
              </w:rPr>
            </w:pPr>
          </w:p>
        </w:tc>
        <w:tc>
          <w:tcPr>
            <w:tcW w:w="933" w:type="dxa"/>
            <w:vAlign w:val="center"/>
          </w:tcPr>
          <w:p>
            <w:pPr>
              <w:spacing w:line="560" w:lineRule="exact"/>
              <w:jc w:val="right"/>
              <w:rPr>
                <w:rFonts w:ascii="宋体" w:hAnsi="宋体"/>
                <w:szCs w:val="22"/>
              </w:rPr>
            </w:pPr>
          </w:p>
        </w:tc>
        <w:tc>
          <w:tcPr>
            <w:tcW w:w="940" w:type="dxa"/>
            <w:vAlign w:val="center"/>
          </w:tcPr>
          <w:p>
            <w:pPr>
              <w:spacing w:line="560" w:lineRule="exact"/>
              <w:jc w:val="right"/>
              <w:rPr>
                <w:rFonts w:ascii="宋体" w:hAnsi="宋体"/>
                <w:szCs w:val="22"/>
              </w:rPr>
            </w:pPr>
          </w:p>
        </w:tc>
        <w:tc>
          <w:tcPr>
            <w:tcW w:w="865" w:type="dxa"/>
            <w:vAlign w:val="center"/>
          </w:tcPr>
          <w:p>
            <w:pPr>
              <w:spacing w:line="560" w:lineRule="exact"/>
              <w:jc w:val="right"/>
              <w:rPr>
                <w:rFonts w:ascii="宋体" w:hAnsi="宋体"/>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731" w:type="dxa"/>
            <w:vAlign w:val="center"/>
          </w:tcPr>
          <w:p>
            <w:pPr>
              <w:spacing w:line="320" w:lineRule="exact"/>
              <w:jc w:val="center"/>
              <w:rPr>
                <w:rFonts w:ascii="宋体" w:hAnsi="宋体"/>
              </w:rPr>
            </w:pPr>
            <w:r>
              <w:rPr>
                <w:rFonts w:hint="eastAsia" w:ascii="宋体" w:hAnsi="宋体"/>
              </w:rPr>
              <w:t>日常公用经费</w:t>
            </w:r>
          </w:p>
        </w:tc>
        <w:tc>
          <w:tcPr>
            <w:tcW w:w="1112" w:type="dxa"/>
            <w:vAlign w:val="center"/>
          </w:tcPr>
          <w:p>
            <w:pPr>
              <w:spacing w:line="560" w:lineRule="exact"/>
              <w:jc w:val="right"/>
              <w:rPr>
                <w:rFonts w:ascii="宋体" w:hAnsi="宋体"/>
              </w:rPr>
            </w:pPr>
            <w:r>
              <w:rPr>
                <w:rFonts w:hint="eastAsia" w:ascii="宋体" w:hAnsi="宋体"/>
              </w:rPr>
              <w:t>1.5</w:t>
            </w:r>
          </w:p>
        </w:tc>
        <w:tc>
          <w:tcPr>
            <w:tcW w:w="1777" w:type="dxa"/>
            <w:vAlign w:val="center"/>
          </w:tcPr>
          <w:p>
            <w:pPr>
              <w:spacing w:line="560" w:lineRule="exact"/>
              <w:rPr>
                <w:rFonts w:ascii="宋体" w:hAnsi="宋体"/>
              </w:rPr>
            </w:pPr>
            <w:r>
              <w:rPr>
                <w:rFonts w:hint="eastAsia" w:ascii="宋体" w:hAnsi="宋体"/>
              </w:rPr>
              <w:t>桌椅</w:t>
            </w:r>
          </w:p>
        </w:tc>
        <w:tc>
          <w:tcPr>
            <w:tcW w:w="1481" w:type="dxa"/>
            <w:vAlign w:val="center"/>
          </w:tcPr>
          <w:p>
            <w:pPr>
              <w:spacing w:line="560" w:lineRule="exact"/>
              <w:rPr>
                <w:rFonts w:ascii="宋体" w:hAnsi="宋体"/>
              </w:rPr>
            </w:pPr>
          </w:p>
        </w:tc>
        <w:tc>
          <w:tcPr>
            <w:tcW w:w="924" w:type="dxa"/>
            <w:vAlign w:val="center"/>
          </w:tcPr>
          <w:p>
            <w:pPr>
              <w:spacing w:line="560" w:lineRule="exact"/>
              <w:rPr>
                <w:rFonts w:ascii="宋体" w:hAnsi="宋体"/>
              </w:rPr>
            </w:pPr>
            <w:r>
              <w:rPr>
                <w:rFonts w:hint="eastAsia" w:ascii="宋体" w:hAnsi="宋体"/>
              </w:rPr>
              <w:t>套</w:t>
            </w:r>
          </w:p>
        </w:tc>
        <w:tc>
          <w:tcPr>
            <w:tcW w:w="927" w:type="dxa"/>
            <w:vAlign w:val="center"/>
          </w:tcPr>
          <w:p>
            <w:pPr>
              <w:spacing w:line="560" w:lineRule="exact"/>
              <w:jc w:val="right"/>
              <w:rPr>
                <w:rFonts w:ascii="宋体" w:hAnsi="宋体"/>
              </w:rPr>
            </w:pPr>
            <w:r>
              <w:rPr>
                <w:rFonts w:hint="eastAsia" w:ascii="宋体" w:hAnsi="宋体"/>
              </w:rPr>
              <w:t>5</w:t>
            </w:r>
          </w:p>
        </w:tc>
        <w:tc>
          <w:tcPr>
            <w:tcW w:w="971" w:type="dxa"/>
            <w:vAlign w:val="center"/>
          </w:tcPr>
          <w:p>
            <w:pPr>
              <w:spacing w:line="560" w:lineRule="exact"/>
              <w:jc w:val="right"/>
              <w:rPr>
                <w:rFonts w:ascii="宋体" w:hAnsi="宋体"/>
              </w:rPr>
            </w:pPr>
            <w:r>
              <w:rPr>
                <w:rFonts w:ascii="宋体" w:hAnsi="宋体"/>
              </w:rPr>
              <w:t>0.3</w:t>
            </w:r>
          </w:p>
        </w:tc>
        <w:tc>
          <w:tcPr>
            <w:tcW w:w="1011" w:type="dxa"/>
            <w:vAlign w:val="center"/>
          </w:tcPr>
          <w:p>
            <w:pPr>
              <w:spacing w:line="560" w:lineRule="exact"/>
              <w:jc w:val="right"/>
              <w:rPr>
                <w:rFonts w:ascii="宋体" w:hAnsi="宋体"/>
              </w:rPr>
            </w:pPr>
            <w:r>
              <w:rPr>
                <w:rFonts w:hint="eastAsia" w:ascii="宋体" w:hAnsi="宋体"/>
              </w:rPr>
              <w:t>1.5</w:t>
            </w:r>
          </w:p>
        </w:tc>
        <w:tc>
          <w:tcPr>
            <w:tcW w:w="1011" w:type="dxa"/>
            <w:vAlign w:val="center"/>
          </w:tcPr>
          <w:p>
            <w:pPr>
              <w:spacing w:line="560" w:lineRule="exact"/>
              <w:jc w:val="right"/>
              <w:rPr>
                <w:rFonts w:ascii="宋体" w:hAnsi="宋体"/>
              </w:rPr>
            </w:pPr>
            <w:r>
              <w:rPr>
                <w:rFonts w:hint="eastAsia" w:ascii="宋体" w:hAnsi="宋体"/>
              </w:rPr>
              <w:t>1.5</w:t>
            </w:r>
          </w:p>
        </w:tc>
        <w:tc>
          <w:tcPr>
            <w:tcW w:w="1011" w:type="dxa"/>
            <w:vAlign w:val="center"/>
          </w:tcPr>
          <w:p>
            <w:pPr>
              <w:spacing w:line="560" w:lineRule="exact"/>
              <w:jc w:val="right"/>
              <w:rPr>
                <w:rFonts w:ascii="宋体" w:hAnsi="宋体"/>
              </w:rPr>
            </w:pPr>
            <w:r>
              <w:rPr>
                <w:rFonts w:hint="eastAsia" w:ascii="宋体" w:hAnsi="宋体"/>
              </w:rPr>
              <w:t>1.5</w:t>
            </w:r>
          </w:p>
        </w:tc>
        <w:tc>
          <w:tcPr>
            <w:tcW w:w="862" w:type="dxa"/>
            <w:vAlign w:val="center"/>
          </w:tcPr>
          <w:p>
            <w:pPr>
              <w:spacing w:line="560" w:lineRule="exact"/>
              <w:jc w:val="right"/>
              <w:rPr>
                <w:rFonts w:ascii="宋体" w:hAnsi="宋体"/>
                <w:szCs w:val="22"/>
              </w:rPr>
            </w:pPr>
          </w:p>
        </w:tc>
        <w:tc>
          <w:tcPr>
            <w:tcW w:w="933" w:type="dxa"/>
            <w:vAlign w:val="center"/>
          </w:tcPr>
          <w:p>
            <w:pPr>
              <w:spacing w:line="560" w:lineRule="exact"/>
              <w:jc w:val="right"/>
              <w:rPr>
                <w:rFonts w:ascii="宋体" w:hAnsi="宋体"/>
                <w:szCs w:val="22"/>
              </w:rPr>
            </w:pPr>
          </w:p>
        </w:tc>
        <w:tc>
          <w:tcPr>
            <w:tcW w:w="940" w:type="dxa"/>
            <w:vAlign w:val="center"/>
          </w:tcPr>
          <w:p>
            <w:pPr>
              <w:spacing w:line="560" w:lineRule="exact"/>
              <w:jc w:val="right"/>
              <w:rPr>
                <w:rFonts w:ascii="宋体" w:hAnsi="宋体"/>
                <w:szCs w:val="22"/>
              </w:rPr>
            </w:pPr>
          </w:p>
        </w:tc>
        <w:tc>
          <w:tcPr>
            <w:tcW w:w="865" w:type="dxa"/>
            <w:vAlign w:val="center"/>
          </w:tcPr>
          <w:p>
            <w:pPr>
              <w:spacing w:line="560" w:lineRule="exact"/>
              <w:jc w:val="right"/>
              <w:rPr>
                <w:rFonts w:ascii="宋体" w:hAnsi="宋体"/>
                <w:szCs w:val="22"/>
              </w:rP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tbl>
      <w:tblPr>
        <w:tblStyle w:val="6"/>
        <w:tblW w:w="15412" w:type="dxa"/>
        <w:tblInd w:w="-106" w:type="dxa"/>
        <w:tblLayout w:type="fixed"/>
        <w:tblCellMar>
          <w:top w:w="0" w:type="dxa"/>
          <w:left w:w="108" w:type="dxa"/>
          <w:bottom w:w="0" w:type="dxa"/>
          <w:right w:w="108" w:type="dxa"/>
        </w:tblCellMar>
      </w:tblPr>
      <w:tblGrid>
        <w:gridCol w:w="4502"/>
        <w:gridCol w:w="1160"/>
        <w:gridCol w:w="9750"/>
      </w:tblGrid>
      <w:tr>
        <w:tblPrEx>
          <w:tblCellMar>
            <w:top w:w="0" w:type="dxa"/>
            <w:left w:w="108" w:type="dxa"/>
            <w:bottom w:w="0" w:type="dxa"/>
            <w:right w:w="108" w:type="dxa"/>
          </w:tblCellMar>
        </w:tblPrEx>
        <w:trPr>
          <w:trHeight w:val="705" w:hRule="atLeast"/>
        </w:trPr>
        <w:tc>
          <w:tcPr>
            <w:tcW w:w="15412" w:type="dxa"/>
            <w:gridSpan w:val="3"/>
            <w:tcBorders>
              <w:top w:val="nil"/>
              <w:left w:val="nil"/>
              <w:bottom w:val="nil"/>
              <w:right w:val="nil"/>
            </w:tcBorders>
            <w:vAlign w:val="center"/>
          </w:tcPr>
          <w:p>
            <w:pPr>
              <w:spacing w:line="360" w:lineRule="auto"/>
              <w:ind w:firstLine="640" w:firstLineChars="200"/>
              <w:rPr>
                <w:rFonts w:ascii="黑体" w:hAnsi="黑体" w:eastAsia="黑体" w:cs="Calibri"/>
                <w:sz w:val="32"/>
                <w:szCs w:val="32"/>
              </w:rPr>
            </w:pPr>
            <w:r>
              <w:rPr>
                <w:rFonts w:hint="eastAsia" w:ascii="黑体" w:hAnsi="黑体" w:eastAsia="黑体" w:cs="Calibri"/>
                <w:sz w:val="32"/>
                <w:szCs w:val="32"/>
              </w:rPr>
              <w:t>七、国有资产信息</w:t>
            </w:r>
          </w:p>
          <w:p>
            <w:pPr>
              <w:spacing w:line="360" w:lineRule="auto"/>
              <w:ind w:firstLine="640" w:firstLineChars="200"/>
              <w:rPr>
                <w:rFonts w:ascii="仿宋" w:hAnsi="仿宋" w:eastAsia="仿宋" w:cs="仿宋_GB2312"/>
                <w:sz w:val="32"/>
                <w:szCs w:val="32"/>
              </w:rPr>
            </w:pPr>
            <w:r>
              <w:rPr>
                <w:rFonts w:ascii="仿宋" w:hAnsi="仿宋" w:eastAsia="仿宋" w:cs="宋体"/>
                <w:color w:val="333333"/>
                <w:sz w:val="32"/>
                <w:szCs w:val="32"/>
              </w:rPr>
              <w:t>截止上年</w:t>
            </w:r>
            <w:r>
              <w:rPr>
                <w:rFonts w:ascii="仿宋" w:hAnsi="仿宋" w:eastAsia="仿宋" w:cs="仿宋_GB2312"/>
                <w:sz w:val="32"/>
                <w:szCs w:val="32"/>
              </w:rPr>
              <w:t>末固定资产帐面结余</w:t>
            </w:r>
            <w:r>
              <w:rPr>
                <w:rFonts w:hint="eastAsia" w:ascii="仿宋" w:hAnsi="仿宋" w:eastAsia="仿宋" w:cs="仿宋_GB2312"/>
                <w:sz w:val="32"/>
                <w:szCs w:val="32"/>
              </w:rPr>
              <w:t>558.46</w:t>
            </w:r>
            <w:r>
              <w:rPr>
                <w:rFonts w:ascii="仿宋" w:hAnsi="仿宋" w:eastAsia="仿宋" w:cs="仿宋_GB2312"/>
                <w:sz w:val="32"/>
                <w:szCs w:val="32"/>
              </w:rPr>
              <w:t>万元。</w:t>
            </w:r>
            <w:r>
              <w:rPr>
                <w:rFonts w:hint="eastAsia" w:ascii="仿宋" w:hAnsi="仿宋" w:eastAsia="仿宋" w:cs="仿宋_GB2312"/>
                <w:sz w:val="32"/>
                <w:szCs w:val="32"/>
              </w:rPr>
              <w:t>其中：房屋价值499.21万元，车辆价值0万元，其它资产办公用电脑、办公家具、专用设备等价值59.25万元。</w:t>
            </w:r>
            <w:r>
              <w:rPr>
                <w:rFonts w:hint="eastAsia" w:ascii="仿宋" w:hAnsi="仿宋" w:eastAsia="仿宋" w:cs="仿宋_GB2312"/>
                <w:sz w:val="32"/>
                <w:szCs w:val="32"/>
                <w:lang w:eastAsia="zh-CN"/>
              </w:rPr>
              <w:t>2022</w:t>
            </w:r>
            <w:r>
              <w:rPr>
                <w:rFonts w:hint="eastAsia" w:ascii="仿宋" w:hAnsi="仿宋" w:eastAsia="仿宋" w:cs="仿宋_GB2312"/>
                <w:sz w:val="32"/>
                <w:szCs w:val="32"/>
              </w:rPr>
              <w:t>年我单位拟购置3.5万元。</w:t>
            </w:r>
          </w:p>
          <w:p>
            <w:pPr>
              <w:ind w:left="1440"/>
              <w:rPr>
                <w:rFonts w:ascii="黑体" w:hAnsi="黑体" w:eastAsia="黑体" w:cs="Calibri"/>
                <w:sz w:val="32"/>
                <w:szCs w:val="32"/>
              </w:rPr>
            </w:pPr>
          </w:p>
          <w:p>
            <w:pPr>
              <w:jc w:val="center"/>
              <w:rPr>
                <w:rFonts w:ascii="宋体" w:hAnsi="宋体"/>
                <w:bCs/>
                <w:sz w:val="32"/>
                <w:szCs w:val="32"/>
              </w:rPr>
            </w:pPr>
            <w:r>
              <w:rPr>
                <w:rFonts w:hint="eastAsia" w:ascii="楷体_GB2312" w:hAnsi="楷体_GB2312" w:eastAsia="楷体_GB2312" w:cs="楷体_GB2312"/>
                <w:b/>
                <w:sz w:val="32"/>
                <w:szCs w:val="32"/>
              </w:rPr>
              <w:t>单位固定资产占用情况表</w:t>
            </w:r>
          </w:p>
        </w:tc>
      </w:tr>
      <w:tr>
        <w:tblPrEx>
          <w:tblCellMar>
            <w:top w:w="0" w:type="dxa"/>
            <w:left w:w="108" w:type="dxa"/>
            <w:bottom w:w="0" w:type="dxa"/>
            <w:right w:w="108" w:type="dxa"/>
          </w:tblCellMar>
        </w:tblPrEx>
        <w:trPr>
          <w:trHeight w:val="510" w:hRule="atLeast"/>
        </w:trPr>
        <w:tc>
          <w:tcPr>
            <w:tcW w:w="5662" w:type="dxa"/>
            <w:gridSpan w:val="2"/>
            <w:tcBorders>
              <w:top w:val="nil"/>
              <w:left w:val="nil"/>
              <w:bottom w:val="nil"/>
              <w:right w:val="nil"/>
            </w:tcBorders>
            <w:vAlign w:val="center"/>
          </w:tcPr>
          <w:p>
            <w:pPr>
              <w:rPr>
                <w:rFonts w:ascii="宋体" w:hAnsi="宋体"/>
                <w:sz w:val="22"/>
                <w:szCs w:val="22"/>
              </w:rPr>
            </w:pPr>
            <w:r>
              <w:rPr>
                <w:rFonts w:hint="eastAsia" w:ascii="宋体" w:hAnsi="宋体" w:cs="宋体"/>
                <w:sz w:val="22"/>
                <w:szCs w:val="22"/>
              </w:rPr>
              <w:t>编制单位：成安县退役军人事务局</w:t>
            </w:r>
          </w:p>
        </w:tc>
        <w:tc>
          <w:tcPr>
            <w:tcW w:w="9750" w:type="dxa"/>
            <w:tcBorders>
              <w:top w:val="nil"/>
              <w:left w:val="nil"/>
              <w:bottom w:val="nil"/>
              <w:right w:val="nil"/>
            </w:tcBorders>
            <w:vAlign w:val="center"/>
          </w:tcPr>
          <w:p>
            <w:pPr>
              <w:ind w:firstLine="550" w:firstLineChars="250"/>
              <w:rPr>
                <w:rFonts w:ascii="宋体" w:hAnsi="宋体" w:cs="宋体"/>
                <w:sz w:val="22"/>
                <w:szCs w:val="22"/>
              </w:rPr>
            </w:pPr>
            <w:r>
              <w:rPr>
                <w:rFonts w:hint="eastAsia" w:ascii="宋体" w:hAnsi="宋体" w:cs="宋体"/>
                <w:sz w:val="22"/>
                <w:szCs w:val="22"/>
              </w:rPr>
              <w:t>截止时间：202</w:t>
            </w:r>
            <w:r>
              <w:rPr>
                <w:rFonts w:hint="eastAsia" w:ascii="宋体" w:hAnsi="宋体" w:eastAsia="宋体" w:cs="宋体"/>
                <w:sz w:val="22"/>
                <w:szCs w:val="22"/>
                <w:lang w:eastAsia="zh-CN"/>
              </w:rPr>
              <w:t>1</w:t>
            </w:r>
            <w:r>
              <w:rPr>
                <w:rFonts w:hint="eastAsia" w:ascii="宋体" w:hAnsi="宋体" w:cs="宋体"/>
                <w:sz w:val="22"/>
                <w:szCs w:val="22"/>
              </w:rPr>
              <w:t>年</w:t>
            </w:r>
            <w:r>
              <w:rPr>
                <w:rFonts w:ascii="宋体" w:hAnsi="宋体" w:cs="宋体"/>
                <w:sz w:val="22"/>
                <w:szCs w:val="22"/>
              </w:rPr>
              <w:t>12</w:t>
            </w:r>
            <w:r>
              <w:rPr>
                <w:rFonts w:hint="eastAsia" w:ascii="宋体" w:hAnsi="宋体" w:cs="宋体"/>
                <w:sz w:val="22"/>
                <w:szCs w:val="22"/>
              </w:rPr>
              <w:t>月</w:t>
            </w:r>
            <w:r>
              <w:rPr>
                <w:rFonts w:ascii="宋体" w:hAnsi="宋体" w:cs="宋体"/>
                <w:sz w:val="22"/>
                <w:szCs w:val="22"/>
              </w:rPr>
              <w:t>31</w:t>
            </w:r>
            <w:r>
              <w:rPr>
                <w:rFonts w:hint="eastAsia" w:ascii="宋体" w:hAnsi="宋体" w:cs="宋体"/>
                <w:sz w:val="22"/>
                <w:szCs w:val="22"/>
              </w:rPr>
              <w:t>日</w:t>
            </w:r>
            <w:r>
              <w:rPr>
                <w:rFonts w:ascii="宋体" w:hAnsi="宋体" w:cs="宋体"/>
                <w:sz w:val="22"/>
                <w:szCs w:val="22"/>
              </w:rPr>
              <w:t xml:space="preserve">  </w:t>
            </w:r>
          </w:p>
        </w:tc>
      </w:tr>
      <w:tr>
        <w:tblPrEx>
          <w:tblCellMar>
            <w:top w:w="0" w:type="dxa"/>
            <w:left w:w="108" w:type="dxa"/>
            <w:bottom w:w="0" w:type="dxa"/>
            <w:right w:w="108" w:type="dxa"/>
          </w:tblCellMar>
        </w:tblPrEx>
        <w:trPr>
          <w:trHeight w:val="645" w:hRule="atLeast"/>
        </w:trPr>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szCs w:val="22"/>
              </w:rPr>
            </w:pPr>
            <w:r>
              <w:rPr>
                <w:rFonts w:hint="eastAsia" w:ascii="宋体" w:hAnsi="宋体" w:cs="宋体"/>
                <w:b/>
                <w:bCs/>
                <w:sz w:val="22"/>
                <w:szCs w:val="22"/>
              </w:rPr>
              <w:t>项</w:t>
            </w:r>
            <w:r>
              <w:rPr>
                <w:rFonts w:ascii="宋体" w:hAnsi="宋体" w:cs="宋体"/>
                <w:b/>
                <w:bCs/>
                <w:sz w:val="22"/>
                <w:szCs w:val="22"/>
              </w:rPr>
              <w:t xml:space="preserve">   </w:t>
            </w:r>
            <w:r>
              <w:rPr>
                <w:rFonts w:hint="eastAsia" w:ascii="宋体" w:hAnsi="宋体" w:cs="宋体"/>
                <w:b/>
                <w:bCs/>
                <w:sz w:val="22"/>
                <w:szCs w:val="22"/>
              </w:rPr>
              <w:t>目</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b/>
                <w:bCs/>
                <w:sz w:val="22"/>
                <w:szCs w:val="22"/>
              </w:rPr>
            </w:pPr>
            <w:r>
              <w:rPr>
                <w:rFonts w:hint="eastAsia" w:ascii="宋体" w:hAnsi="宋体" w:cs="宋体"/>
                <w:b/>
                <w:bCs/>
                <w:sz w:val="22"/>
                <w:szCs w:val="22"/>
              </w:rPr>
              <w:t>数量</w:t>
            </w:r>
          </w:p>
        </w:tc>
        <w:tc>
          <w:tcPr>
            <w:tcW w:w="9750" w:type="dxa"/>
            <w:tcBorders>
              <w:top w:val="single" w:color="auto" w:sz="4" w:space="0"/>
              <w:left w:val="nil"/>
              <w:bottom w:val="single" w:color="auto" w:sz="4" w:space="0"/>
              <w:right w:val="single" w:color="auto" w:sz="4" w:space="0"/>
            </w:tcBorders>
            <w:vAlign w:val="center"/>
          </w:tcPr>
          <w:p>
            <w:pPr>
              <w:jc w:val="center"/>
              <w:rPr>
                <w:rFonts w:ascii="宋体" w:hAnsi="宋体"/>
                <w:b/>
                <w:bCs/>
                <w:sz w:val="22"/>
                <w:szCs w:val="22"/>
              </w:rPr>
            </w:pPr>
            <w:r>
              <w:rPr>
                <w:rFonts w:hint="eastAsia" w:ascii="宋体" w:hAnsi="宋体" w:cs="宋体"/>
                <w:b/>
                <w:bCs/>
                <w:sz w:val="22"/>
                <w:szCs w:val="22"/>
              </w:rPr>
              <w:t>价值（金额单位：万元）</w:t>
            </w:r>
          </w:p>
        </w:tc>
      </w:tr>
      <w:tr>
        <w:tblPrEx>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cs="宋体"/>
                <w:sz w:val="22"/>
                <w:szCs w:val="22"/>
              </w:rPr>
              <w:t>资产总额</w:t>
            </w:r>
          </w:p>
        </w:tc>
        <w:tc>
          <w:tcPr>
            <w:tcW w:w="1160" w:type="dxa"/>
            <w:tcBorders>
              <w:top w:val="nil"/>
              <w:left w:val="nil"/>
              <w:bottom w:val="single" w:color="auto" w:sz="4" w:space="0"/>
              <w:right w:val="single" w:color="auto" w:sz="4" w:space="0"/>
            </w:tcBorders>
            <w:vAlign w:val="center"/>
          </w:tcPr>
          <w:p>
            <w:pPr>
              <w:jc w:val="center"/>
              <w:rPr>
                <w:rFonts w:ascii="宋体" w:hAnsi="宋体" w:cs="宋体"/>
                <w:sz w:val="22"/>
                <w:szCs w:val="22"/>
              </w:rPr>
            </w:pPr>
            <w:r>
              <w:rPr>
                <w:rFonts w:ascii="宋体" w:hAnsi="宋体" w:cs="宋体"/>
                <w:sz w:val="22"/>
                <w:szCs w:val="22"/>
              </w:rPr>
              <w:t>——</w:t>
            </w:r>
          </w:p>
        </w:tc>
        <w:tc>
          <w:tcPr>
            <w:tcW w:w="9750" w:type="dxa"/>
            <w:tcBorders>
              <w:top w:val="nil"/>
              <w:left w:val="nil"/>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rPr>
              <w:t>558.46</w:t>
            </w:r>
          </w:p>
        </w:tc>
      </w:tr>
      <w:tr>
        <w:tblPrEx>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rPr>
                <w:rFonts w:ascii="宋体" w:hAnsi="宋体"/>
                <w:sz w:val="22"/>
                <w:szCs w:val="22"/>
              </w:rPr>
            </w:pPr>
            <w:r>
              <w:rPr>
                <w:rFonts w:ascii="宋体" w:hAnsi="宋体" w:cs="宋体"/>
                <w:sz w:val="22"/>
                <w:szCs w:val="22"/>
              </w:rPr>
              <w:t>1</w:t>
            </w:r>
            <w:r>
              <w:rPr>
                <w:rFonts w:hint="eastAsia" w:ascii="宋体" w:hAnsi="宋体" w:cs="宋体"/>
                <w:sz w:val="22"/>
                <w:szCs w:val="22"/>
              </w:rPr>
              <w:t>、房屋（平方米）</w:t>
            </w:r>
          </w:p>
        </w:tc>
        <w:tc>
          <w:tcPr>
            <w:tcW w:w="1160" w:type="dxa"/>
            <w:tcBorders>
              <w:top w:val="nil"/>
              <w:left w:val="nil"/>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1429.35</w:t>
            </w:r>
          </w:p>
        </w:tc>
        <w:tc>
          <w:tcPr>
            <w:tcW w:w="9750" w:type="dxa"/>
            <w:tcBorders>
              <w:top w:val="nil"/>
              <w:left w:val="nil"/>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499.21</w:t>
            </w:r>
          </w:p>
        </w:tc>
      </w:tr>
      <w:tr>
        <w:tblPrEx>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rPr>
                <w:rFonts w:ascii="宋体" w:hAnsi="宋体"/>
                <w:sz w:val="22"/>
                <w:szCs w:val="22"/>
              </w:rPr>
            </w:pPr>
            <w:r>
              <w:rPr>
                <w:rFonts w:ascii="宋体" w:hAnsi="宋体" w:cs="宋体"/>
                <w:sz w:val="22"/>
                <w:szCs w:val="22"/>
              </w:rPr>
              <w:t xml:space="preserve">   </w:t>
            </w:r>
            <w:r>
              <w:rPr>
                <w:rFonts w:hint="eastAsia" w:ascii="宋体" w:hAnsi="宋体" w:cs="宋体"/>
                <w:sz w:val="22"/>
                <w:szCs w:val="22"/>
              </w:rPr>
              <w:t>其中：办公用房（平方米）</w:t>
            </w:r>
          </w:p>
        </w:tc>
        <w:tc>
          <w:tcPr>
            <w:tcW w:w="1160" w:type="dxa"/>
            <w:tcBorders>
              <w:top w:val="nil"/>
              <w:left w:val="nil"/>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423.22</w:t>
            </w:r>
          </w:p>
        </w:tc>
        <w:tc>
          <w:tcPr>
            <w:tcW w:w="9750" w:type="dxa"/>
            <w:tcBorders>
              <w:top w:val="nil"/>
              <w:left w:val="nil"/>
              <w:bottom w:val="single" w:color="auto" w:sz="4" w:space="0"/>
              <w:right w:val="single" w:color="auto" w:sz="4" w:space="0"/>
            </w:tcBorders>
            <w:vAlign w:val="center"/>
          </w:tcPr>
          <w:p>
            <w:pPr>
              <w:jc w:val="center"/>
              <w:rPr>
                <w:rFonts w:ascii="宋体" w:hAnsi="宋体"/>
                <w:sz w:val="22"/>
                <w:szCs w:val="22"/>
              </w:rPr>
            </w:pPr>
          </w:p>
        </w:tc>
      </w:tr>
      <w:tr>
        <w:tblPrEx>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rPr>
                <w:rFonts w:ascii="宋体" w:hAnsi="宋体"/>
                <w:sz w:val="22"/>
                <w:szCs w:val="22"/>
              </w:rPr>
            </w:pPr>
            <w:r>
              <w:rPr>
                <w:rFonts w:ascii="宋体" w:hAnsi="宋体" w:cs="宋体"/>
                <w:sz w:val="22"/>
                <w:szCs w:val="22"/>
              </w:rPr>
              <w:t>2</w:t>
            </w:r>
            <w:r>
              <w:rPr>
                <w:rFonts w:hint="eastAsia" w:ascii="宋体" w:hAnsi="宋体" w:cs="宋体"/>
                <w:sz w:val="22"/>
                <w:szCs w:val="22"/>
              </w:rPr>
              <w:t>、车辆（台、辆）</w:t>
            </w:r>
          </w:p>
        </w:tc>
        <w:tc>
          <w:tcPr>
            <w:tcW w:w="1160" w:type="dxa"/>
            <w:tcBorders>
              <w:top w:val="nil"/>
              <w:left w:val="nil"/>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1</w:t>
            </w:r>
          </w:p>
        </w:tc>
        <w:tc>
          <w:tcPr>
            <w:tcW w:w="9750" w:type="dxa"/>
            <w:tcBorders>
              <w:top w:val="nil"/>
              <w:left w:val="nil"/>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已提完折旧</w:t>
            </w:r>
          </w:p>
        </w:tc>
      </w:tr>
      <w:tr>
        <w:tblPrEx>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rPr>
                <w:rFonts w:ascii="宋体" w:hAnsi="宋体"/>
                <w:sz w:val="22"/>
                <w:szCs w:val="22"/>
              </w:rPr>
            </w:pPr>
            <w:r>
              <w:rPr>
                <w:rFonts w:ascii="宋体" w:hAnsi="宋体" w:cs="宋体"/>
                <w:sz w:val="22"/>
                <w:szCs w:val="22"/>
              </w:rPr>
              <w:t>3</w:t>
            </w:r>
            <w:r>
              <w:rPr>
                <w:rFonts w:hint="eastAsia" w:ascii="宋体" w:hAnsi="宋体" w:cs="宋体"/>
                <w:sz w:val="22"/>
                <w:szCs w:val="22"/>
              </w:rPr>
              <w:t>、单价在</w:t>
            </w:r>
            <w:r>
              <w:rPr>
                <w:rFonts w:ascii="宋体" w:hAnsi="宋体" w:cs="宋体"/>
                <w:sz w:val="22"/>
                <w:szCs w:val="22"/>
              </w:rPr>
              <w:t>50</w:t>
            </w:r>
            <w:r>
              <w:rPr>
                <w:rFonts w:hint="eastAsia" w:ascii="宋体" w:hAnsi="宋体" w:cs="宋体"/>
                <w:sz w:val="22"/>
                <w:szCs w:val="22"/>
              </w:rPr>
              <w:t>万元以上的设备</w:t>
            </w:r>
          </w:p>
        </w:tc>
        <w:tc>
          <w:tcPr>
            <w:tcW w:w="1160" w:type="dxa"/>
            <w:tcBorders>
              <w:top w:val="nil"/>
              <w:left w:val="nil"/>
              <w:bottom w:val="single" w:color="auto" w:sz="4" w:space="0"/>
              <w:right w:val="single" w:color="auto" w:sz="4" w:space="0"/>
            </w:tcBorders>
            <w:vAlign w:val="center"/>
          </w:tcPr>
          <w:p>
            <w:pPr>
              <w:jc w:val="center"/>
              <w:rPr>
                <w:rFonts w:ascii="宋体" w:hAnsi="宋体"/>
                <w:sz w:val="22"/>
                <w:szCs w:val="22"/>
              </w:rPr>
            </w:pPr>
          </w:p>
        </w:tc>
        <w:tc>
          <w:tcPr>
            <w:tcW w:w="9750" w:type="dxa"/>
            <w:tcBorders>
              <w:top w:val="nil"/>
              <w:left w:val="nil"/>
              <w:bottom w:val="single" w:color="auto" w:sz="4" w:space="0"/>
              <w:right w:val="single" w:color="auto" w:sz="4" w:space="0"/>
            </w:tcBorders>
            <w:vAlign w:val="center"/>
          </w:tcPr>
          <w:p>
            <w:pPr>
              <w:jc w:val="center"/>
              <w:rPr>
                <w:rFonts w:ascii="宋体" w:hAnsi="宋体"/>
                <w:sz w:val="22"/>
                <w:szCs w:val="22"/>
              </w:rPr>
            </w:pPr>
          </w:p>
        </w:tc>
      </w:tr>
      <w:tr>
        <w:tblPrEx>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rPr>
                <w:rFonts w:ascii="宋体" w:hAnsi="宋体"/>
                <w:sz w:val="22"/>
                <w:szCs w:val="22"/>
              </w:rPr>
            </w:pPr>
            <w:r>
              <w:rPr>
                <w:rFonts w:ascii="宋体" w:hAnsi="宋体" w:cs="宋体"/>
                <w:sz w:val="22"/>
                <w:szCs w:val="22"/>
              </w:rPr>
              <w:t>4</w:t>
            </w:r>
            <w:r>
              <w:rPr>
                <w:rFonts w:hint="eastAsia" w:ascii="宋体" w:hAnsi="宋体" w:cs="宋体"/>
                <w:sz w:val="22"/>
                <w:szCs w:val="22"/>
              </w:rPr>
              <w:t>、其他固定资产</w:t>
            </w:r>
          </w:p>
        </w:tc>
        <w:tc>
          <w:tcPr>
            <w:tcW w:w="1160" w:type="dxa"/>
            <w:tcBorders>
              <w:top w:val="nil"/>
              <w:left w:val="nil"/>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58</w:t>
            </w:r>
          </w:p>
        </w:tc>
        <w:tc>
          <w:tcPr>
            <w:tcW w:w="9750" w:type="dxa"/>
            <w:tcBorders>
              <w:top w:val="nil"/>
              <w:left w:val="nil"/>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59.25</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FCBBA8"/>
    <w:multiLevelType w:val="singleLevel"/>
    <w:tmpl w:val="37FCBBA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YjVkM2Q3OGI3NjgyMmRhNzc4Mzg1ZjJiNjZhOGYifQ=="/>
  </w:docVars>
  <w:rsids>
    <w:rsidRoot w:val="00D5472D"/>
    <w:rsid w:val="000A7149"/>
    <w:rsid w:val="00116C9B"/>
    <w:rsid w:val="00364698"/>
    <w:rsid w:val="00557D72"/>
    <w:rsid w:val="005F7622"/>
    <w:rsid w:val="0061664E"/>
    <w:rsid w:val="00BE75D0"/>
    <w:rsid w:val="00C06F7A"/>
    <w:rsid w:val="00D5472D"/>
    <w:rsid w:val="1A993B3F"/>
    <w:rsid w:val="1E9E2F3C"/>
    <w:rsid w:val="288A72AA"/>
    <w:rsid w:val="32ED73DD"/>
    <w:rsid w:val="3C274AAA"/>
    <w:rsid w:val="3DC44084"/>
    <w:rsid w:val="4CD630C3"/>
    <w:rsid w:val="4EA86200"/>
    <w:rsid w:val="50D75FAD"/>
    <w:rsid w:val="57500559"/>
    <w:rsid w:val="5A861A1E"/>
    <w:rsid w:val="5C0E02FD"/>
    <w:rsid w:val="5EA9771B"/>
    <w:rsid w:val="6C1225DC"/>
    <w:rsid w:val="72764159"/>
    <w:rsid w:val="747701C5"/>
    <w:rsid w:val="78F24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link w:val="36"/>
    <w:semiHidden/>
    <w:unhideWhenUsed/>
    <w:qFormat/>
    <w:uiPriority w:val="99"/>
    <w:pPr>
      <w:tabs>
        <w:tab w:val="center" w:pos="4153"/>
        <w:tab w:val="right" w:pos="8306"/>
      </w:tabs>
      <w:snapToGrid w:val="0"/>
    </w:pPr>
    <w:rPr>
      <w:sz w:val="18"/>
      <w:szCs w:val="18"/>
    </w:rPr>
  </w:style>
  <w:style w:type="paragraph" w:styleId="5">
    <w:name w:val="header"/>
    <w:basedOn w:val="1"/>
    <w:link w:val="3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TOC 2"/>
    <w:basedOn w:val="1"/>
    <w:qFormat/>
    <w:uiPriority w:val="0"/>
    <w:pPr>
      <w:ind w:left="240"/>
    </w:pPr>
  </w:style>
  <w:style w:type="paragraph" w:customStyle="1" w:styleId="32">
    <w:name w:val="TOC 3"/>
    <w:basedOn w:val="1"/>
    <w:qFormat/>
    <w:uiPriority w:val="0"/>
    <w:pPr>
      <w:ind w:left="480"/>
    </w:pPr>
  </w:style>
  <w:style w:type="paragraph" w:customStyle="1" w:styleId="33">
    <w:name w:val="TOC 4"/>
    <w:basedOn w:val="1"/>
    <w:qFormat/>
    <w:uiPriority w:val="0"/>
    <w:pPr>
      <w:ind w:left="720"/>
    </w:pPr>
  </w:style>
  <w:style w:type="paragraph" w:customStyle="1" w:styleId="34">
    <w:name w:val="TOC 1"/>
    <w:basedOn w:val="1"/>
    <w:qFormat/>
    <w:uiPriority w:val="0"/>
    <w:pPr>
      <w:spacing w:before="120"/>
      <w:ind w:firstLine="560"/>
    </w:pPr>
    <w:rPr>
      <w:rFonts w:eastAsia="方正仿宋_GBK"/>
      <w:color w:val="000000"/>
      <w:sz w:val="28"/>
    </w:rPr>
  </w:style>
  <w:style w:type="character" w:customStyle="1" w:styleId="35">
    <w:name w:val="页眉 Char"/>
    <w:basedOn w:val="8"/>
    <w:link w:val="5"/>
    <w:semiHidden/>
    <w:qFormat/>
    <w:uiPriority w:val="99"/>
    <w:rPr>
      <w:rFonts w:eastAsia="Times New Roman"/>
      <w:sz w:val="18"/>
      <w:szCs w:val="18"/>
      <w:lang w:eastAsia="uk-UA"/>
    </w:rPr>
  </w:style>
  <w:style w:type="character" w:customStyle="1" w:styleId="36">
    <w:name w:val="页脚 Char"/>
    <w:basedOn w:val="8"/>
    <w:link w:val="4"/>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3" Type="http://schemas.openxmlformats.org/officeDocument/2006/relationships/fontTable" Target="fontTable.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2022-03-21T16:55:59Z</dcterms:created>
  <dcterms:modified xsi:type="dcterms:W3CDTF">2022-03-21T08:55:59Z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2022-03-21T16:56:06Z</dcterms:created>
  <dcterms:modified xsi:type="dcterms:W3CDTF">2022-03-21T08:56:06Z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2022-03-21T16:56:08Z</dcterms:created>
  <dcterms:modified xsi:type="dcterms:W3CDTF">2022-03-21T08:56:07Z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2022-03-21T16:56:06Z</dcterms:created>
  <dcterms:modified xsi:type="dcterms:W3CDTF">2022-03-21T08:56:06Z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2022-03-21T16:56:07Z</dcterms:created>
  <dcterms:modified xsi:type="dcterms:W3CDTF">2022-03-21T08:56:07Z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2022-03-21T16:55:58Z</dcterms:created>
  <dcterms:modified xsi:type="dcterms:W3CDTF">2022-03-21T08:55:58Z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2022-03-21T16:56:09Z</dcterms:created>
  <dcterms:modified xsi:type="dcterms:W3CDTF">2022-03-21T08:56:09Z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2022-03-21T16:56:08Z</dcterms:created>
  <dcterms:modified xsi:type="dcterms:W3CDTF">2022-03-21T08:56:08Z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2022-03-21T16:56:07Z</dcterms:created>
  <dcterms:modified xsi:type="dcterms:W3CDTF">2022-03-21T08:56:07Z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2022-03-21T16:56:07Z</dcterms:created>
  <dcterms:modified xsi:type="dcterms:W3CDTF">2022-03-21T08:56:07Z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2022-03-21T16:55:56Z</dcterms:created>
  <dcterms:modified xsi:type="dcterms:W3CDTF">2022-03-21T08:55:56Z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2022-03-21T16:56:07Z</dcterms:created>
  <dcterms:modified xsi:type="dcterms:W3CDTF">2022-03-21T08:56:07Z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2022-03-21T16:56:03Z</dcterms:created>
  <dcterms:modified xsi:type="dcterms:W3CDTF">2022-03-21T08:56:03Z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2022-03-21T16:55:57Z</dcterms:created>
  <dcterms:modified xsi:type="dcterms:W3CDTF">2022-03-21T08:55:57Z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2022-03-21T16:56:07Z</dcterms:created>
  <dcterms:modified xsi:type="dcterms:W3CDTF">2022-03-21T08:56:07Z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2022-03-21T16:56:06Z</dcterms:created>
  <dcterms:modified xsi:type="dcterms:W3CDTF">2022-03-21T08:56:06Z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2022-03-21T16:55:58Z</dcterms:created>
  <dcterms:modified xsi:type="dcterms:W3CDTF">2022-03-21T08:55:58Z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2022-03-21T16:56:08Z</dcterms:created>
  <dcterms:modified xsi:type="dcterms:W3CDTF">2022-03-21T08:56:08Z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2022-03-21T16:56:08Z</dcterms:created>
  <dcterms:modified xsi:type="dcterms:W3CDTF">2022-03-21T08:56:08Z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2022-03-21T16:56:09Z</dcterms:created>
  <dcterms:modified xsi:type="dcterms:W3CDTF">2022-03-21T08:56:09Z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2022-03-21T16:55:59Z</dcterms:created>
  <dcterms:modified xsi:type="dcterms:W3CDTF">2022-03-21T08:55:59Z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2022-03-21T16:56:00Z</dcterms:created>
  <dcterms:modified xsi:type="dcterms:W3CDTF">2022-03-21T08:56:00Z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2022-03-21T16:55:56Z</dcterms:created>
  <dcterms:modified xsi:type="dcterms:W3CDTF">2022-03-21T08:55:55Z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2022-03-21T16:55:56Z</dcterms:created>
  <dcterms:modified xsi:type="dcterms:W3CDTF">2022-03-21T08:55:56Z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2022-03-21T16:55:57Z</dcterms:created>
  <dcterms:modified xsi:type="dcterms:W3CDTF">2022-03-21T08:55:57Z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2022-03-21T16:55:59Z</dcterms:created>
  <dcterms:modified xsi:type="dcterms:W3CDTF">2022-03-21T08:55:59Z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2022-03-21T16:55:55Z</dcterms:created>
  <dcterms:modified xsi:type="dcterms:W3CDTF">2022-03-21T08:55:55Z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2022-03-21T16:55:57Z</dcterms:created>
  <dcterms:modified xsi:type="dcterms:W3CDTF">2022-03-21T08:55:57Z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2022-03-21T16:55:56Z</dcterms:created>
  <dcterms:modified xsi:type="dcterms:W3CDTF">2022-03-21T08:55:56Z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2022-03-21T16:55:55Z</dcterms:created>
  <dcterms:modified xsi:type="dcterms:W3CDTF">2022-03-21T08:55:55Z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2022-03-21T16:56:08Z</dcterms:created>
  <dcterms:modified xsi:type="dcterms:W3CDTF">2022-03-21T08:56:08Z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2022-03-21T16:55:58Z</dcterms:created>
  <dcterms:modified xsi:type="dcterms:W3CDTF">2022-03-21T08:55:58Z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2022-03-21T16:56:07Z</dcterms:created>
  <dcterms:modified xsi:type="dcterms:W3CDTF">2022-03-21T08:56:07Z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2022-03-21T16:55:58Z</dcterms:created>
  <dcterms:modified xsi:type="dcterms:W3CDTF">2022-03-21T08:55:58Z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2022-03-21T16:55:59Z</dcterms:created>
  <dcterms:modified xsi:type="dcterms:W3CDTF">2022-03-21T08:55:59Z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2022-03-21T16:55:59Z</dcterms:created>
  <dcterms:modified xsi:type="dcterms:W3CDTF">2022-03-21T08:55:59Z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2022-03-21T16:56:00Z</dcterms:created>
  <dcterms:modified xsi:type="dcterms:W3CDTF">2022-03-21T08:56:00Z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2022-03-21T16:56:00Z</dcterms:created>
  <dcterms:modified xsi:type="dcterms:W3CDTF">2022-03-21T08:56:00Z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2022-03-21T16:56:06Z</dcterms:created>
  <dcterms:modified xsi:type="dcterms:W3CDTF">2022-03-21T08:56:06Z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2022-03-21T16:56:09Z</dcterms:created>
  <dcterms:modified xsi:type="dcterms:W3CDTF">2022-03-21T08:56:09Z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2022-03-21T16:56:08Z</dcterms:created>
  <dcterms:modified xsi:type="dcterms:W3CDTF">2022-03-21T08:56:08Z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2022-03-21T16:55:56Z</dcterms:created>
  <dcterms:modified xsi:type="dcterms:W3CDTF">2022-03-21T08:55:56Z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2022-03-21T16:55:53Z</dcterms:created>
  <dcterms:modified xsi:type="dcterms:W3CDTF">2022-03-21T08:55:52Z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2022-03-21T16:56:05Z</dcterms:created>
  <dcterms:modified xsi:type="dcterms:W3CDTF">2022-03-21T08:56:05Z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2022-03-21T16:55:57Z</dcterms:created>
  <dcterms:modified xsi:type="dcterms:W3CDTF">2022-03-21T08:55:57Z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2022-03-21T16:56:08Z</dcterms:created>
  <dcterms:modified xsi:type="dcterms:W3CDTF">2022-03-21T08:56:08Z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2022-03-21T16:55:59Z</dcterms:created>
  <dcterms:modified xsi:type="dcterms:W3CDTF">2022-03-21T08:55:59Z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2022-03-21T16:55:55Z</dcterms:created>
  <dcterms:modified xsi:type="dcterms:W3CDTF">2022-03-21T08:55:55Z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2022-03-21T16:56:08Z</dcterms:created>
  <dcterms:modified xsi:type="dcterms:W3CDTF">2022-03-21T08:56:08Z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2022-03-21T16:56:07Z</dcterms:created>
  <dcterms:modified xsi:type="dcterms:W3CDTF">2022-03-21T08:56:07Z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2022-03-21T16:56:01Z</dcterms:created>
  <dcterms:modified xsi:type="dcterms:W3CDTF">2022-03-21T08:56:01Z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2022-03-21T16:55:58Z</dcterms:created>
  <dcterms:modified xsi:type="dcterms:W3CDTF">2022-03-21T08:55:58Z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2022-03-21T16:56:09Z</dcterms:created>
  <dcterms:modified xsi:type="dcterms:W3CDTF">2022-03-21T08:56:09Z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2022-03-21T16:56:00Z</dcterms:created>
  <dcterms:modified xsi:type="dcterms:W3CDTF">2022-03-21T08:56:00Z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2022-03-21T16:55:56Z</dcterms:created>
  <dcterms:modified xsi:type="dcterms:W3CDTF">2022-03-21T08:55:56Z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2022-03-21T16:56:06Z</dcterms:created>
  <dcterms:modified xsi:type="dcterms:W3CDTF">2022-03-21T08:56:06Z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2022-03-21T16:55:57Z</dcterms:created>
  <dcterms:modified xsi:type="dcterms:W3CDTF">2022-03-21T08:55:57Z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2022-03-21T16:55:55Z</dcterms:created>
  <dcterms:modified xsi:type="dcterms:W3CDTF">2022-03-21T08:55:55Z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2022-03-21T16:55:57Z</dcterms:created>
  <dcterms:modified xsi:type="dcterms:W3CDTF">2022-03-21T08:55:57Z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2022-03-21T16:56:07Z</dcterms:created>
  <dcterms:modified xsi:type="dcterms:W3CDTF">2022-03-21T08:56:07Z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2022-03-21T16:55:58Z</dcterms:created>
  <dcterms:modified xsi:type="dcterms:W3CDTF">2022-03-21T08:55:58Z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2022-03-21T16:56:06Z</dcterms:created>
  <dcterms:modified xsi:type="dcterms:W3CDTF">2022-03-21T08:56:06Z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2022-03-21T16:55:58Z</dcterms:created>
  <dcterms:modified xsi:type="dcterms:W3CDTF">2022-03-21T08:55:58Z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2022-03-21T16:55:59Z</dcterms:created>
  <dcterms:modified xsi:type="dcterms:W3CDTF">2022-03-21T08:55:59Z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2022-03-21T16:55:58Z</dcterms:created>
  <dcterms:modified xsi:type="dcterms:W3CDTF">2022-03-21T08:55:58Z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2022-03-21T16:56:09Z</dcterms:created>
  <dcterms:modified xsi:type="dcterms:W3CDTF">2022-03-21T08:56:09Z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2022-03-21T16:55:55Z</dcterms:created>
  <dcterms:modified xsi:type="dcterms:W3CDTF">2022-03-21T08:55:55Z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2022-03-21T16:55:59Z</dcterms:created>
  <dcterms:modified xsi:type="dcterms:W3CDTF">2022-03-21T08:55:59Z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2022-03-21T16:55:56Z</dcterms:created>
  <dcterms:modified xsi:type="dcterms:W3CDTF">2022-03-21T08:55:56Z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2022-03-21T16:56:00Z</dcterms:created>
  <dcterms:modified xsi:type="dcterms:W3CDTF">2022-03-21T08:56:00Z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2022-03-21T16:55:56Z</dcterms:created>
  <dcterms:modified xsi:type="dcterms:W3CDTF">2022-03-21T08:55:56Z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2022-03-21T16:55:55Z</dcterms:created>
  <dcterms:modified xsi:type="dcterms:W3CDTF">2022-03-21T08:55:55Z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2022-03-21T16:56:08Z</dcterms:created>
  <dcterms:modified xsi:type="dcterms:W3CDTF">2022-03-21T08:56:08Z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2022-03-21T16:56:00Z</dcterms:created>
  <dcterms:modified xsi:type="dcterms:W3CDTF">2022-03-21T08:56:00Z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2022-03-21T16:55:57Z</dcterms:created>
  <dcterms:modified xsi:type="dcterms:W3CDTF">2022-03-21T08:55:57Z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2022-03-21T16:56:06Z</dcterms:created>
  <dcterms:modified xsi:type="dcterms:W3CDTF">2022-03-21T08:56:06Z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2022-03-21T16:55:57Z</dcterms:created>
  <dcterms:modified xsi:type="dcterms:W3CDTF">2022-03-21T08:55:57Z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2022-03-21T16:56:06Z</dcterms:created>
  <dcterms:modified xsi:type="dcterms:W3CDTF">2022-03-21T08:56:06Z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82767F0-FE88-4114-9E20-824F3C5E8668}">
  <ds:schemaRefs/>
</ds:datastoreItem>
</file>

<file path=customXml/itemProps10.xml><?xml version="1.0" encoding="utf-8"?>
<ds:datastoreItem xmlns:ds="http://schemas.openxmlformats.org/officeDocument/2006/customXml" ds:itemID="{B5D2EFFA-C8E0-426E-9F9C-C49F542023F5}">
  <ds:schemaRefs/>
</ds:datastoreItem>
</file>

<file path=customXml/itemProps100.xml><?xml version="1.0" encoding="utf-8"?>
<ds:datastoreItem xmlns:ds="http://schemas.openxmlformats.org/officeDocument/2006/customXml" ds:itemID="{9A540D59-43CD-401E-9971-BF8EDF90A57A}">
  <ds:schemaRefs/>
</ds:datastoreItem>
</file>

<file path=customXml/itemProps101.xml><?xml version="1.0" encoding="utf-8"?>
<ds:datastoreItem xmlns:ds="http://schemas.openxmlformats.org/officeDocument/2006/customXml" ds:itemID="{309B8FA3-D3D1-4BF1-82B0-9F8A32017868}">
  <ds:schemaRefs/>
</ds:datastoreItem>
</file>

<file path=customXml/itemProps102.xml><?xml version="1.0" encoding="utf-8"?>
<ds:datastoreItem xmlns:ds="http://schemas.openxmlformats.org/officeDocument/2006/customXml" ds:itemID="{C00F7B4E-0F2D-4B57-A8EB-351EA880EDDF}">
  <ds:schemaRefs/>
</ds:datastoreItem>
</file>

<file path=customXml/itemProps103.xml><?xml version="1.0" encoding="utf-8"?>
<ds:datastoreItem xmlns:ds="http://schemas.openxmlformats.org/officeDocument/2006/customXml" ds:itemID="{2BBD6951-7172-4FB9-85CA-16591A8F494C}">
  <ds:schemaRefs/>
</ds:datastoreItem>
</file>

<file path=customXml/itemProps104.xml><?xml version="1.0" encoding="utf-8"?>
<ds:datastoreItem xmlns:ds="http://schemas.openxmlformats.org/officeDocument/2006/customXml" ds:itemID="{916C3A55-55E5-4ED4-82B8-9FA04FFA3718}">
  <ds:schemaRefs/>
</ds:datastoreItem>
</file>

<file path=customXml/itemProps105.xml><?xml version="1.0" encoding="utf-8"?>
<ds:datastoreItem xmlns:ds="http://schemas.openxmlformats.org/officeDocument/2006/customXml" ds:itemID="{6E71A5EA-B272-45D5-AC4D-64B206363A77}">
  <ds:schemaRefs/>
</ds:datastoreItem>
</file>

<file path=customXml/itemProps106.xml><?xml version="1.0" encoding="utf-8"?>
<ds:datastoreItem xmlns:ds="http://schemas.openxmlformats.org/officeDocument/2006/customXml" ds:itemID="{9185D3AB-5D47-4236-A314-995B8B9A6CDF}">
  <ds:schemaRefs/>
</ds:datastoreItem>
</file>

<file path=customXml/itemProps107.xml><?xml version="1.0" encoding="utf-8"?>
<ds:datastoreItem xmlns:ds="http://schemas.openxmlformats.org/officeDocument/2006/customXml" ds:itemID="{7FC432B0-E116-4CE2-8233-191FFDA92BB6}">
  <ds:schemaRefs/>
</ds:datastoreItem>
</file>

<file path=customXml/itemProps108.xml><?xml version="1.0" encoding="utf-8"?>
<ds:datastoreItem xmlns:ds="http://schemas.openxmlformats.org/officeDocument/2006/customXml" ds:itemID="{B833DA16-A63F-4BFB-B0F2-B1349F37CF97}">
  <ds:schemaRefs/>
</ds:datastoreItem>
</file>

<file path=customXml/itemProps109.xml><?xml version="1.0" encoding="utf-8"?>
<ds:datastoreItem xmlns:ds="http://schemas.openxmlformats.org/officeDocument/2006/customXml" ds:itemID="{7E1C6388-E4DD-4F08-931E-DDA90F012C5B}">
  <ds:schemaRefs/>
</ds:datastoreItem>
</file>

<file path=customXml/itemProps11.xml><?xml version="1.0" encoding="utf-8"?>
<ds:datastoreItem xmlns:ds="http://schemas.openxmlformats.org/officeDocument/2006/customXml" ds:itemID="{C0E71166-7430-4A11-BA01-4DCBFE7869B7}">
  <ds:schemaRefs/>
</ds:datastoreItem>
</file>

<file path=customXml/itemProps110.xml><?xml version="1.0" encoding="utf-8"?>
<ds:datastoreItem xmlns:ds="http://schemas.openxmlformats.org/officeDocument/2006/customXml" ds:itemID="{1999EA3F-26ED-4DAB-8727-F28685BFEFEB}">
  <ds:schemaRefs/>
</ds:datastoreItem>
</file>

<file path=customXml/itemProps111.xml><?xml version="1.0" encoding="utf-8"?>
<ds:datastoreItem xmlns:ds="http://schemas.openxmlformats.org/officeDocument/2006/customXml" ds:itemID="{B5322A1F-415A-498D-BCA4-27C8867DC89C}">
  <ds:schemaRefs/>
</ds:datastoreItem>
</file>

<file path=customXml/itemProps112.xml><?xml version="1.0" encoding="utf-8"?>
<ds:datastoreItem xmlns:ds="http://schemas.openxmlformats.org/officeDocument/2006/customXml" ds:itemID="{C908220F-881E-4CE1-8A14-5D8AC02F8356}">
  <ds:schemaRefs/>
</ds:datastoreItem>
</file>

<file path=customXml/itemProps113.xml><?xml version="1.0" encoding="utf-8"?>
<ds:datastoreItem xmlns:ds="http://schemas.openxmlformats.org/officeDocument/2006/customXml" ds:itemID="{8838A7C5-5D4A-45D3-AB0E-41B3F1459868}">
  <ds:schemaRefs/>
</ds:datastoreItem>
</file>

<file path=customXml/itemProps114.xml><?xml version="1.0" encoding="utf-8"?>
<ds:datastoreItem xmlns:ds="http://schemas.openxmlformats.org/officeDocument/2006/customXml" ds:itemID="{A228E3D4-CC1E-4AC9-BC56-9529EE1DFD4A}">
  <ds:schemaRefs/>
</ds:datastoreItem>
</file>

<file path=customXml/itemProps115.xml><?xml version="1.0" encoding="utf-8"?>
<ds:datastoreItem xmlns:ds="http://schemas.openxmlformats.org/officeDocument/2006/customXml" ds:itemID="{F4C8725E-DFB4-42C5-B704-389C86250A87}">
  <ds:schemaRefs/>
</ds:datastoreItem>
</file>

<file path=customXml/itemProps116.xml><?xml version="1.0" encoding="utf-8"?>
<ds:datastoreItem xmlns:ds="http://schemas.openxmlformats.org/officeDocument/2006/customXml" ds:itemID="{8BE6C293-B567-4A04-AA82-FC026B30E0F0}">
  <ds:schemaRefs/>
</ds:datastoreItem>
</file>

<file path=customXml/itemProps117.xml><?xml version="1.0" encoding="utf-8"?>
<ds:datastoreItem xmlns:ds="http://schemas.openxmlformats.org/officeDocument/2006/customXml" ds:itemID="{70A4268E-6BAA-4057-853C-5E1C01632B5A}">
  <ds:schemaRefs/>
</ds:datastoreItem>
</file>

<file path=customXml/itemProps118.xml><?xml version="1.0" encoding="utf-8"?>
<ds:datastoreItem xmlns:ds="http://schemas.openxmlformats.org/officeDocument/2006/customXml" ds:itemID="{1546A4B8-111D-4A89-BD06-B9CC545CE635}">
  <ds:schemaRefs/>
</ds:datastoreItem>
</file>

<file path=customXml/itemProps119.xml><?xml version="1.0" encoding="utf-8"?>
<ds:datastoreItem xmlns:ds="http://schemas.openxmlformats.org/officeDocument/2006/customXml" ds:itemID="{23BBCEDD-408B-4E9B-B496-3857D8958CCE}">
  <ds:schemaRefs/>
</ds:datastoreItem>
</file>

<file path=customXml/itemProps12.xml><?xml version="1.0" encoding="utf-8"?>
<ds:datastoreItem xmlns:ds="http://schemas.openxmlformats.org/officeDocument/2006/customXml" ds:itemID="{19128F95-7DDC-4D1F-A0DE-ACFFC43FBCD8}">
  <ds:schemaRefs/>
</ds:datastoreItem>
</file>

<file path=customXml/itemProps120.xml><?xml version="1.0" encoding="utf-8"?>
<ds:datastoreItem xmlns:ds="http://schemas.openxmlformats.org/officeDocument/2006/customXml" ds:itemID="{7587EF28-7BD5-4696-A947-91B551358DA8}">
  <ds:schemaRefs/>
</ds:datastoreItem>
</file>

<file path=customXml/itemProps121.xml><?xml version="1.0" encoding="utf-8"?>
<ds:datastoreItem xmlns:ds="http://schemas.openxmlformats.org/officeDocument/2006/customXml" ds:itemID="{08D72312-5606-4E01-93AB-4C9B197031B4}">
  <ds:schemaRefs/>
</ds:datastoreItem>
</file>

<file path=customXml/itemProps122.xml><?xml version="1.0" encoding="utf-8"?>
<ds:datastoreItem xmlns:ds="http://schemas.openxmlformats.org/officeDocument/2006/customXml" ds:itemID="{62C17B0C-1DA3-461F-9EB3-3FB9054DA86F}">
  <ds:schemaRefs/>
</ds:datastoreItem>
</file>

<file path=customXml/itemProps123.xml><?xml version="1.0" encoding="utf-8"?>
<ds:datastoreItem xmlns:ds="http://schemas.openxmlformats.org/officeDocument/2006/customXml" ds:itemID="{27DD5BE2-AEB8-42BF-9007-F83D93974597}">
  <ds:schemaRefs/>
</ds:datastoreItem>
</file>

<file path=customXml/itemProps124.xml><?xml version="1.0" encoding="utf-8"?>
<ds:datastoreItem xmlns:ds="http://schemas.openxmlformats.org/officeDocument/2006/customXml" ds:itemID="{81328589-E329-44C7-A4F8-377D34586F9F}">
  <ds:schemaRefs/>
</ds:datastoreItem>
</file>

<file path=customXml/itemProps125.xml><?xml version="1.0" encoding="utf-8"?>
<ds:datastoreItem xmlns:ds="http://schemas.openxmlformats.org/officeDocument/2006/customXml" ds:itemID="{5E873FA4-ABAC-4382-ABE0-705E4A68A187}">
  <ds:schemaRefs/>
</ds:datastoreItem>
</file>

<file path=customXml/itemProps126.xml><?xml version="1.0" encoding="utf-8"?>
<ds:datastoreItem xmlns:ds="http://schemas.openxmlformats.org/officeDocument/2006/customXml" ds:itemID="{18788757-F80E-4F81-9505-091C65BDC1AE}">
  <ds:schemaRefs/>
</ds:datastoreItem>
</file>

<file path=customXml/itemProps127.xml><?xml version="1.0" encoding="utf-8"?>
<ds:datastoreItem xmlns:ds="http://schemas.openxmlformats.org/officeDocument/2006/customXml" ds:itemID="{21AF6E02-94A7-4017-BA4E-0BD366571ACB}">
  <ds:schemaRefs/>
</ds:datastoreItem>
</file>

<file path=customXml/itemProps128.xml><?xml version="1.0" encoding="utf-8"?>
<ds:datastoreItem xmlns:ds="http://schemas.openxmlformats.org/officeDocument/2006/customXml" ds:itemID="{17AB7C56-FF78-414A-94D7-3650555E2923}">
  <ds:schemaRefs/>
</ds:datastoreItem>
</file>

<file path=customXml/itemProps129.xml><?xml version="1.0" encoding="utf-8"?>
<ds:datastoreItem xmlns:ds="http://schemas.openxmlformats.org/officeDocument/2006/customXml" ds:itemID="{46167F86-DD86-4175-AB08-BE9D61B4F22B}">
  <ds:schemaRefs/>
</ds:datastoreItem>
</file>

<file path=customXml/itemProps13.xml><?xml version="1.0" encoding="utf-8"?>
<ds:datastoreItem xmlns:ds="http://schemas.openxmlformats.org/officeDocument/2006/customXml" ds:itemID="{2893DC9B-62BA-4F08-9FD0-B22AF464898E}">
  <ds:schemaRefs/>
</ds:datastoreItem>
</file>

<file path=customXml/itemProps130.xml><?xml version="1.0" encoding="utf-8"?>
<ds:datastoreItem xmlns:ds="http://schemas.openxmlformats.org/officeDocument/2006/customXml" ds:itemID="{87E70E30-BE3A-42C4-A584-F824DA9E8B39}">
  <ds:schemaRefs/>
</ds:datastoreItem>
</file>

<file path=customXml/itemProps131.xml><?xml version="1.0" encoding="utf-8"?>
<ds:datastoreItem xmlns:ds="http://schemas.openxmlformats.org/officeDocument/2006/customXml" ds:itemID="{EFB6C9BA-2E60-4866-88D2-61164C775C24}">
  <ds:schemaRefs/>
</ds:datastoreItem>
</file>

<file path=customXml/itemProps132.xml><?xml version="1.0" encoding="utf-8"?>
<ds:datastoreItem xmlns:ds="http://schemas.openxmlformats.org/officeDocument/2006/customXml" ds:itemID="{33795FF4-2B4A-4C78-B406-9A76FBA8F3D5}">
  <ds:schemaRefs/>
</ds:datastoreItem>
</file>

<file path=customXml/itemProps133.xml><?xml version="1.0" encoding="utf-8"?>
<ds:datastoreItem xmlns:ds="http://schemas.openxmlformats.org/officeDocument/2006/customXml" ds:itemID="{47C04F22-C81A-4B3D-90AC-6EE76A4EDC48}">
  <ds:schemaRefs/>
</ds:datastoreItem>
</file>

<file path=customXml/itemProps134.xml><?xml version="1.0" encoding="utf-8"?>
<ds:datastoreItem xmlns:ds="http://schemas.openxmlformats.org/officeDocument/2006/customXml" ds:itemID="{50178981-4DB8-45D2-B143-58751603451F}">
  <ds:schemaRefs/>
</ds:datastoreItem>
</file>

<file path=customXml/itemProps135.xml><?xml version="1.0" encoding="utf-8"?>
<ds:datastoreItem xmlns:ds="http://schemas.openxmlformats.org/officeDocument/2006/customXml" ds:itemID="{1821A339-19D4-4E04-B986-7CE6FBAA713D}">
  <ds:schemaRefs/>
</ds:datastoreItem>
</file>

<file path=customXml/itemProps136.xml><?xml version="1.0" encoding="utf-8"?>
<ds:datastoreItem xmlns:ds="http://schemas.openxmlformats.org/officeDocument/2006/customXml" ds:itemID="{BD6442D1-BC8E-4040-89C1-D57BD1645572}">
  <ds:schemaRefs/>
</ds:datastoreItem>
</file>

<file path=customXml/itemProps137.xml><?xml version="1.0" encoding="utf-8"?>
<ds:datastoreItem xmlns:ds="http://schemas.openxmlformats.org/officeDocument/2006/customXml" ds:itemID="{B80C3AA6-BCDE-42C5-A7CF-498C09D366E4}">
  <ds:schemaRefs/>
</ds:datastoreItem>
</file>

<file path=customXml/itemProps138.xml><?xml version="1.0" encoding="utf-8"?>
<ds:datastoreItem xmlns:ds="http://schemas.openxmlformats.org/officeDocument/2006/customXml" ds:itemID="{7584D86C-ADFA-4311-879C-B2E40E505E3D}">
  <ds:schemaRefs/>
</ds:datastoreItem>
</file>

<file path=customXml/itemProps139.xml><?xml version="1.0" encoding="utf-8"?>
<ds:datastoreItem xmlns:ds="http://schemas.openxmlformats.org/officeDocument/2006/customXml" ds:itemID="{6C69E0EC-C4B3-4E7B-9EFD-EC6C8448A00C}">
  <ds:schemaRefs/>
</ds:datastoreItem>
</file>

<file path=customXml/itemProps14.xml><?xml version="1.0" encoding="utf-8"?>
<ds:datastoreItem xmlns:ds="http://schemas.openxmlformats.org/officeDocument/2006/customXml" ds:itemID="{5A4FC948-8133-40EB-AD0C-CB8615A0A9D7}">
  <ds:schemaRefs/>
</ds:datastoreItem>
</file>

<file path=customXml/itemProps140.xml><?xml version="1.0" encoding="utf-8"?>
<ds:datastoreItem xmlns:ds="http://schemas.openxmlformats.org/officeDocument/2006/customXml" ds:itemID="{CCFD5673-01DF-4804-9879-A2744B2B12A5}">
  <ds:schemaRefs/>
</ds:datastoreItem>
</file>

<file path=customXml/itemProps141.xml><?xml version="1.0" encoding="utf-8"?>
<ds:datastoreItem xmlns:ds="http://schemas.openxmlformats.org/officeDocument/2006/customXml" ds:itemID="{451C7646-78BA-4E8D-A3E0-06EE38662D1E}">
  <ds:schemaRefs/>
</ds:datastoreItem>
</file>

<file path=customXml/itemProps142.xml><?xml version="1.0" encoding="utf-8"?>
<ds:datastoreItem xmlns:ds="http://schemas.openxmlformats.org/officeDocument/2006/customXml" ds:itemID="{7AF6812C-FCB0-4BB1-8DDF-3A6D4D5A3499}">
  <ds:schemaRefs/>
</ds:datastoreItem>
</file>

<file path=customXml/itemProps143.xml><?xml version="1.0" encoding="utf-8"?>
<ds:datastoreItem xmlns:ds="http://schemas.openxmlformats.org/officeDocument/2006/customXml" ds:itemID="{F1FE2B95-FB37-44B7-ADF3-62BDB60B5E65}">
  <ds:schemaRefs/>
</ds:datastoreItem>
</file>

<file path=customXml/itemProps144.xml><?xml version="1.0" encoding="utf-8"?>
<ds:datastoreItem xmlns:ds="http://schemas.openxmlformats.org/officeDocument/2006/customXml" ds:itemID="{51DEDFC3-6D1E-495D-A503-E26A18C8A1C0}">
  <ds:schemaRefs/>
</ds:datastoreItem>
</file>

<file path=customXml/itemProps145.xml><?xml version="1.0" encoding="utf-8"?>
<ds:datastoreItem xmlns:ds="http://schemas.openxmlformats.org/officeDocument/2006/customXml" ds:itemID="{5F0A3D5E-6CD4-44A2-94DA-292719C4BD43}">
  <ds:schemaRefs/>
</ds:datastoreItem>
</file>

<file path=customXml/itemProps146.xml><?xml version="1.0" encoding="utf-8"?>
<ds:datastoreItem xmlns:ds="http://schemas.openxmlformats.org/officeDocument/2006/customXml" ds:itemID="{B4A44123-E9C4-4EA4-A8C5-758C809013A0}">
  <ds:schemaRefs/>
</ds:datastoreItem>
</file>

<file path=customXml/itemProps147.xml><?xml version="1.0" encoding="utf-8"?>
<ds:datastoreItem xmlns:ds="http://schemas.openxmlformats.org/officeDocument/2006/customXml" ds:itemID="{C9A879F4-50D1-411E-A2EB-E98190237142}">
  <ds:schemaRefs/>
</ds:datastoreItem>
</file>

<file path=customXml/itemProps148.xml><?xml version="1.0" encoding="utf-8"?>
<ds:datastoreItem xmlns:ds="http://schemas.openxmlformats.org/officeDocument/2006/customXml" ds:itemID="{627EF6CB-0C03-40DC-B19D-074702F25FBC}">
  <ds:schemaRefs/>
</ds:datastoreItem>
</file>

<file path=customXml/itemProps149.xml><?xml version="1.0" encoding="utf-8"?>
<ds:datastoreItem xmlns:ds="http://schemas.openxmlformats.org/officeDocument/2006/customXml" ds:itemID="{C9B466A4-8D11-48BA-9EFF-95260D115F2D}">
  <ds:schemaRefs/>
</ds:datastoreItem>
</file>

<file path=customXml/itemProps15.xml><?xml version="1.0" encoding="utf-8"?>
<ds:datastoreItem xmlns:ds="http://schemas.openxmlformats.org/officeDocument/2006/customXml" ds:itemID="{4A6E2841-804A-48A1-BF9B-98915EE4E0B8}">
  <ds:schemaRefs/>
</ds:datastoreItem>
</file>

<file path=customXml/itemProps150.xml><?xml version="1.0" encoding="utf-8"?>
<ds:datastoreItem xmlns:ds="http://schemas.openxmlformats.org/officeDocument/2006/customXml" ds:itemID="{29886A74-629A-421A-8A2B-8F3C818723D3}">
  <ds:schemaRefs/>
</ds:datastoreItem>
</file>

<file path=customXml/itemProps151.xml><?xml version="1.0" encoding="utf-8"?>
<ds:datastoreItem xmlns:ds="http://schemas.openxmlformats.org/officeDocument/2006/customXml" ds:itemID="{355891F0-27E3-4D37-9AEA-C55D3C6F76D3}">
  <ds:schemaRefs/>
</ds:datastoreItem>
</file>

<file path=customXml/itemProps152.xml><?xml version="1.0" encoding="utf-8"?>
<ds:datastoreItem xmlns:ds="http://schemas.openxmlformats.org/officeDocument/2006/customXml" ds:itemID="{91D70A94-5424-4F41-9397-56ECB9DF991C}">
  <ds:schemaRefs/>
</ds:datastoreItem>
</file>

<file path=customXml/itemProps153.xml><?xml version="1.0" encoding="utf-8"?>
<ds:datastoreItem xmlns:ds="http://schemas.openxmlformats.org/officeDocument/2006/customXml" ds:itemID="{DDD76032-5A3E-4387-910E-7F8628D32557}">
  <ds:schemaRefs/>
</ds:datastoreItem>
</file>

<file path=customXml/itemProps154.xml><?xml version="1.0" encoding="utf-8"?>
<ds:datastoreItem xmlns:ds="http://schemas.openxmlformats.org/officeDocument/2006/customXml" ds:itemID="{D1623A86-A726-4E81-933E-C7AD3C49C613}">
  <ds:schemaRefs/>
</ds:datastoreItem>
</file>

<file path=customXml/itemProps155.xml><?xml version="1.0" encoding="utf-8"?>
<ds:datastoreItem xmlns:ds="http://schemas.openxmlformats.org/officeDocument/2006/customXml" ds:itemID="{814AC38F-CF6A-4A3A-AE3C-77109926A14A}">
  <ds:schemaRefs/>
</ds:datastoreItem>
</file>

<file path=customXml/itemProps156.xml><?xml version="1.0" encoding="utf-8"?>
<ds:datastoreItem xmlns:ds="http://schemas.openxmlformats.org/officeDocument/2006/customXml" ds:itemID="{5C97C9EA-F676-42BB-9684-931D23F25AEB}">
  <ds:schemaRefs/>
</ds:datastoreItem>
</file>

<file path=customXml/itemProps16.xml><?xml version="1.0" encoding="utf-8"?>
<ds:datastoreItem xmlns:ds="http://schemas.openxmlformats.org/officeDocument/2006/customXml" ds:itemID="{812939D5-9DFD-4C85-B0EE-5F4BC8A9E4CA}">
  <ds:schemaRefs/>
</ds:datastoreItem>
</file>

<file path=customXml/itemProps17.xml><?xml version="1.0" encoding="utf-8"?>
<ds:datastoreItem xmlns:ds="http://schemas.openxmlformats.org/officeDocument/2006/customXml" ds:itemID="{E57D692D-C8E7-4FB2-A6FF-8AD08E35A0B1}">
  <ds:schemaRefs/>
</ds:datastoreItem>
</file>

<file path=customXml/itemProps18.xml><?xml version="1.0" encoding="utf-8"?>
<ds:datastoreItem xmlns:ds="http://schemas.openxmlformats.org/officeDocument/2006/customXml" ds:itemID="{E1A49B02-1132-49F6-84E2-AAE6FCA9DE26}">
  <ds:schemaRefs/>
</ds:datastoreItem>
</file>

<file path=customXml/itemProps19.xml><?xml version="1.0" encoding="utf-8"?>
<ds:datastoreItem xmlns:ds="http://schemas.openxmlformats.org/officeDocument/2006/customXml" ds:itemID="{C9F37CAA-5058-44C8-8011-25A1F6108D99}">
  <ds:schemaRefs/>
</ds:datastoreItem>
</file>

<file path=customXml/itemProps2.xml><?xml version="1.0" encoding="utf-8"?>
<ds:datastoreItem xmlns:ds="http://schemas.openxmlformats.org/officeDocument/2006/customXml" ds:itemID="{0BA45885-A86D-4C31-BD64-2F87AD08878C}">
  <ds:schemaRefs/>
</ds:datastoreItem>
</file>

<file path=customXml/itemProps20.xml><?xml version="1.0" encoding="utf-8"?>
<ds:datastoreItem xmlns:ds="http://schemas.openxmlformats.org/officeDocument/2006/customXml" ds:itemID="{8E0270F9-F5EB-43BB-824D-FB3DCD7696C5}">
  <ds:schemaRefs/>
</ds:datastoreItem>
</file>

<file path=customXml/itemProps21.xml><?xml version="1.0" encoding="utf-8"?>
<ds:datastoreItem xmlns:ds="http://schemas.openxmlformats.org/officeDocument/2006/customXml" ds:itemID="{1604C1AD-3F8B-499E-BF91-62EE799FEE45}">
  <ds:schemaRefs/>
</ds:datastoreItem>
</file>

<file path=customXml/itemProps22.xml><?xml version="1.0" encoding="utf-8"?>
<ds:datastoreItem xmlns:ds="http://schemas.openxmlformats.org/officeDocument/2006/customXml" ds:itemID="{D330C9AD-259E-4A6B-884A-58CA43F3301C}">
  <ds:schemaRefs/>
</ds:datastoreItem>
</file>

<file path=customXml/itemProps23.xml><?xml version="1.0" encoding="utf-8"?>
<ds:datastoreItem xmlns:ds="http://schemas.openxmlformats.org/officeDocument/2006/customXml" ds:itemID="{2012140B-0DB3-40F6-8B06-DC9CD54E5CF6}">
  <ds:schemaRefs/>
</ds:datastoreItem>
</file>

<file path=customXml/itemProps24.xml><?xml version="1.0" encoding="utf-8"?>
<ds:datastoreItem xmlns:ds="http://schemas.openxmlformats.org/officeDocument/2006/customXml" ds:itemID="{49BC9249-7626-4BC7-A067-A42AC268DB10}">
  <ds:schemaRefs/>
</ds:datastoreItem>
</file>

<file path=customXml/itemProps25.xml><?xml version="1.0" encoding="utf-8"?>
<ds:datastoreItem xmlns:ds="http://schemas.openxmlformats.org/officeDocument/2006/customXml" ds:itemID="{26AD7B3D-0895-4BEF-BFF8-47987817364F}">
  <ds:schemaRefs/>
</ds:datastoreItem>
</file>

<file path=customXml/itemProps26.xml><?xml version="1.0" encoding="utf-8"?>
<ds:datastoreItem xmlns:ds="http://schemas.openxmlformats.org/officeDocument/2006/customXml" ds:itemID="{277A0DAC-A518-4090-A249-2124087F646A}">
  <ds:schemaRefs/>
</ds:datastoreItem>
</file>

<file path=customXml/itemProps27.xml><?xml version="1.0" encoding="utf-8"?>
<ds:datastoreItem xmlns:ds="http://schemas.openxmlformats.org/officeDocument/2006/customXml" ds:itemID="{AB3120AD-866F-406F-BD82-E73B780C79D8}">
  <ds:schemaRefs/>
</ds:datastoreItem>
</file>

<file path=customXml/itemProps28.xml><?xml version="1.0" encoding="utf-8"?>
<ds:datastoreItem xmlns:ds="http://schemas.openxmlformats.org/officeDocument/2006/customXml" ds:itemID="{5D7578AC-C86D-49B9-9C76-C5CACF83EED0}">
  <ds:schemaRefs/>
</ds:datastoreItem>
</file>

<file path=customXml/itemProps29.xml><?xml version="1.0" encoding="utf-8"?>
<ds:datastoreItem xmlns:ds="http://schemas.openxmlformats.org/officeDocument/2006/customXml" ds:itemID="{9AA6169A-DF18-431B-BECC-385709E706E5}">
  <ds:schemaRefs/>
</ds:datastoreItem>
</file>

<file path=customXml/itemProps3.xml><?xml version="1.0" encoding="utf-8"?>
<ds:datastoreItem xmlns:ds="http://schemas.openxmlformats.org/officeDocument/2006/customXml" ds:itemID="{4A2B7911-32EB-4BF3-B373-052477BECA72}">
  <ds:schemaRefs/>
</ds:datastoreItem>
</file>

<file path=customXml/itemProps30.xml><?xml version="1.0" encoding="utf-8"?>
<ds:datastoreItem xmlns:ds="http://schemas.openxmlformats.org/officeDocument/2006/customXml" ds:itemID="{BE2C2A81-53D5-44AF-8D69-48DEF6D04E39}">
  <ds:schemaRefs/>
</ds:datastoreItem>
</file>

<file path=customXml/itemProps31.xml><?xml version="1.0" encoding="utf-8"?>
<ds:datastoreItem xmlns:ds="http://schemas.openxmlformats.org/officeDocument/2006/customXml" ds:itemID="{E87998E7-0000-4155-ABF1-DA0B16F440B9}">
  <ds:schemaRefs/>
</ds:datastoreItem>
</file>

<file path=customXml/itemProps32.xml><?xml version="1.0" encoding="utf-8"?>
<ds:datastoreItem xmlns:ds="http://schemas.openxmlformats.org/officeDocument/2006/customXml" ds:itemID="{B22C9B5D-26A3-449F-AF0C-837BAA727855}">
  <ds:schemaRefs/>
</ds:datastoreItem>
</file>

<file path=customXml/itemProps33.xml><?xml version="1.0" encoding="utf-8"?>
<ds:datastoreItem xmlns:ds="http://schemas.openxmlformats.org/officeDocument/2006/customXml" ds:itemID="{F7085958-1BB8-4EB3-975C-8C54C3FBD5AF}">
  <ds:schemaRefs/>
</ds:datastoreItem>
</file>

<file path=customXml/itemProps34.xml><?xml version="1.0" encoding="utf-8"?>
<ds:datastoreItem xmlns:ds="http://schemas.openxmlformats.org/officeDocument/2006/customXml" ds:itemID="{8800E890-D81D-488C-A075-A61EBA951270}">
  <ds:schemaRefs/>
</ds:datastoreItem>
</file>

<file path=customXml/itemProps35.xml><?xml version="1.0" encoding="utf-8"?>
<ds:datastoreItem xmlns:ds="http://schemas.openxmlformats.org/officeDocument/2006/customXml" ds:itemID="{44C2A39B-100C-4266-BFB0-A08DB95D6DC5}">
  <ds:schemaRefs/>
</ds:datastoreItem>
</file>

<file path=customXml/itemProps36.xml><?xml version="1.0" encoding="utf-8"?>
<ds:datastoreItem xmlns:ds="http://schemas.openxmlformats.org/officeDocument/2006/customXml" ds:itemID="{E2EC3C67-9A3D-43F3-9DEB-160ED173B38F}">
  <ds:schemaRefs/>
</ds:datastoreItem>
</file>

<file path=customXml/itemProps37.xml><?xml version="1.0" encoding="utf-8"?>
<ds:datastoreItem xmlns:ds="http://schemas.openxmlformats.org/officeDocument/2006/customXml" ds:itemID="{6608DBF6-12A2-4950-8798-1954DC1F9F95}">
  <ds:schemaRefs/>
</ds:datastoreItem>
</file>

<file path=customXml/itemProps38.xml><?xml version="1.0" encoding="utf-8"?>
<ds:datastoreItem xmlns:ds="http://schemas.openxmlformats.org/officeDocument/2006/customXml" ds:itemID="{80911B6B-3371-48F8-9EC0-8C412D007995}">
  <ds:schemaRefs/>
</ds:datastoreItem>
</file>

<file path=customXml/itemProps39.xml><?xml version="1.0" encoding="utf-8"?>
<ds:datastoreItem xmlns:ds="http://schemas.openxmlformats.org/officeDocument/2006/customXml" ds:itemID="{FD0A4C32-5D27-4677-A5BC-39A9F87C9C68}">
  <ds:schemaRefs/>
</ds:datastoreItem>
</file>

<file path=customXml/itemProps4.xml><?xml version="1.0" encoding="utf-8"?>
<ds:datastoreItem xmlns:ds="http://schemas.openxmlformats.org/officeDocument/2006/customXml" ds:itemID="{FD15C7DE-C873-4E84-A151-4B1304A20AE6}">
  <ds:schemaRefs/>
</ds:datastoreItem>
</file>

<file path=customXml/itemProps40.xml><?xml version="1.0" encoding="utf-8"?>
<ds:datastoreItem xmlns:ds="http://schemas.openxmlformats.org/officeDocument/2006/customXml" ds:itemID="{32DFC4D8-96CB-468F-809E-65EC3872E5E0}">
  <ds:schemaRefs/>
</ds:datastoreItem>
</file>

<file path=customXml/itemProps41.xml><?xml version="1.0" encoding="utf-8"?>
<ds:datastoreItem xmlns:ds="http://schemas.openxmlformats.org/officeDocument/2006/customXml" ds:itemID="{DC721475-75E1-4F44-9243-396C4E00240A}">
  <ds:schemaRefs/>
</ds:datastoreItem>
</file>

<file path=customXml/itemProps42.xml><?xml version="1.0" encoding="utf-8"?>
<ds:datastoreItem xmlns:ds="http://schemas.openxmlformats.org/officeDocument/2006/customXml" ds:itemID="{4D7B49BA-7D08-49AB-8D49-324EB45C4208}">
  <ds:schemaRefs/>
</ds:datastoreItem>
</file>

<file path=customXml/itemProps43.xml><?xml version="1.0" encoding="utf-8"?>
<ds:datastoreItem xmlns:ds="http://schemas.openxmlformats.org/officeDocument/2006/customXml" ds:itemID="{6400D1A0-7D9B-4A4C-96B1-B4CA46F3BB14}">
  <ds:schemaRefs/>
</ds:datastoreItem>
</file>

<file path=customXml/itemProps44.xml><?xml version="1.0" encoding="utf-8"?>
<ds:datastoreItem xmlns:ds="http://schemas.openxmlformats.org/officeDocument/2006/customXml" ds:itemID="{74733E09-B629-48A1-B9E2-15547489F46D}">
  <ds:schemaRefs/>
</ds:datastoreItem>
</file>

<file path=customXml/itemProps45.xml><?xml version="1.0" encoding="utf-8"?>
<ds:datastoreItem xmlns:ds="http://schemas.openxmlformats.org/officeDocument/2006/customXml" ds:itemID="{A3881FE0-273F-4CF1-942F-970F6DBFE49A}">
  <ds:schemaRefs/>
</ds:datastoreItem>
</file>

<file path=customXml/itemProps46.xml><?xml version="1.0" encoding="utf-8"?>
<ds:datastoreItem xmlns:ds="http://schemas.openxmlformats.org/officeDocument/2006/customXml" ds:itemID="{F6D67595-C872-4375-B55F-C4C06D30F7C7}">
  <ds:schemaRefs/>
</ds:datastoreItem>
</file>

<file path=customXml/itemProps47.xml><?xml version="1.0" encoding="utf-8"?>
<ds:datastoreItem xmlns:ds="http://schemas.openxmlformats.org/officeDocument/2006/customXml" ds:itemID="{92C5BC29-EAF8-42A9-940D-0C34B548FF8E}">
  <ds:schemaRefs/>
</ds:datastoreItem>
</file>

<file path=customXml/itemProps48.xml><?xml version="1.0" encoding="utf-8"?>
<ds:datastoreItem xmlns:ds="http://schemas.openxmlformats.org/officeDocument/2006/customXml" ds:itemID="{329CE4A3-B202-4FD8-A3F9-81D2F07C4A70}">
  <ds:schemaRefs/>
</ds:datastoreItem>
</file>

<file path=customXml/itemProps49.xml><?xml version="1.0" encoding="utf-8"?>
<ds:datastoreItem xmlns:ds="http://schemas.openxmlformats.org/officeDocument/2006/customXml" ds:itemID="{47725630-C3AB-4B61-A2E7-54209804C16A}">
  <ds:schemaRefs/>
</ds:datastoreItem>
</file>

<file path=customXml/itemProps5.xml><?xml version="1.0" encoding="utf-8"?>
<ds:datastoreItem xmlns:ds="http://schemas.openxmlformats.org/officeDocument/2006/customXml" ds:itemID="{A151B05E-7719-4FCE-8A27-9EF860A21240}">
  <ds:schemaRefs/>
</ds:datastoreItem>
</file>

<file path=customXml/itemProps50.xml><?xml version="1.0" encoding="utf-8"?>
<ds:datastoreItem xmlns:ds="http://schemas.openxmlformats.org/officeDocument/2006/customXml" ds:itemID="{84C2A8FF-708A-41D8-BE5A-0F1316935634}">
  <ds:schemaRefs/>
</ds:datastoreItem>
</file>

<file path=customXml/itemProps51.xml><?xml version="1.0" encoding="utf-8"?>
<ds:datastoreItem xmlns:ds="http://schemas.openxmlformats.org/officeDocument/2006/customXml" ds:itemID="{5F2AA654-CE0F-4831-AAC6-8487CC9799C1}">
  <ds:schemaRefs/>
</ds:datastoreItem>
</file>

<file path=customXml/itemProps52.xml><?xml version="1.0" encoding="utf-8"?>
<ds:datastoreItem xmlns:ds="http://schemas.openxmlformats.org/officeDocument/2006/customXml" ds:itemID="{49F9CFAA-0B17-4F9E-BD53-81A813732C54}">
  <ds:schemaRefs/>
</ds:datastoreItem>
</file>

<file path=customXml/itemProps53.xml><?xml version="1.0" encoding="utf-8"?>
<ds:datastoreItem xmlns:ds="http://schemas.openxmlformats.org/officeDocument/2006/customXml" ds:itemID="{5B30257A-44B8-4951-99BD-73DCB1116051}">
  <ds:schemaRefs/>
</ds:datastoreItem>
</file>

<file path=customXml/itemProps54.xml><?xml version="1.0" encoding="utf-8"?>
<ds:datastoreItem xmlns:ds="http://schemas.openxmlformats.org/officeDocument/2006/customXml" ds:itemID="{A48C4E9B-8482-4BE6-85CB-78359D388C5A}">
  <ds:schemaRefs/>
</ds:datastoreItem>
</file>

<file path=customXml/itemProps55.xml><?xml version="1.0" encoding="utf-8"?>
<ds:datastoreItem xmlns:ds="http://schemas.openxmlformats.org/officeDocument/2006/customXml" ds:itemID="{2B7E473C-EFAF-47C4-9614-1886330AAC49}">
  <ds:schemaRefs/>
</ds:datastoreItem>
</file>

<file path=customXml/itemProps56.xml><?xml version="1.0" encoding="utf-8"?>
<ds:datastoreItem xmlns:ds="http://schemas.openxmlformats.org/officeDocument/2006/customXml" ds:itemID="{C2599063-C919-4CBE-9FBD-18760A696718}">
  <ds:schemaRefs/>
</ds:datastoreItem>
</file>

<file path=customXml/itemProps57.xml><?xml version="1.0" encoding="utf-8"?>
<ds:datastoreItem xmlns:ds="http://schemas.openxmlformats.org/officeDocument/2006/customXml" ds:itemID="{75F0A6EF-01B8-4B20-899E-1675F93B8846}">
  <ds:schemaRefs/>
</ds:datastoreItem>
</file>

<file path=customXml/itemProps58.xml><?xml version="1.0" encoding="utf-8"?>
<ds:datastoreItem xmlns:ds="http://schemas.openxmlformats.org/officeDocument/2006/customXml" ds:itemID="{6782DDF7-9E69-4060-8D4F-1357345573BF}">
  <ds:schemaRefs/>
</ds:datastoreItem>
</file>

<file path=customXml/itemProps59.xml><?xml version="1.0" encoding="utf-8"?>
<ds:datastoreItem xmlns:ds="http://schemas.openxmlformats.org/officeDocument/2006/customXml" ds:itemID="{E68A26B6-94E2-43E1-A9F8-7F1BD91DF298}">
  <ds:schemaRefs/>
</ds:datastoreItem>
</file>

<file path=customXml/itemProps6.xml><?xml version="1.0" encoding="utf-8"?>
<ds:datastoreItem xmlns:ds="http://schemas.openxmlformats.org/officeDocument/2006/customXml" ds:itemID="{622325D0-DA7F-451E-A286-C3FE25CCC310}">
  <ds:schemaRefs/>
</ds:datastoreItem>
</file>

<file path=customXml/itemProps60.xml><?xml version="1.0" encoding="utf-8"?>
<ds:datastoreItem xmlns:ds="http://schemas.openxmlformats.org/officeDocument/2006/customXml" ds:itemID="{59A8E765-8C2A-4822-8F67-88724D5EE7F0}">
  <ds:schemaRefs/>
</ds:datastoreItem>
</file>

<file path=customXml/itemProps61.xml><?xml version="1.0" encoding="utf-8"?>
<ds:datastoreItem xmlns:ds="http://schemas.openxmlformats.org/officeDocument/2006/customXml" ds:itemID="{8374587B-558C-4A68-A20F-AC29161E818D}">
  <ds:schemaRefs/>
</ds:datastoreItem>
</file>

<file path=customXml/itemProps62.xml><?xml version="1.0" encoding="utf-8"?>
<ds:datastoreItem xmlns:ds="http://schemas.openxmlformats.org/officeDocument/2006/customXml" ds:itemID="{8070A83D-000B-47B8-8BA9-B18173A1D068}">
  <ds:schemaRefs/>
</ds:datastoreItem>
</file>

<file path=customXml/itemProps63.xml><?xml version="1.0" encoding="utf-8"?>
<ds:datastoreItem xmlns:ds="http://schemas.openxmlformats.org/officeDocument/2006/customXml" ds:itemID="{0C4FE8C8-E59A-4FA5-9305-FA805BCFE8AC}">
  <ds:schemaRefs/>
</ds:datastoreItem>
</file>

<file path=customXml/itemProps64.xml><?xml version="1.0" encoding="utf-8"?>
<ds:datastoreItem xmlns:ds="http://schemas.openxmlformats.org/officeDocument/2006/customXml" ds:itemID="{9691FF93-21BA-4ED5-BE45-C4E18B17BF8F}">
  <ds:schemaRefs/>
</ds:datastoreItem>
</file>

<file path=customXml/itemProps65.xml><?xml version="1.0" encoding="utf-8"?>
<ds:datastoreItem xmlns:ds="http://schemas.openxmlformats.org/officeDocument/2006/customXml" ds:itemID="{EE0EA3EA-4396-4F37-BD36-02CCE79C74B0}">
  <ds:schemaRefs/>
</ds:datastoreItem>
</file>

<file path=customXml/itemProps66.xml><?xml version="1.0" encoding="utf-8"?>
<ds:datastoreItem xmlns:ds="http://schemas.openxmlformats.org/officeDocument/2006/customXml" ds:itemID="{0A89BB4F-30ED-4422-8FCD-6E0F61C34239}">
  <ds:schemaRefs/>
</ds:datastoreItem>
</file>

<file path=customXml/itemProps67.xml><?xml version="1.0" encoding="utf-8"?>
<ds:datastoreItem xmlns:ds="http://schemas.openxmlformats.org/officeDocument/2006/customXml" ds:itemID="{8DB00035-AE38-404D-BBDB-A3DDE347DEA7}">
  <ds:schemaRefs/>
</ds:datastoreItem>
</file>

<file path=customXml/itemProps68.xml><?xml version="1.0" encoding="utf-8"?>
<ds:datastoreItem xmlns:ds="http://schemas.openxmlformats.org/officeDocument/2006/customXml" ds:itemID="{3CF1290D-69C9-4EDC-A5BC-D118FFF21DA5}">
  <ds:schemaRefs/>
</ds:datastoreItem>
</file>

<file path=customXml/itemProps69.xml><?xml version="1.0" encoding="utf-8"?>
<ds:datastoreItem xmlns:ds="http://schemas.openxmlformats.org/officeDocument/2006/customXml" ds:itemID="{E679C63E-3DA7-4172-A181-E9C1F5B6A135}">
  <ds:schemaRefs/>
</ds:datastoreItem>
</file>

<file path=customXml/itemProps7.xml><?xml version="1.0" encoding="utf-8"?>
<ds:datastoreItem xmlns:ds="http://schemas.openxmlformats.org/officeDocument/2006/customXml" ds:itemID="{6D934E20-D141-4276-B513-6D5EDD5833CF}">
  <ds:schemaRefs/>
</ds:datastoreItem>
</file>

<file path=customXml/itemProps70.xml><?xml version="1.0" encoding="utf-8"?>
<ds:datastoreItem xmlns:ds="http://schemas.openxmlformats.org/officeDocument/2006/customXml" ds:itemID="{95480D51-A0D5-4BC4-971B-15EF2FC65E05}">
  <ds:schemaRefs/>
</ds:datastoreItem>
</file>

<file path=customXml/itemProps71.xml><?xml version="1.0" encoding="utf-8"?>
<ds:datastoreItem xmlns:ds="http://schemas.openxmlformats.org/officeDocument/2006/customXml" ds:itemID="{2C6A048F-E2C2-433A-A3B7-38BF401FC6E8}">
  <ds:schemaRefs/>
</ds:datastoreItem>
</file>

<file path=customXml/itemProps72.xml><?xml version="1.0" encoding="utf-8"?>
<ds:datastoreItem xmlns:ds="http://schemas.openxmlformats.org/officeDocument/2006/customXml" ds:itemID="{D1E346AD-30F4-47D4-9BC6-245A998962A0}">
  <ds:schemaRefs/>
</ds:datastoreItem>
</file>

<file path=customXml/itemProps73.xml><?xml version="1.0" encoding="utf-8"?>
<ds:datastoreItem xmlns:ds="http://schemas.openxmlformats.org/officeDocument/2006/customXml" ds:itemID="{C752C186-348C-46B9-BB90-E0434E04F746}">
  <ds:schemaRefs/>
</ds:datastoreItem>
</file>

<file path=customXml/itemProps74.xml><?xml version="1.0" encoding="utf-8"?>
<ds:datastoreItem xmlns:ds="http://schemas.openxmlformats.org/officeDocument/2006/customXml" ds:itemID="{4F11AA6E-469B-421D-89FB-4E6DA4ED5F34}">
  <ds:schemaRefs/>
</ds:datastoreItem>
</file>

<file path=customXml/itemProps75.xml><?xml version="1.0" encoding="utf-8"?>
<ds:datastoreItem xmlns:ds="http://schemas.openxmlformats.org/officeDocument/2006/customXml" ds:itemID="{66BB270B-86DC-4058-9FE7-701598084194}">
  <ds:schemaRefs/>
</ds:datastoreItem>
</file>

<file path=customXml/itemProps76.xml><?xml version="1.0" encoding="utf-8"?>
<ds:datastoreItem xmlns:ds="http://schemas.openxmlformats.org/officeDocument/2006/customXml" ds:itemID="{BD5901E4-6C8D-4AC4-B15E-058FFA9BC600}">
  <ds:schemaRefs/>
</ds:datastoreItem>
</file>

<file path=customXml/itemProps77.xml><?xml version="1.0" encoding="utf-8"?>
<ds:datastoreItem xmlns:ds="http://schemas.openxmlformats.org/officeDocument/2006/customXml" ds:itemID="{29702D98-CDEF-43C1-9287-2C36D57F3E78}">
  <ds:schemaRefs/>
</ds:datastoreItem>
</file>

<file path=customXml/itemProps78.xml><?xml version="1.0" encoding="utf-8"?>
<ds:datastoreItem xmlns:ds="http://schemas.openxmlformats.org/officeDocument/2006/customXml" ds:itemID="{1CD62BC1-A527-47F4-89DC-4E371126F4E4}">
  <ds:schemaRefs/>
</ds:datastoreItem>
</file>

<file path=customXml/itemProps79.xml><?xml version="1.0" encoding="utf-8"?>
<ds:datastoreItem xmlns:ds="http://schemas.openxmlformats.org/officeDocument/2006/customXml" ds:itemID="{36DE5A47-4DBA-404D-90DF-78A76E7C26D8}">
  <ds:schemaRefs/>
</ds:datastoreItem>
</file>

<file path=customXml/itemProps8.xml><?xml version="1.0" encoding="utf-8"?>
<ds:datastoreItem xmlns:ds="http://schemas.openxmlformats.org/officeDocument/2006/customXml" ds:itemID="{497B6C8C-EE88-4174-902B-690D43E38AE7}">
  <ds:schemaRefs/>
</ds:datastoreItem>
</file>

<file path=customXml/itemProps80.xml><?xml version="1.0" encoding="utf-8"?>
<ds:datastoreItem xmlns:ds="http://schemas.openxmlformats.org/officeDocument/2006/customXml" ds:itemID="{E3ED2408-3F60-45B1-BE41-C1ADBFE9181E}">
  <ds:schemaRefs/>
</ds:datastoreItem>
</file>

<file path=customXml/itemProps81.xml><?xml version="1.0" encoding="utf-8"?>
<ds:datastoreItem xmlns:ds="http://schemas.openxmlformats.org/officeDocument/2006/customXml" ds:itemID="{73D2BF91-C85D-4F7D-8606-6796D0E8838E}">
  <ds:schemaRefs/>
</ds:datastoreItem>
</file>

<file path=customXml/itemProps82.xml><?xml version="1.0" encoding="utf-8"?>
<ds:datastoreItem xmlns:ds="http://schemas.openxmlformats.org/officeDocument/2006/customXml" ds:itemID="{4C38C39C-EC35-419F-834E-41C994BF31BB}">
  <ds:schemaRefs/>
</ds:datastoreItem>
</file>

<file path=customXml/itemProps83.xml><?xml version="1.0" encoding="utf-8"?>
<ds:datastoreItem xmlns:ds="http://schemas.openxmlformats.org/officeDocument/2006/customXml" ds:itemID="{01B0400A-F578-4907-AA98-219EE812AD17}">
  <ds:schemaRefs/>
</ds:datastoreItem>
</file>

<file path=customXml/itemProps84.xml><?xml version="1.0" encoding="utf-8"?>
<ds:datastoreItem xmlns:ds="http://schemas.openxmlformats.org/officeDocument/2006/customXml" ds:itemID="{4AB529BD-BAF1-4A0B-A852-3631284F6CB2}">
  <ds:schemaRefs/>
</ds:datastoreItem>
</file>

<file path=customXml/itemProps85.xml><?xml version="1.0" encoding="utf-8"?>
<ds:datastoreItem xmlns:ds="http://schemas.openxmlformats.org/officeDocument/2006/customXml" ds:itemID="{8F1F86C9-C9B3-4DEC-BC7D-0065BCA8FC23}">
  <ds:schemaRefs/>
</ds:datastoreItem>
</file>

<file path=customXml/itemProps86.xml><?xml version="1.0" encoding="utf-8"?>
<ds:datastoreItem xmlns:ds="http://schemas.openxmlformats.org/officeDocument/2006/customXml" ds:itemID="{11A33060-7CB6-485A-ADDC-5DA46D8DE247}">
  <ds:schemaRefs/>
</ds:datastoreItem>
</file>

<file path=customXml/itemProps87.xml><?xml version="1.0" encoding="utf-8"?>
<ds:datastoreItem xmlns:ds="http://schemas.openxmlformats.org/officeDocument/2006/customXml" ds:itemID="{BE7A5D61-1BF0-466A-95E8-09EC6A21C9E5}">
  <ds:schemaRefs/>
</ds:datastoreItem>
</file>

<file path=customXml/itemProps88.xml><?xml version="1.0" encoding="utf-8"?>
<ds:datastoreItem xmlns:ds="http://schemas.openxmlformats.org/officeDocument/2006/customXml" ds:itemID="{F34EC905-2C05-4CE0-98D6-4DD90B4185B7}">
  <ds:schemaRefs/>
</ds:datastoreItem>
</file>

<file path=customXml/itemProps89.xml><?xml version="1.0" encoding="utf-8"?>
<ds:datastoreItem xmlns:ds="http://schemas.openxmlformats.org/officeDocument/2006/customXml" ds:itemID="{28A0FC95-3AA0-455D-B66E-7CB53766A209}">
  <ds:schemaRefs/>
</ds:datastoreItem>
</file>

<file path=customXml/itemProps9.xml><?xml version="1.0" encoding="utf-8"?>
<ds:datastoreItem xmlns:ds="http://schemas.openxmlformats.org/officeDocument/2006/customXml" ds:itemID="{0A605B10-3AFE-4504-A960-DEFD7ABDFC5D}">
  <ds:schemaRefs/>
</ds:datastoreItem>
</file>

<file path=customXml/itemProps90.xml><?xml version="1.0" encoding="utf-8"?>
<ds:datastoreItem xmlns:ds="http://schemas.openxmlformats.org/officeDocument/2006/customXml" ds:itemID="{B7F1935D-A905-4B6A-B7F2-8339FD333EED}">
  <ds:schemaRefs/>
</ds:datastoreItem>
</file>

<file path=customXml/itemProps91.xml><?xml version="1.0" encoding="utf-8"?>
<ds:datastoreItem xmlns:ds="http://schemas.openxmlformats.org/officeDocument/2006/customXml" ds:itemID="{1D1B9262-82D9-4270-8173-C0CCC91011C5}">
  <ds:schemaRefs/>
</ds:datastoreItem>
</file>

<file path=customXml/itemProps92.xml><?xml version="1.0" encoding="utf-8"?>
<ds:datastoreItem xmlns:ds="http://schemas.openxmlformats.org/officeDocument/2006/customXml" ds:itemID="{A65A33B2-78F8-43BF-97D2-20EC4484B6B9}">
  <ds:schemaRefs/>
</ds:datastoreItem>
</file>

<file path=customXml/itemProps93.xml><?xml version="1.0" encoding="utf-8"?>
<ds:datastoreItem xmlns:ds="http://schemas.openxmlformats.org/officeDocument/2006/customXml" ds:itemID="{DA54C1ED-7A3D-44E0-B0DC-7874B7B6F487}">
  <ds:schemaRefs/>
</ds:datastoreItem>
</file>

<file path=customXml/itemProps94.xml><?xml version="1.0" encoding="utf-8"?>
<ds:datastoreItem xmlns:ds="http://schemas.openxmlformats.org/officeDocument/2006/customXml" ds:itemID="{E39075CF-DF69-4EDD-909E-56BD09136B8B}">
  <ds:schemaRefs/>
</ds:datastoreItem>
</file>

<file path=customXml/itemProps95.xml><?xml version="1.0" encoding="utf-8"?>
<ds:datastoreItem xmlns:ds="http://schemas.openxmlformats.org/officeDocument/2006/customXml" ds:itemID="{239B4B47-8184-4EE1-BD89-514C29386AEF}">
  <ds:schemaRefs/>
</ds:datastoreItem>
</file>

<file path=customXml/itemProps96.xml><?xml version="1.0" encoding="utf-8"?>
<ds:datastoreItem xmlns:ds="http://schemas.openxmlformats.org/officeDocument/2006/customXml" ds:itemID="{4E715661-1E1E-4C4B-BD14-B23FD0919D0F}">
  <ds:schemaRefs/>
</ds:datastoreItem>
</file>

<file path=customXml/itemProps97.xml><?xml version="1.0" encoding="utf-8"?>
<ds:datastoreItem xmlns:ds="http://schemas.openxmlformats.org/officeDocument/2006/customXml" ds:itemID="{1FA992D0-7335-4652-B959-6739EE4D8444}">
  <ds:schemaRefs/>
</ds:datastoreItem>
</file>

<file path=customXml/itemProps98.xml><?xml version="1.0" encoding="utf-8"?>
<ds:datastoreItem xmlns:ds="http://schemas.openxmlformats.org/officeDocument/2006/customXml" ds:itemID="{1051D1BB-5719-4345-B2E0-93EF7625478E}">
  <ds:schemaRefs/>
</ds:datastoreItem>
</file>

<file path=customXml/itemProps99.xml><?xml version="1.0" encoding="utf-8"?>
<ds:datastoreItem xmlns:ds="http://schemas.openxmlformats.org/officeDocument/2006/customXml" ds:itemID="{4036398F-D07D-4034-8022-F5AD3C39A65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56</Pages>
  <Words>4159</Words>
  <Characters>23712</Characters>
  <Lines>197</Lines>
  <Paragraphs>55</Paragraphs>
  <TotalTime>46</TotalTime>
  <ScaleCrop>false</ScaleCrop>
  <LinksUpToDate>false</LinksUpToDate>
  <CharactersWithSpaces>27816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2022-03-21T09:03:00Z</dcterms:created>
  <dc:creator>Administrator</dc:creator>
  <cp:lastModifiedBy>Administrator</cp:lastModifiedBy>
  <dcterms:modified xsi:type="dcterms:W3CDTF">2024-12-19T01:59:18Z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4109B1D680BA488FB17CFF109B5F2ED5</vt:lpwstr>
  </property>
</Properties>
</file>