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pPr>
        <w:jc w:val="left"/>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pPr>
            <w:r>
              <w:t>361成安县卫生健康局</w:t>
            </w:r>
          </w:p>
        </w:tc>
        <w:tc>
          <w:tcPr>
            <w:tcW w:w="1971" w:type="dxa"/>
            <w:tcBorders>
              <w:top w:val="single" w:color="FFFFFF" w:sz="6" w:space="0"/>
              <w:left w:val="single" w:color="FFFFFF" w:sz="6" w:space="0"/>
              <w:right w:val="single" w:color="FFFFFF" w:sz="6" w:space="0"/>
            </w:tcBorders>
            <w:vAlign w:val="center"/>
          </w:tcPr>
          <w:p>
            <w:pPr>
              <w:pStyle w:val="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pPr>
            <w:r>
              <w:t>14597.90</w:t>
            </w:r>
          </w:p>
        </w:tc>
        <w:tc>
          <w:tcPr>
            <w:tcW w:w="1971" w:type="dxa"/>
            <w:vAlign w:val="center"/>
          </w:tcPr>
          <w:p>
            <w:pPr>
              <w:pStyle w:val="10"/>
            </w:pPr>
            <w:r>
              <w:t>一、一般公共服务支出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210.17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14330.65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57.08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三十一、人行科目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2"/>
            </w:pPr>
            <w:r>
              <w:t>本年收入合计</w:t>
            </w:r>
          </w:p>
        </w:tc>
        <w:tc>
          <w:tcPr>
            <w:tcW w:w="1971" w:type="dxa"/>
            <w:vAlign w:val="center"/>
          </w:tcPr>
          <w:p>
            <w:pPr>
              <w:pStyle w:val="13"/>
            </w:pPr>
            <w:r>
              <w:t>14597.90</w:t>
            </w:r>
          </w:p>
        </w:tc>
        <w:tc>
          <w:tcPr>
            <w:tcW w:w="1971" w:type="dxa"/>
            <w:vAlign w:val="center"/>
          </w:tcPr>
          <w:p>
            <w:pPr>
              <w:pStyle w:val="12"/>
            </w:pPr>
            <w:r>
              <w:t>本年支出合计</w:t>
            </w:r>
          </w:p>
        </w:tc>
        <w:tc>
          <w:tcPr>
            <w:tcW w:w="1971" w:type="dxa"/>
            <w:vAlign w:val="center"/>
          </w:tcPr>
          <w:p>
            <w:pPr>
              <w:pStyle w:val="13"/>
            </w:pPr>
            <w:r>
              <w:t>14597.90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0"/>
            </w:pPr>
            <w:r>
              <w:t>上年结转结余</w:t>
            </w:r>
          </w:p>
        </w:tc>
        <w:tc>
          <w:tcPr>
            <w:tcW w:w="1971" w:type="dxa"/>
            <w:vAlign w:val="center"/>
          </w:tcPr>
          <w:p>
            <w:pPr>
              <w:pStyle w:val="11"/>
            </w:pPr>
          </w:p>
        </w:tc>
        <w:tc>
          <w:tcPr>
            <w:tcW w:w="1971" w:type="dxa"/>
            <w:vAlign w:val="center"/>
          </w:tcPr>
          <w:p>
            <w:pPr>
              <w:pStyle w:val="10"/>
            </w:pPr>
            <w:r>
              <w:t>年终结转结余</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2"/>
            </w:pPr>
            <w:r>
              <w:t>收入总计</w:t>
            </w:r>
          </w:p>
        </w:tc>
        <w:tc>
          <w:tcPr>
            <w:tcW w:w="1971" w:type="dxa"/>
            <w:vAlign w:val="center"/>
          </w:tcPr>
          <w:p>
            <w:pPr>
              <w:pStyle w:val="13"/>
            </w:pPr>
            <w:r>
              <w:t>14597.90</w:t>
            </w:r>
          </w:p>
        </w:tc>
        <w:tc>
          <w:tcPr>
            <w:tcW w:w="1971" w:type="dxa"/>
            <w:vAlign w:val="center"/>
          </w:tcPr>
          <w:p>
            <w:pPr>
              <w:pStyle w:val="12"/>
            </w:pPr>
            <w:r>
              <w:t>支出总计</w:t>
            </w:r>
          </w:p>
        </w:tc>
        <w:tc>
          <w:tcPr>
            <w:tcW w:w="1971" w:type="dxa"/>
            <w:vAlign w:val="center"/>
          </w:tcPr>
          <w:p>
            <w:pPr>
              <w:pStyle w:val="13"/>
            </w:pPr>
            <w:r>
              <w:t>14597.90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361成安县卫生健康局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14597.90</w:t>
            </w:r>
          </w:p>
        </w:tc>
        <w:tc>
          <w:tcPr>
            <w:tcW w:w="758" w:type="dxa"/>
            <w:vAlign w:val="center"/>
          </w:tcPr>
          <w:p>
            <w:pPr>
              <w:pStyle w:val="13"/>
            </w:pPr>
            <w:r>
              <w:t>14597.90</w:t>
            </w:r>
          </w:p>
        </w:tc>
        <w:tc>
          <w:tcPr>
            <w:tcW w:w="758" w:type="dxa"/>
            <w:vAlign w:val="center"/>
          </w:tcPr>
          <w:p>
            <w:pPr>
              <w:pStyle w:val="13"/>
            </w:pPr>
            <w:r>
              <w:t>14597.90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210.17</w:t>
            </w:r>
          </w:p>
        </w:tc>
        <w:tc>
          <w:tcPr>
            <w:tcW w:w="758" w:type="dxa"/>
            <w:vAlign w:val="center"/>
          </w:tcPr>
          <w:p>
            <w:pPr>
              <w:pStyle w:val="11"/>
            </w:pPr>
            <w:r>
              <w:t>210.17</w:t>
            </w:r>
          </w:p>
        </w:tc>
        <w:tc>
          <w:tcPr>
            <w:tcW w:w="758" w:type="dxa"/>
            <w:vAlign w:val="center"/>
          </w:tcPr>
          <w:p>
            <w:pPr>
              <w:pStyle w:val="11"/>
            </w:pPr>
            <w:r>
              <w:t>210.17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206.01</w:t>
            </w:r>
          </w:p>
        </w:tc>
        <w:tc>
          <w:tcPr>
            <w:tcW w:w="758" w:type="dxa"/>
            <w:vAlign w:val="center"/>
          </w:tcPr>
          <w:p>
            <w:pPr>
              <w:pStyle w:val="11"/>
            </w:pPr>
            <w:r>
              <w:t>206.01</w:t>
            </w:r>
          </w:p>
        </w:tc>
        <w:tc>
          <w:tcPr>
            <w:tcW w:w="758" w:type="dxa"/>
            <w:vAlign w:val="center"/>
          </w:tcPr>
          <w:p>
            <w:pPr>
              <w:pStyle w:val="11"/>
            </w:pPr>
            <w:r>
              <w:t>206.01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88.34</w:t>
            </w:r>
          </w:p>
        </w:tc>
        <w:tc>
          <w:tcPr>
            <w:tcW w:w="758" w:type="dxa"/>
            <w:vAlign w:val="center"/>
          </w:tcPr>
          <w:p>
            <w:pPr>
              <w:pStyle w:val="11"/>
            </w:pPr>
            <w:r>
              <w:t>88.34</w:t>
            </w:r>
          </w:p>
        </w:tc>
        <w:tc>
          <w:tcPr>
            <w:tcW w:w="758" w:type="dxa"/>
            <w:vAlign w:val="center"/>
          </w:tcPr>
          <w:p>
            <w:pPr>
              <w:pStyle w:val="11"/>
            </w:pPr>
            <w:r>
              <w:t>88.34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2080502</w:t>
            </w:r>
          </w:p>
        </w:tc>
        <w:tc>
          <w:tcPr>
            <w:tcW w:w="758" w:type="dxa"/>
            <w:vAlign w:val="center"/>
          </w:tcPr>
          <w:p>
            <w:pPr>
              <w:pStyle w:val="10"/>
            </w:pPr>
            <w:r>
              <w:t>事业单位离退休</w:t>
            </w:r>
          </w:p>
        </w:tc>
        <w:tc>
          <w:tcPr>
            <w:tcW w:w="758" w:type="dxa"/>
            <w:vAlign w:val="center"/>
          </w:tcPr>
          <w:p>
            <w:pPr>
              <w:pStyle w:val="11"/>
            </w:pPr>
            <w:r>
              <w:t>34.50</w:t>
            </w:r>
          </w:p>
        </w:tc>
        <w:tc>
          <w:tcPr>
            <w:tcW w:w="758" w:type="dxa"/>
            <w:vAlign w:val="center"/>
          </w:tcPr>
          <w:p>
            <w:pPr>
              <w:pStyle w:val="11"/>
            </w:pPr>
            <w:r>
              <w:t>34.50</w:t>
            </w:r>
          </w:p>
        </w:tc>
        <w:tc>
          <w:tcPr>
            <w:tcW w:w="758" w:type="dxa"/>
            <w:vAlign w:val="center"/>
          </w:tcPr>
          <w:p>
            <w:pPr>
              <w:pStyle w:val="11"/>
            </w:pPr>
            <w:r>
              <w:t>34.50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81.53</w:t>
            </w:r>
          </w:p>
        </w:tc>
        <w:tc>
          <w:tcPr>
            <w:tcW w:w="758" w:type="dxa"/>
            <w:vAlign w:val="center"/>
          </w:tcPr>
          <w:p>
            <w:pPr>
              <w:pStyle w:val="11"/>
            </w:pPr>
            <w:r>
              <w:t>81.53</w:t>
            </w:r>
          </w:p>
        </w:tc>
        <w:tc>
          <w:tcPr>
            <w:tcW w:w="758" w:type="dxa"/>
            <w:vAlign w:val="center"/>
          </w:tcPr>
          <w:p>
            <w:pPr>
              <w:pStyle w:val="11"/>
            </w:pPr>
            <w:r>
              <w:t>81.53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1.64</w:t>
            </w:r>
          </w:p>
        </w:tc>
        <w:tc>
          <w:tcPr>
            <w:tcW w:w="758" w:type="dxa"/>
            <w:vAlign w:val="center"/>
          </w:tcPr>
          <w:p>
            <w:pPr>
              <w:pStyle w:val="11"/>
            </w:pPr>
            <w:r>
              <w:t>1.64</w:t>
            </w:r>
          </w:p>
        </w:tc>
        <w:tc>
          <w:tcPr>
            <w:tcW w:w="758" w:type="dxa"/>
            <w:vAlign w:val="center"/>
          </w:tcPr>
          <w:p>
            <w:pPr>
              <w:pStyle w:val="11"/>
            </w:pPr>
            <w:r>
              <w:t>1.64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2080801</w:t>
            </w:r>
          </w:p>
        </w:tc>
        <w:tc>
          <w:tcPr>
            <w:tcW w:w="758" w:type="dxa"/>
            <w:vAlign w:val="center"/>
          </w:tcPr>
          <w:p>
            <w:pPr>
              <w:pStyle w:val="10"/>
            </w:pPr>
            <w:r>
              <w:t>死亡抚恤</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r>
              <w:t>4.17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14330.65</w:t>
            </w:r>
          </w:p>
        </w:tc>
        <w:tc>
          <w:tcPr>
            <w:tcW w:w="758" w:type="dxa"/>
            <w:vAlign w:val="center"/>
          </w:tcPr>
          <w:p>
            <w:pPr>
              <w:pStyle w:val="11"/>
            </w:pPr>
            <w:r>
              <w:t>14330.65</w:t>
            </w:r>
          </w:p>
        </w:tc>
        <w:tc>
          <w:tcPr>
            <w:tcW w:w="758" w:type="dxa"/>
            <w:vAlign w:val="center"/>
          </w:tcPr>
          <w:p>
            <w:pPr>
              <w:pStyle w:val="11"/>
            </w:pPr>
            <w:r>
              <w:t>14330.65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21001</w:t>
            </w:r>
          </w:p>
        </w:tc>
        <w:tc>
          <w:tcPr>
            <w:tcW w:w="758" w:type="dxa"/>
            <w:vAlign w:val="center"/>
          </w:tcPr>
          <w:p>
            <w:pPr>
              <w:pStyle w:val="10"/>
            </w:pPr>
            <w:r>
              <w:t>卫生健康管理事务</w:t>
            </w:r>
          </w:p>
        </w:tc>
        <w:tc>
          <w:tcPr>
            <w:tcW w:w="758" w:type="dxa"/>
            <w:vAlign w:val="center"/>
          </w:tcPr>
          <w:p>
            <w:pPr>
              <w:pStyle w:val="11"/>
            </w:pPr>
            <w:r>
              <w:t>2769.76</w:t>
            </w:r>
          </w:p>
        </w:tc>
        <w:tc>
          <w:tcPr>
            <w:tcW w:w="758" w:type="dxa"/>
            <w:vAlign w:val="center"/>
          </w:tcPr>
          <w:p>
            <w:pPr>
              <w:pStyle w:val="11"/>
            </w:pPr>
            <w:r>
              <w:t>2769.76</w:t>
            </w:r>
          </w:p>
        </w:tc>
        <w:tc>
          <w:tcPr>
            <w:tcW w:w="758" w:type="dxa"/>
            <w:vAlign w:val="center"/>
          </w:tcPr>
          <w:p>
            <w:pPr>
              <w:pStyle w:val="11"/>
            </w:pPr>
            <w:r>
              <w:t>2769.76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2100101</w:t>
            </w:r>
          </w:p>
        </w:tc>
        <w:tc>
          <w:tcPr>
            <w:tcW w:w="758" w:type="dxa"/>
            <w:vAlign w:val="center"/>
          </w:tcPr>
          <w:p>
            <w:pPr>
              <w:pStyle w:val="10"/>
            </w:pPr>
            <w:r>
              <w:t>行政运行</w:t>
            </w:r>
          </w:p>
        </w:tc>
        <w:tc>
          <w:tcPr>
            <w:tcW w:w="758" w:type="dxa"/>
            <w:vAlign w:val="center"/>
          </w:tcPr>
          <w:p>
            <w:pPr>
              <w:pStyle w:val="11"/>
            </w:pPr>
            <w:r>
              <w:t>1922.07</w:t>
            </w:r>
          </w:p>
        </w:tc>
        <w:tc>
          <w:tcPr>
            <w:tcW w:w="758" w:type="dxa"/>
            <w:vAlign w:val="center"/>
          </w:tcPr>
          <w:p>
            <w:pPr>
              <w:pStyle w:val="11"/>
            </w:pPr>
            <w:r>
              <w:t>1922.07</w:t>
            </w:r>
          </w:p>
        </w:tc>
        <w:tc>
          <w:tcPr>
            <w:tcW w:w="758" w:type="dxa"/>
            <w:vAlign w:val="center"/>
          </w:tcPr>
          <w:p>
            <w:pPr>
              <w:pStyle w:val="11"/>
            </w:pPr>
            <w:r>
              <w:t>1922.07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2100199</w:t>
            </w:r>
          </w:p>
        </w:tc>
        <w:tc>
          <w:tcPr>
            <w:tcW w:w="758" w:type="dxa"/>
            <w:vAlign w:val="center"/>
          </w:tcPr>
          <w:p>
            <w:pPr>
              <w:pStyle w:val="10"/>
            </w:pPr>
            <w:r>
              <w:t>其他卫生健康管理事务支出</w:t>
            </w:r>
          </w:p>
        </w:tc>
        <w:tc>
          <w:tcPr>
            <w:tcW w:w="758" w:type="dxa"/>
            <w:vAlign w:val="center"/>
          </w:tcPr>
          <w:p>
            <w:pPr>
              <w:pStyle w:val="11"/>
            </w:pPr>
            <w:r>
              <w:t>847.69</w:t>
            </w:r>
          </w:p>
        </w:tc>
        <w:tc>
          <w:tcPr>
            <w:tcW w:w="758" w:type="dxa"/>
            <w:vAlign w:val="center"/>
          </w:tcPr>
          <w:p>
            <w:pPr>
              <w:pStyle w:val="11"/>
            </w:pPr>
            <w:r>
              <w:t>847.69</w:t>
            </w:r>
          </w:p>
        </w:tc>
        <w:tc>
          <w:tcPr>
            <w:tcW w:w="758" w:type="dxa"/>
            <w:vAlign w:val="center"/>
          </w:tcPr>
          <w:p>
            <w:pPr>
              <w:pStyle w:val="11"/>
            </w:pPr>
            <w:r>
              <w:t>847.69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21002</w:t>
            </w:r>
          </w:p>
        </w:tc>
        <w:tc>
          <w:tcPr>
            <w:tcW w:w="758" w:type="dxa"/>
            <w:vAlign w:val="center"/>
          </w:tcPr>
          <w:p>
            <w:pPr>
              <w:pStyle w:val="10"/>
            </w:pPr>
            <w:r>
              <w:t>公立医院</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2100299</w:t>
            </w:r>
          </w:p>
        </w:tc>
        <w:tc>
          <w:tcPr>
            <w:tcW w:w="758" w:type="dxa"/>
            <w:vAlign w:val="center"/>
          </w:tcPr>
          <w:p>
            <w:pPr>
              <w:pStyle w:val="10"/>
            </w:pPr>
            <w:r>
              <w:t>其他公立医院支出</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21003</w:t>
            </w:r>
          </w:p>
        </w:tc>
        <w:tc>
          <w:tcPr>
            <w:tcW w:w="758" w:type="dxa"/>
            <w:vAlign w:val="center"/>
          </w:tcPr>
          <w:p>
            <w:pPr>
              <w:pStyle w:val="10"/>
            </w:pPr>
            <w:r>
              <w:t>基层医疗卫生机构</w:t>
            </w:r>
          </w:p>
        </w:tc>
        <w:tc>
          <w:tcPr>
            <w:tcW w:w="758" w:type="dxa"/>
            <w:vAlign w:val="center"/>
          </w:tcPr>
          <w:p>
            <w:pPr>
              <w:pStyle w:val="11"/>
            </w:pPr>
            <w:r>
              <w:t>1152.35</w:t>
            </w:r>
          </w:p>
        </w:tc>
        <w:tc>
          <w:tcPr>
            <w:tcW w:w="758" w:type="dxa"/>
            <w:vAlign w:val="center"/>
          </w:tcPr>
          <w:p>
            <w:pPr>
              <w:pStyle w:val="11"/>
            </w:pPr>
            <w:r>
              <w:t>1152.35</w:t>
            </w:r>
          </w:p>
        </w:tc>
        <w:tc>
          <w:tcPr>
            <w:tcW w:w="758" w:type="dxa"/>
            <w:vAlign w:val="center"/>
          </w:tcPr>
          <w:p>
            <w:pPr>
              <w:pStyle w:val="11"/>
            </w:pPr>
            <w:r>
              <w:t>1152.35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2100302</w:t>
            </w:r>
          </w:p>
        </w:tc>
        <w:tc>
          <w:tcPr>
            <w:tcW w:w="758" w:type="dxa"/>
            <w:vAlign w:val="center"/>
          </w:tcPr>
          <w:p>
            <w:pPr>
              <w:pStyle w:val="10"/>
            </w:pPr>
            <w:r>
              <w:t>乡镇卫生院</w:t>
            </w:r>
          </w:p>
        </w:tc>
        <w:tc>
          <w:tcPr>
            <w:tcW w:w="758" w:type="dxa"/>
            <w:vAlign w:val="center"/>
          </w:tcPr>
          <w:p>
            <w:pPr>
              <w:pStyle w:val="11"/>
            </w:pPr>
            <w:r>
              <w:t>250.22</w:t>
            </w:r>
          </w:p>
        </w:tc>
        <w:tc>
          <w:tcPr>
            <w:tcW w:w="758" w:type="dxa"/>
            <w:vAlign w:val="center"/>
          </w:tcPr>
          <w:p>
            <w:pPr>
              <w:pStyle w:val="11"/>
            </w:pPr>
            <w:r>
              <w:t>250.22</w:t>
            </w:r>
          </w:p>
        </w:tc>
        <w:tc>
          <w:tcPr>
            <w:tcW w:w="758" w:type="dxa"/>
            <w:vAlign w:val="center"/>
          </w:tcPr>
          <w:p>
            <w:pPr>
              <w:pStyle w:val="11"/>
            </w:pPr>
            <w:r>
              <w:t>250.22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2100399</w:t>
            </w:r>
          </w:p>
        </w:tc>
        <w:tc>
          <w:tcPr>
            <w:tcW w:w="758" w:type="dxa"/>
            <w:vAlign w:val="center"/>
          </w:tcPr>
          <w:p>
            <w:pPr>
              <w:pStyle w:val="10"/>
            </w:pPr>
            <w:r>
              <w:t>其他基层医疗卫生机构支出</w:t>
            </w:r>
          </w:p>
        </w:tc>
        <w:tc>
          <w:tcPr>
            <w:tcW w:w="758" w:type="dxa"/>
            <w:vAlign w:val="center"/>
          </w:tcPr>
          <w:p>
            <w:pPr>
              <w:pStyle w:val="11"/>
            </w:pPr>
            <w:r>
              <w:t>902.13</w:t>
            </w:r>
          </w:p>
        </w:tc>
        <w:tc>
          <w:tcPr>
            <w:tcW w:w="758" w:type="dxa"/>
            <w:vAlign w:val="center"/>
          </w:tcPr>
          <w:p>
            <w:pPr>
              <w:pStyle w:val="11"/>
            </w:pPr>
            <w:r>
              <w:t>902.13</w:t>
            </w:r>
          </w:p>
        </w:tc>
        <w:tc>
          <w:tcPr>
            <w:tcW w:w="758" w:type="dxa"/>
            <w:vAlign w:val="center"/>
          </w:tcPr>
          <w:p>
            <w:pPr>
              <w:pStyle w:val="11"/>
            </w:pPr>
            <w:r>
              <w:t>902.13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21004</w:t>
            </w:r>
          </w:p>
        </w:tc>
        <w:tc>
          <w:tcPr>
            <w:tcW w:w="758" w:type="dxa"/>
            <w:vAlign w:val="center"/>
          </w:tcPr>
          <w:p>
            <w:pPr>
              <w:pStyle w:val="10"/>
            </w:pPr>
            <w:r>
              <w:t>公共卫生</w:t>
            </w:r>
          </w:p>
        </w:tc>
        <w:tc>
          <w:tcPr>
            <w:tcW w:w="758" w:type="dxa"/>
            <w:vAlign w:val="center"/>
          </w:tcPr>
          <w:p>
            <w:pPr>
              <w:pStyle w:val="11"/>
            </w:pPr>
            <w:r>
              <w:t>9674.22</w:t>
            </w:r>
          </w:p>
        </w:tc>
        <w:tc>
          <w:tcPr>
            <w:tcW w:w="758" w:type="dxa"/>
            <w:vAlign w:val="center"/>
          </w:tcPr>
          <w:p>
            <w:pPr>
              <w:pStyle w:val="11"/>
            </w:pPr>
            <w:r>
              <w:t>9674.22</w:t>
            </w:r>
          </w:p>
        </w:tc>
        <w:tc>
          <w:tcPr>
            <w:tcW w:w="758" w:type="dxa"/>
            <w:vAlign w:val="center"/>
          </w:tcPr>
          <w:p>
            <w:pPr>
              <w:pStyle w:val="11"/>
            </w:pPr>
            <w:r>
              <w:t>9674.22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2100401</w:t>
            </w:r>
          </w:p>
        </w:tc>
        <w:tc>
          <w:tcPr>
            <w:tcW w:w="758" w:type="dxa"/>
            <w:vAlign w:val="center"/>
          </w:tcPr>
          <w:p>
            <w:pPr>
              <w:pStyle w:val="10"/>
            </w:pPr>
            <w:r>
              <w:t>疾病预防控制机构</w:t>
            </w:r>
          </w:p>
        </w:tc>
        <w:tc>
          <w:tcPr>
            <w:tcW w:w="758" w:type="dxa"/>
            <w:vAlign w:val="center"/>
          </w:tcPr>
          <w:p>
            <w:pPr>
              <w:pStyle w:val="11"/>
            </w:pPr>
            <w:r>
              <w:t>70.00</w:t>
            </w:r>
          </w:p>
        </w:tc>
        <w:tc>
          <w:tcPr>
            <w:tcW w:w="758" w:type="dxa"/>
            <w:vAlign w:val="center"/>
          </w:tcPr>
          <w:p>
            <w:pPr>
              <w:pStyle w:val="11"/>
            </w:pPr>
            <w:r>
              <w:t>70.00</w:t>
            </w:r>
          </w:p>
        </w:tc>
        <w:tc>
          <w:tcPr>
            <w:tcW w:w="758" w:type="dxa"/>
            <w:vAlign w:val="center"/>
          </w:tcPr>
          <w:p>
            <w:pPr>
              <w:pStyle w:val="11"/>
            </w:pPr>
            <w:r>
              <w:t>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2100402</w:t>
            </w:r>
          </w:p>
        </w:tc>
        <w:tc>
          <w:tcPr>
            <w:tcW w:w="758" w:type="dxa"/>
            <w:vAlign w:val="center"/>
          </w:tcPr>
          <w:p>
            <w:pPr>
              <w:pStyle w:val="10"/>
            </w:pPr>
            <w:r>
              <w:t>卫生监督机构</w:t>
            </w:r>
          </w:p>
        </w:tc>
        <w:tc>
          <w:tcPr>
            <w:tcW w:w="758" w:type="dxa"/>
            <w:vAlign w:val="center"/>
          </w:tcPr>
          <w:p>
            <w:pPr>
              <w:pStyle w:val="11"/>
            </w:pPr>
            <w:r>
              <w:t>0.18</w:t>
            </w:r>
          </w:p>
        </w:tc>
        <w:tc>
          <w:tcPr>
            <w:tcW w:w="758" w:type="dxa"/>
            <w:vAlign w:val="center"/>
          </w:tcPr>
          <w:p>
            <w:pPr>
              <w:pStyle w:val="11"/>
            </w:pPr>
            <w:r>
              <w:t>0.18</w:t>
            </w:r>
          </w:p>
        </w:tc>
        <w:tc>
          <w:tcPr>
            <w:tcW w:w="758" w:type="dxa"/>
            <w:vAlign w:val="center"/>
          </w:tcPr>
          <w:p>
            <w:pPr>
              <w:pStyle w:val="11"/>
            </w:pPr>
            <w:r>
              <w:t>0.18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2100403</w:t>
            </w:r>
          </w:p>
        </w:tc>
        <w:tc>
          <w:tcPr>
            <w:tcW w:w="758" w:type="dxa"/>
            <w:vAlign w:val="center"/>
          </w:tcPr>
          <w:p>
            <w:pPr>
              <w:pStyle w:val="10"/>
            </w:pPr>
            <w:r>
              <w:t>妇幼保健机构</w:t>
            </w:r>
          </w:p>
        </w:tc>
        <w:tc>
          <w:tcPr>
            <w:tcW w:w="758" w:type="dxa"/>
            <w:vAlign w:val="center"/>
          </w:tcPr>
          <w:p>
            <w:pPr>
              <w:pStyle w:val="11"/>
            </w:pPr>
            <w:r>
              <w:t>200.00</w:t>
            </w:r>
          </w:p>
        </w:tc>
        <w:tc>
          <w:tcPr>
            <w:tcW w:w="758" w:type="dxa"/>
            <w:vAlign w:val="center"/>
          </w:tcPr>
          <w:p>
            <w:pPr>
              <w:pStyle w:val="11"/>
            </w:pPr>
            <w:r>
              <w:t>200.00</w:t>
            </w:r>
          </w:p>
        </w:tc>
        <w:tc>
          <w:tcPr>
            <w:tcW w:w="758" w:type="dxa"/>
            <w:vAlign w:val="center"/>
          </w:tcPr>
          <w:p>
            <w:pPr>
              <w:pStyle w:val="11"/>
            </w:pPr>
            <w:r>
              <w:t>200.00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2100408</w:t>
            </w:r>
          </w:p>
        </w:tc>
        <w:tc>
          <w:tcPr>
            <w:tcW w:w="758" w:type="dxa"/>
            <w:vAlign w:val="center"/>
          </w:tcPr>
          <w:p>
            <w:pPr>
              <w:pStyle w:val="10"/>
            </w:pPr>
            <w:r>
              <w:t>基本公共卫生服务</w:t>
            </w:r>
          </w:p>
        </w:tc>
        <w:tc>
          <w:tcPr>
            <w:tcW w:w="758" w:type="dxa"/>
            <w:vAlign w:val="center"/>
          </w:tcPr>
          <w:p>
            <w:pPr>
              <w:pStyle w:val="11"/>
            </w:pPr>
            <w:r>
              <w:t>3355.39</w:t>
            </w:r>
          </w:p>
        </w:tc>
        <w:tc>
          <w:tcPr>
            <w:tcW w:w="758" w:type="dxa"/>
            <w:vAlign w:val="center"/>
          </w:tcPr>
          <w:p>
            <w:pPr>
              <w:pStyle w:val="11"/>
            </w:pPr>
            <w:r>
              <w:t>3355.39</w:t>
            </w:r>
          </w:p>
        </w:tc>
        <w:tc>
          <w:tcPr>
            <w:tcW w:w="758" w:type="dxa"/>
            <w:vAlign w:val="center"/>
          </w:tcPr>
          <w:p>
            <w:pPr>
              <w:pStyle w:val="11"/>
            </w:pPr>
            <w:r>
              <w:t>3355.39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2100409</w:t>
            </w:r>
          </w:p>
        </w:tc>
        <w:tc>
          <w:tcPr>
            <w:tcW w:w="758" w:type="dxa"/>
            <w:vAlign w:val="center"/>
          </w:tcPr>
          <w:p>
            <w:pPr>
              <w:pStyle w:val="10"/>
            </w:pPr>
            <w:r>
              <w:t>重大公共卫生服务</w:t>
            </w:r>
          </w:p>
        </w:tc>
        <w:tc>
          <w:tcPr>
            <w:tcW w:w="758" w:type="dxa"/>
            <w:vAlign w:val="center"/>
          </w:tcPr>
          <w:p>
            <w:pPr>
              <w:pStyle w:val="11"/>
            </w:pPr>
            <w:r>
              <w:t>74.75</w:t>
            </w:r>
          </w:p>
        </w:tc>
        <w:tc>
          <w:tcPr>
            <w:tcW w:w="758" w:type="dxa"/>
            <w:vAlign w:val="center"/>
          </w:tcPr>
          <w:p>
            <w:pPr>
              <w:pStyle w:val="11"/>
            </w:pPr>
            <w:r>
              <w:t>74.75</w:t>
            </w:r>
          </w:p>
        </w:tc>
        <w:tc>
          <w:tcPr>
            <w:tcW w:w="758" w:type="dxa"/>
            <w:vAlign w:val="center"/>
          </w:tcPr>
          <w:p>
            <w:pPr>
              <w:pStyle w:val="11"/>
            </w:pPr>
            <w:r>
              <w:t>74.75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2100410</w:t>
            </w:r>
          </w:p>
        </w:tc>
        <w:tc>
          <w:tcPr>
            <w:tcW w:w="758" w:type="dxa"/>
            <w:vAlign w:val="center"/>
          </w:tcPr>
          <w:p>
            <w:pPr>
              <w:pStyle w:val="10"/>
            </w:pPr>
            <w:r>
              <w:t>突发公共卫生事件应急处理</w:t>
            </w:r>
          </w:p>
        </w:tc>
        <w:tc>
          <w:tcPr>
            <w:tcW w:w="758" w:type="dxa"/>
            <w:vAlign w:val="center"/>
          </w:tcPr>
          <w:p>
            <w:pPr>
              <w:pStyle w:val="11"/>
            </w:pPr>
            <w:r>
              <w:t>5222.98</w:t>
            </w:r>
          </w:p>
        </w:tc>
        <w:tc>
          <w:tcPr>
            <w:tcW w:w="758" w:type="dxa"/>
            <w:vAlign w:val="center"/>
          </w:tcPr>
          <w:p>
            <w:pPr>
              <w:pStyle w:val="11"/>
            </w:pPr>
            <w:r>
              <w:t>5222.98</w:t>
            </w:r>
          </w:p>
        </w:tc>
        <w:tc>
          <w:tcPr>
            <w:tcW w:w="758" w:type="dxa"/>
            <w:vAlign w:val="center"/>
          </w:tcPr>
          <w:p>
            <w:pPr>
              <w:pStyle w:val="11"/>
            </w:pPr>
            <w:r>
              <w:t>5222.98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2100499</w:t>
            </w:r>
          </w:p>
        </w:tc>
        <w:tc>
          <w:tcPr>
            <w:tcW w:w="758" w:type="dxa"/>
            <w:vAlign w:val="center"/>
          </w:tcPr>
          <w:p>
            <w:pPr>
              <w:pStyle w:val="10"/>
            </w:pPr>
            <w:r>
              <w:t>其他公共卫生支出</w:t>
            </w:r>
          </w:p>
        </w:tc>
        <w:tc>
          <w:tcPr>
            <w:tcW w:w="758" w:type="dxa"/>
            <w:vAlign w:val="center"/>
          </w:tcPr>
          <w:p>
            <w:pPr>
              <w:pStyle w:val="11"/>
            </w:pPr>
            <w:r>
              <w:t>750.92</w:t>
            </w:r>
          </w:p>
        </w:tc>
        <w:tc>
          <w:tcPr>
            <w:tcW w:w="758" w:type="dxa"/>
            <w:vAlign w:val="center"/>
          </w:tcPr>
          <w:p>
            <w:pPr>
              <w:pStyle w:val="11"/>
            </w:pPr>
            <w:r>
              <w:t>750.92</w:t>
            </w:r>
          </w:p>
        </w:tc>
        <w:tc>
          <w:tcPr>
            <w:tcW w:w="758" w:type="dxa"/>
            <w:vAlign w:val="center"/>
          </w:tcPr>
          <w:p>
            <w:pPr>
              <w:pStyle w:val="11"/>
            </w:pPr>
            <w:r>
              <w:t>750.92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21006</w:t>
            </w:r>
          </w:p>
        </w:tc>
        <w:tc>
          <w:tcPr>
            <w:tcW w:w="758" w:type="dxa"/>
            <w:vAlign w:val="center"/>
          </w:tcPr>
          <w:p>
            <w:pPr>
              <w:pStyle w:val="10"/>
            </w:pPr>
            <w:r>
              <w:t>中医药</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28</w:t>
            </w:r>
          </w:p>
        </w:tc>
        <w:tc>
          <w:tcPr>
            <w:tcW w:w="758" w:type="dxa"/>
            <w:vAlign w:val="center"/>
          </w:tcPr>
          <w:p>
            <w:pPr>
              <w:pStyle w:val="10"/>
            </w:pPr>
            <w:r>
              <w:t>2100699</w:t>
            </w:r>
          </w:p>
        </w:tc>
        <w:tc>
          <w:tcPr>
            <w:tcW w:w="758" w:type="dxa"/>
            <w:vAlign w:val="center"/>
          </w:tcPr>
          <w:p>
            <w:pPr>
              <w:pStyle w:val="10"/>
            </w:pPr>
            <w:r>
              <w:t>其他中医药支出</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21007</w:t>
            </w:r>
          </w:p>
        </w:tc>
        <w:tc>
          <w:tcPr>
            <w:tcW w:w="758" w:type="dxa"/>
            <w:vAlign w:val="center"/>
          </w:tcPr>
          <w:p>
            <w:pPr>
              <w:pStyle w:val="10"/>
            </w:pPr>
            <w:r>
              <w:t>计划生育事务</w:t>
            </w:r>
          </w:p>
        </w:tc>
        <w:tc>
          <w:tcPr>
            <w:tcW w:w="758" w:type="dxa"/>
            <w:vAlign w:val="center"/>
          </w:tcPr>
          <w:p>
            <w:pPr>
              <w:pStyle w:val="11"/>
            </w:pPr>
            <w:r>
              <w:t>449.24</w:t>
            </w:r>
          </w:p>
        </w:tc>
        <w:tc>
          <w:tcPr>
            <w:tcW w:w="758" w:type="dxa"/>
            <w:vAlign w:val="center"/>
          </w:tcPr>
          <w:p>
            <w:pPr>
              <w:pStyle w:val="11"/>
            </w:pPr>
            <w:r>
              <w:t>449.24</w:t>
            </w:r>
          </w:p>
        </w:tc>
        <w:tc>
          <w:tcPr>
            <w:tcW w:w="758" w:type="dxa"/>
            <w:vAlign w:val="center"/>
          </w:tcPr>
          <w:p>
            <w:pPr>
              <w:pStyle w:val="11"/>
            </w:pPr>
            <w:r>
              <w:t>449.24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30</w:t>
            </w:r>
          </w:p>
        </w:tc>
        <w:tc>
          <w:tcPr>
            <w:tcW w:w="758" w:type="dxa"/>
            <w:vAlign w:val="center"/>
          </w:tcPr>
          <w:p>
            <w:pPr>
              <w:pStyle w:val="10"/>
            </w:pPr>
            <w:r>
              <w:t>2100716</w:t>
            </w:r>
          </w:p>
        </w:tc>
        <w:tc>
          <w:tcPr>
            <w:tcW w:w="758" w:type="dxa"/>
            <w:vAlign w:val="center"/>
          </w:tcPr>
          <w:p>
            <w:pPr>
              <w:pStyle w:val="10"/>
            </w:pPr>
            <w:r>
              <w:t>计划生育机构</w:t>
            </w:r>
          </w:p>
        </w:tc>
        <w:tc>
          <w:tcPr>
            <w:tcW w:w="758" w:type="dxa"/>
            <w:vAlign w:val="center"/>
          </w:tcPr>
          <w:p>
            <w:pPr>
              <w:pStyle w:val="11"/>
            </w:pPr>
            <w:r>
              <w:t>52.09</w:t>
            </w:r>
          </w:p>
        </w:tc>
        <w:tc>
          <w:tcPr>
            <w:tcW w:w="758" w:type="dxa"/>
            <w:vAlign w:val="center"/>
          </w:tcPr>
          <w:p>
            <w:pPr>
              <w:pStyle w:val="11"/>
            </w:pPr>
            <w:r>
              <w:t>52.09</w:t>
            </w:r>
          </w:p>
        </w:tc>
        <w:tc>
          <w:tcPr>
            <w:tcW w:w="758" w:type="dxa"/>
            <w:vAlign w:val="center"/>
          </w:tcPr>
          <w:p>
            <w:pPr>
              <w:pStyle w:val="11"/>
            </w:pPr>
            <w:r>
              <w:t>52.09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31</w:t>
            </w:r>
          </w:p>
        </w:tc>
        <w:tc>
          <w:tcPr>
            <w:tcW w:w="758" w:type="dxa"/>
            <w:vAlign w:val="center"/>
          </w:tcPr>
          <w:p>
            <w:pPr>
              <w:pStyle w:val="10"/>
            </w:pPr>
            <w:r>
              <w:t>2100717</w:t>
            </w:r>
          </w:p>
        </w:tc>
        <w:tc>
          <w:tcPr>
            <w:tcW w:w="758" w:type="dxa"/>
            <w:vAlign w:val="center"/>
          </w:tcPr>
          <w:p>
            <w:pPr>
              <w:pStyle w:val="10"/>
            </w:pPr>
            <w:r>
              <w:t>计划生育服务</w:t>
            </w:r>
          </w:p>
        </w:tc>
        <w:tc>
          <w:tcPr>
            <w:tcW w:w="758" w:type="dxa"/>
            <w:vAlign w:val="center"/>
          </w:tcPr>
          <w:p>
            <w:pPr>
              <w:pStyle w:val="11"/>
            </w:pPr>
            <w:r>
              <w:t>290.35</w:t>
            </w:r>
          </w:p>
        </w:tc>
        <w:tc>
          <w:tcPr>
            <w:tcW w:w="758" w:type="dxa"/>
            <w:vAlign w:val="center"/>
          </w:tcPr>
          <w:p>
            <w:pPr>
              <w:pStyle w:val="11"/>
            </w:pPr>
            <w:r>
              <w:t>290.35</w:t>
            </w:r>
          </w:p>
        </w:tc>
        <w:tc>
          <w:tcPr>
            <w:tcW w:w="758" w:type="dxa"/>
            <w:vAlign w:val="center"/>
          </w:tcPr>
          <w:p>
            <w:pPr>
              <w:pStyle w:val="11"/>
            </w:pPr>
            <w:r>
              <w:t>290.35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32</w:t>
            </w:r>
          </w:p>
        </w:tc>
        <w:tc>
          <w:tcPr>
            <w:tcW w:w="758" w:type="dxa"/>
            <w:vAlign w:val="center"/>
          </w:tcPr>
          <w:p>
            <w:pPr>
              <w:pStyle w:val="10"/>
            </w:pPr>
            <w:r>
              <w:t>2100799</w:t>
            </w:r>
          </w:p>
        </w:tc>
        <w:tc>
          <w:tcPr>
            <w:tcW w:w="758" w:type="dxa"/>
            <w:vAlign w:val="center"/>
          </w:tcPr>
          <w:p>
            <w:pPr>
              <w:pStyle w:val="10"/>
            </w:pPr>
            <w:r>
              <w:t>其他计划生育事务支出</w:t>
            </w:r>
          </w:p>
        </w:tc>
        <w:tc>
          <w:tcPr>
            <w:tcW w:w="758" w:type="dxa"/>
            <w:vAlign w:val="center"/>
          </w:tcPr>
          <w:p>
            <w:pPr>
              <w:pStyle w:val="11"/>
            </w:pPr>
            <w:r>
              <w:t>106.80</w:t>
            </w:r>
          </w:p>
        </w:tc>
        <w:tc>
          <w:tcPr>
            <w:tcW w:w="758" w:type="dxa"/>
            <w:vAlign w:val="center"/>
          </w:tcPr>
          <w:p>
            <w:pPr>
              <w:pStyle w:val="11"/>
            </w:pPr>
            <w:r>
              <w:t>106.80</w:t>
            </w:r>
          </w:p>
        </w:tc>
        <w:tc>
          <w:tcPr>
            <w:tcW w:w="758" w:type="dxa"/>
            <w:vAlign w:val="center"/>
          </w:tcPr>
          <w:p>
            <w:pPr>
              <w:pStyle w:val="11"/>
            </w:pPr>
            <w:r>
              <w:t>106.80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33</w:t>
            </w:r>
          </w:p>
        </w:tc>
        <w:tc>
          <w:tcPr>
            <w:tcW w:w="758" w:type="dxa"/>
            <w:vAlign w:val="center"/>
          </w:tcPr>
          <w:p>
            <w:pPr>
              <w:pStyle w:val="10"/>
            </w:pPr>
            <w:r>
              <w:t>21012</w:t>
            </w:r>
          </w:p>
        </w:tc>
        <w:tc>
          <w:tcPr>
            <w:tcW w:w="758" w:type="dxa"/>
            <w:vAlign w:val="center"/>
          </w:tcPr>
          <w:p>
            <w:pPr>
              <w:pStyle w:val="10"/>
            </w:pPr>
            <w:r>
              <w:t>财政对基本医疗保险基金的补助</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34</w:t>
            </w:r>
          </w:p>
        </w:tc>
        <w:tc>
          <w:tcPr>
            <w:tcW w:w="758" w:type="dxa"/>
            <w:vAlign w:val="center"/>
          </w:tcPr>
          <w:p>
            <w:pPr>
              <w:pStyle w:val="10"/>
            </w:pPr>
            <w:r>
              <w:t>2101201</w:t>
            </w:r>
          </w:p>
        </w:tc>
        <w:tc>
          <w:tcPr>
            <w:tcW w:w="758" w:type="dxa"/>
            <w:vAlign w:val="center"/>
          </w:tcPr>
          <w:p>
            <w:pPr>
              <w:pStyle w:val="10"/>
            </w:pPr>
            <w:r>
              <w:t>财政对职工基本医疗保险基金的补助</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r>
              <w:t>37.08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35</w:t>
            </w:r>
          </w:p>
        </w:tc>
        <w:tc>
          <w:tcPr>
            <w:tcW w:w="758" w:type="dxa"/>
            <w:vAlign w:val="center"/>
          </w:tcPr>
          <w:p>
            <w:pPr>
              <w:pStyle w:val="10"/>
            </w:pPr>
            <w:r>
              <w:t>21099</w:t>
            </w:r>
          </w:p>
        </w:tc>
        <w:tc>
          <w:tcPr>
            <w:tcW w:w="758" w:type="dxa"/>
            <w:vAlign w:val="center"/>
          </w:tcPr>
          <w:p>
            <w:pPr>
              <w:pStyle w:val="10"/>
            </w:pPr>
            <w:r>
              <w:t>其他卫生健康支出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36</w:t>
            </w:r>
          </w:p>
        </w:tc>
        <w:tc>
          <w:tcPr>
            <w:tcW w:w="758" w:type="dxa"/>
            <w:vAlign w:val="center"/>
          </w:tcPr>
          <w:p>
            <w:pPr>
              <w:pStyle w:val="10"/>
            </w:pPr>
            <w:r>
              <w:t>2109999</w:t>
            </w:r>
          </w:p>
        </w:tc>
        <w:tc>
          <w:tcPr>
            <w:tcW w:w="758" w:type="dxa"/>
            <w:vAlign w:val="center"/>
          </w:tcPr>
          <w:p>
            <w:pPr>
              <w:pStyle w:val="10"/>
            </w:pPr>
            <w:r>
              <w:t>其他卫生健康支出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37</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38</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39</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r>
              <w:t>57.08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14597.90</w:t>
            </w:r>
          </w:p>
        </w:tc>
        <w:tc>
          <w:tcPr>
            <w:tcW w:w="1095" w:type="dxa"/>
            <w:vAlign w:val="center"/>
          </w:tcPr>
          <w:p>
            <w:pPr>
              <w:pStyle w:val="13"/>
            </w:pPr>
            <w:r>
              <w:t>2172.11</w:t>
            </w:r>
          </w:p>
        </w:tc>
        <w:tc>
          <w:tcPr>
            <w:tcW w:w="1095" w:type="dxa"/>
            <w:vAlign w:val="center"/>
          </w:tcPr>
          <w:p>
            <w:pPr>
              <w:pStyle w:val="13"/>
            </w:pPr>
            <w:r>
              <w:t>12425.79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210.17</w:t>
            </w:r>
          </w:p>
        </w:tc>
        <w:tc>
          <w:tcPr>
            <w:tcW w:w="1095" w:type="dxa"/>
            <w:vAlign w:val="center"/>
          </w:tcPr>
          <w:p>
            <w:pPr>
              <w:pStyle w:val="11"/>
            </w:pPr>
            <w:r>
              <w:t>210.17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206.01</w:t>
            </w:r>
          </w:p>
        </w:tc>
        <w:tc>
          <w:tcPr>
            <w:tcW w:w="1095" w:type="dxa"/>
            <w:vAlign w:val="center"/>
          </w:tcPr>
          <w:p>
            <w:pPr>
              <w:pStyle w:val="11"/>
            </w:pPr>
            <w:r>
              <w:t>206.01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88.34</w:t>
            </w:r>
          </w:p>
        </w:tc>
        <w:tc>
          <w:tcPr>
            <w:tcW w:w="1095" w:type="dxa"/>
            <w:vAlign w:val="center"/>
          </w:tcPr>
          <w:p>
            <w:pPr>
              <w:pStyle w:val="11"/>
            </w:pPr>
            <w:r>
              <w:t>88.34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2080502</w:t>
            </w:r>
          </w:p>
        </w:tc>
        <w:tc>
          <w:tcPr>
            <w:tcW w:w="1095" w:type="dxa"/>
            <w:vAlign w:val="center"/>
          </w:tcPr>
          <w:p>
            <w:pPr>
              <w:pStyle w:val="10"/>
            </w:pPr>
            <w:r>
              <w:t>事业单位离退休</w:t>
            </w:r>
          </w:p>
        </w:tc>
        <w:tc>
          <w:tcPr>
            <w:tcW w:w="1095" w:type="dxa"/>
            <w:vAlign w:val="center"/>
          </w:tcPr>
          <w:p>
            <w:pPr>
              <w:pStyle w:val="11"/>
            </w:pPr>
            <w:r>
              <w:t>34.50</w:t>
            </w:r>
          </w:p>
        </w:tc>
        <w:tc>
          <w:tcPr>
            <w:tcW w:w="1095" w:type="dxa"/>
            <w:vAlign w:val="center"/>
          </w:tcPr>
          <w:p>
            <w:pPr>
              <w:pStyle w:val="11"/>
            </w:pPr>
            <w:r>
              <w:t>34.50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81.53</w:t>
            </w:r>
          </w:p>
        </w:tc>
        <w:tc>
          <w:tcPr>
            <w:tcW w:w="1095" w:type="dxa"/>
            <w:vAlign w:val="center"/>
          </w:tcPr>
          <w:p>
            <w:pPr>
              <w:pStyle w:val="11"/>
            </w:pPr>
            <w:r>
              <w:t>81.53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1.64</w:t>
            </w:r>
          </w:p>
        </w:tc>
        <w:tc>
          <w:tcPr>
            <w:tcW w:w="1095" w:type="dxa"/>
            <w:vAlign w:val="center"/>
          </w:tcPr>
          <w:p>
            <w:pPr>
              <w:pStyle w:val="11"/>
            </w:pPr>
            <w:r>
              <w:t>1.64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4.17</w:t>
            </w:r>
          </w:p>
        </w:tc>
        <w:tc>
          <w:tcPr>
            <w:tcW w:w="1095" w:type="dxa"/>
            <w:vAlign w:val="center"/>
          </w:tcPr>
          <w:p>
            <w:pPr>
              <w:pStyle w:val="11"/>
            </w:pPr>
            <w:r>
              <w:t>4.17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2080801</w:t>
            </w:r>
          </w:p>
        </w:tc>
        <w:tc>
          <w:tcPr>
            <w:tcW w:w="1095" w:type="dxa"/>
            <w:vAlign w:val="center"/>
          </w:tcPr>
          <w:p>
            <w:pPr>
              <w:pStyle w:val="10"/>
            </w:pPr>
            <w:r>
              <w:t>死亡抚恤</w:t>
            </w:r>
          </w:p>
        </w:tc>
        <w:tc>
          <w:tcPr>
            <w:tcW w:w="1095" w:type="dxa"/>
            <w:vAlign w:val="center"/>
          </w:tcPr>
          <w:p>
            <w:pPr>
              <w:pStyle w:val="11"/>
            </w:pPr>
            <w:r>
              <w:t>4.17</w:t>
            </w:r>
          </w:p>
        </w:tc>
        <w:tc>
          <w:tcPr>
            <w:tcW w:w="1095" w:type="dxa"/>
            <w:vAlign w:val="center"/>
          </w:tcPr>
          <w:p>
            <w:pPr>
              <w:pStyle w:val="11"/>
            </w:pPr>
            <w:r>
              <w:t>4.17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14330.65</w:t>
            </w:r>
          </w:p>
        </w:tc>
        <w:tc>
          <w:tcPr>
            <w:tcW w:w="1095" w:type="dxa"/>
            <w:vAlign w:val="center"/>
          </w:tcPr>
          <w:p>
            <w:pPr>
              <w:pStyle w:val="11"/>
            </w:pPr>
            <w:r>
              <w:t>1904.86</w:t>
            </w:r>
          </w:p>
        </w:tc>
        <w:tc>
          <w:tcPr>
            <w:tcW w:w="1095" w:type="dxa"/>
            <w:vAlign w:val="center"/>
          </w:tcPr>
          <w:p>
            <w:pPr>
              <w:pStyle w:val="11"/>
            </w:pPr>
            <w:r>
              <w:t>12425.79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21001</w:t>
            </w:r>
          </w:p>
        </w:tc>
        <w:tc>
          <w:tcPr>
            <w:tcW w:w="1095" w:type="dxa"/>
            <w:vAlign w:val="center"/>
          </w:tcPr>
          <w:p>
            <w:pPr>
              <w:pStyle w:val="10"/>
            </w:pPr>
            <w:r>
              <w:t>卫生健康管理事务</w:t>
            </w:r>
          </w:p>
        </w:tc>
        <w:tc>
          <w:tcPr>
            <w:tcW w:w="1095" w:type="dxa"/>
            <w:vAlign w:val="center"/>
          </w:tcPr>
          <w:p>
            <w:pPr>
              <w:pStyle w:val="11"/>
            </w:pPr>
            <w:r>
              <w:t>2769.76</w:t>
            </w:r>
          </w:p>
        </w:tc>
        <w:tc>
          <w:tcPr>
            <w:tcW w:w="1095" w:type="dxa"/>
            <w:vAlign w:val="center"/>
          </w:tcPr>
          <w:p>
            <w:pPr>
              <w:pStyle w:val="11"/>
            </w:pPr>
            <w:r>
              <w:t>1867.78</w:t>
            </w:r>
          </w:p>
        </w:tc>
        <w:tc>
          <w:tcPr>
            <w:tcW w:w="1095" w:type="dxa"/>
            <w:vAlign w:val="center"/>
          </w:tcPr>
          <w:p>
            <w:pPr>
              <w:pStyle w:val="11"/>
            </w:pPr>
            <w:r>
              <w:t>901.98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2100101</w:t>
            </w:r>
          </w:p>
        </w:tc>
        <w:tc>
          <w:tcPr>
            <w:tcW w:w="1095" w:type="dxa"/>
            <w:vAlign w:val="center"/>
          </w:tcPr>
          <w:p>
            <w:pPr>
              <w:pStyle w:val="10"/>
            </w:pPr>
            <w:r>
              <w:t>行政运行</w:t>
            </w:r>
          </w:p>
        </w:tc>
        <w:tc>
          <w:tcPr>
            <w:tcW w:w="1095" w:type="dxa"/>
            <w:vAlign w:val="center"/>
          </w:tcPr>
          <w:p>
            <w:pPr>
              <w:pStyle w:val="11"/>
            </w:pPr>
            <w:r>
              <w:t>1922.07</w:t>
            </w:r>
          </w:p>
        </w:tc>
        <w:tc>
          <w:tcPr>
            <w:tcW w:w="1095" w:type="dxa"/>
            <w:vAlign w:val="center"/>
          </w:tcPr>
          <w:p>
            <w:pPr>
              <w:pStyle w:val="11"/>
            </w:pPr>
            <w:r>
              <w:t>1867.78</w:t>
            </w:r>
          </w:p>
        </w:tc>
        <w:tc>
          <w:tcPr>
            <w:tcW w:w="1095" w:type="dxa"/>
            <w:vAlign w:val="center"/>
          </w:tcPr>
          <w:p>
            <w:pPr>
              <w:pStyle w:val="11"/>
            </w:pPr>
            <w:r>
              <w:t>54.29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2100199</w:t>
            </w:r>
          </w:p>
        </w:tc>
        <w:tc>
          <w:tcPr>
            <w:tcW w:w="1095" w:type="dxa"/>
            <w:vAlign w:val="center"/>
          </w:tcPr>
          <w:p>
            <w:pPr>
              <w:pStyle w:val="10"/>
            </w:pPr>
            <w:r>
              <w:t>其他卫生健康管理事务支出</w:t>
            </w:r>
          </w:p>
        </w:tc>
        <w:tc>
          <w:tcPr>
            <w:tcW w:w="1095" w:type="dxa"/>
            <w:vAlign w:val="center"/>
          </w:tcPr>
          <w:p>
            <w:pPr>
              <w:pStyle w:val="11"/>
            </w:pPr>
            <w:r>
              <w:t>847.69</w:t>
            </w:r>
          </w:p>
        </w:tc>
        <w:tc>
          <w:tcPr>
            <w:tcW w:w="1095" w:type="dxa"/>
            <w:vAlign w:val="center"/>
          </w:tcPr>
          <w:p>
            <w:pPr>
              <w:pStyle w:val="11"/>
            </w:pPr>
          </w:p>
        </w:tc>
        <w:tc>
          <w:tcPr>
            <w:tcW w:w="1095" w:type="dxa"/>
            <w:vAlign w:val="center"/>
          </w:tcPr>
          <w:p>
            <w:pPr>
              <w:pStyle w:val="11"/>
            </w:pPr>
            <w:r>
              <w:t>847.69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21002</w:t>
            </w:r>
          </w:p>
        </w:tc>
        <w:tc>
          <w:tcPr>
            <w:tcW w:w="1095" w:type="dxa"/>
            <w:vAlign w:val="center"/>
          </w:tcPr>
          <w:p>
            <w:pPr>
              <w:pStyle w:val="10"/>
            </w:pPr>
            <w:r>
              <w:t>公立医院</w:t>
            </w: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2100299</w:t>
            </w:r>
          </w:p>
        </w:tc>
        <w:tc>
          <w:tcPr>
            <w:tcW w:w="1095" w:type="dxa"/>
            <w:vAlign w:val="center"/>
          </w:tcPr>
          <w:p>
            <w:pPr>
              <w:pStyle w:val="10"/>
            </w:pPr>
            <w:r>
              <w:t>其他公立医院支出</w:t>
            </w: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21003</w:t>
            </w:r>
          </w:p>
        </w:tc>
        <w:tc>
          <w:tcPr>
            <w:tcW w:w="1095" w:type="dxa"/>
            <w:vAlign w:val="center"/>
          </w:tcPr>
          <w:p>
            <w:pPr>
              <w:pStyle w:val="10"/>
            </w:pPr>
            <w:r>
              <w:t>基层医疗卫生机构</w:t>
            </w:r>
          </w:p>
        </w:tc>
        <w:tc>
          <w:tcPr>
            <w:tcW w:w="1095" w:type="dxa"/>
            <w:vAlign w:val="center"/>
          </w:tcPr>
          <w:p>
            <w:pPr>
              <w:pStyle w:val="11"/>
            </w:pPr>
            <w:r>
              <w:t>1152.35</w:t>
            </w:r>
          </w:p>
        </w:tc>
        <w:tc>
          <w:tcPr>
            <w:tcW w:w="1095" w:type="dxa"/>
            <w:vAlign w:val="center"/>
          </w:tcPr>
          <w:p>
            <w:pPr>
              <w:pStyle w:val="11"/>
            </w:pPr>
          </w:p>
        </w:tc>
        <w:tc>
          <w:tcPr>
            <w:tcW w:w="1095" w:type="dxa"/>
            <w:vAlign w:val="center"/>
          </w:tcPr>
          <w:p>
            <w:pPr>
              <w:pStyle w:val="11"/>
            </w:pPr>
            <w:r>
              <w:t>1152.35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2100302</w:t>
            </w:r>
          </w:p>
        </w:tc>
        <w:tc>
          <w:tcPr>
            <w:tcW w:w="1095" w:type="dxa"/>
            <w:vAlign w:val="center"/>
          </w:tcPr>
          <w:p>
            <w:pPr>
              <w:pStyle w:val="10"/>
            </w:pPr>
            <w:r>
              <w:t>乡镇卫生院</w:t>
            </w:r>
          </w:p>
        </w:tc>
        <w:tc>
          <w:tcPr>
            <w:tcW w:w="1095" w:type="dxa"/>
            <w:vAlign w:val="center"/>
          </w:tcPr>
          <w:p>
            <w:pPr>
              <w:pStyle w:val="11"/>
            </w:pPr>
            <w:r>
              <w:t>250.22</w:t>
            </w:r>
          </w:p>
        </w:tc>
        <w:tc>
          <w:tcPr>
            <w:tcW w:w="1095" w:type="dxa"/>
            <w:vAlign w:val="center"/>
          </w:tcPr>
          <w:p>
            <w:pPr>
              <w:pStyle w:val="11"/>
            </w:pPr>
          </w:p>
        </w:tc>
        <w:tc>
          <w:tcPr>
            <w:tcW w:w="1095" w:type="dxa"/>
            <w:vAlign w:val="center"/>
          </w:tcPr>
          <w:p>
            <w:pPr>
              <w:pStyle w:val="11"/>
            </w:pPr>
            <w:r>
              <w:t>250.22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2100399</w:t>
            </w:r>
          </w:p>
        </w:tc>
        <w:tc>
          <w:tcPr>
            <w:tcW w:w="1095" w:type="dxa"/>
            <w:vAlign w:val="center"/>
          </w:tcPr>
          <w:p>
            <w:pPr>
              <w:pStyle w:val="10"/>
            </w:pPr>
            <w:r>
              <w:t>其他基层医疗卫生机构支出</w:t>
            </w:r>
          </w:p>
        </w:tc>
        <w:tc>
          <w:tcPr>
            <w:tcW w:w="1095" w:type="dxa"/>
            <w:vAlign w:val="center"/>
          </w:tcPr>
          <w:p>
            <w:pPr>
              <w:pStyle w:val="11"/>
            </w:pPr>
            <w:r>
              <w:t>902.13</w:t>
            </w:r>
          </w:p>
        </w:tc>
        <w:tc>
          <w:tcPr>
            <w:tcW w:w="1095" w:type="dxa"/>
            <w:vAlign w:val="center"/>
          </w:tcPr>
          <w:p>
            <w:pPr>
              <w:pStyle w:val="11"/>
            </w:pPr>
          </w:p>
        </w:tc>
        <w:tc>
          <w:tcPr>
            <w:tcW w:w="1095" w:type="dxa"/>
            <w:vAlign w:val="center"/>
          </w:tcPr>
          <w:p>
            <w:pPr>
              <w:pStyle w:val="11"/>
            </w:pPr>
            <w:r>
              <w:t>902.13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21004</w:t>
            </w:r>
          </w:p>
        </w:tc>
        <w:tc>
          <w:tcPr>
            <w:tcW w:w="1095" w:type="dxa"/>
            <w:vAlign w:val="center"/>
          </w:tcPr>
          <w:p>
            <w:pPr>
              <w:pStyle w:val="10"/>
            </w:pPr>
            <w:r>
              <w:t>公共卫生</w:t>
            </w:r>
          </w:p>
        </w:tc>
        <w:tc>
          <w:tcPr>
            <w:tcW w:w="1095" w:type="dxa"/>
            <w:vAlign w:val="center"/>
          </w:tcPr>
          <w:p>
            <w:pPr>
              <w:pStyle w:val="11"/>
            </w:pPr>
            <w:r>
              <w:t>9674.22</w:t>
            </w:r>
          </w:p>
        </w:tc>
        <w:tc>
          <w:tcPr>
            <w:tcW w:w="1095" w:type="dxa"/>
            <w:vAlign w:val="center"/>
          </w:tcPr>
          <w:p>
            <w:pPr>
              <w:pStyle w:val="11"/>
            </w:pPr>
          </w:p>
        </w:tc>
        <w:tc>
          <w:tcPr>
            <w:tcW w:w="1095" w:type="dxa"/>
            <w:vAlign w:val="center"/>
          </w:tcPr>
          <w:p>
            <w:pPr>
              <w:pStyle w:val="11"/>
            </w:pPr>
            <w:r>
              <w:t>9674.22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2100401</w:t>
            </w:r>
          </w:p>
        </w:tc>
        <w:tc>
          <w:tcPr>
            <w:tcW w:w="1095" w:type="dxa"/>
            <w:vAlign w:val="center"/>
          </w:tcPr>
          <w:p>
            <w:pPr>
              <w:pStyle w:val="10"/>
            </w:pPr>
            <w:r>
              <w:t>疾病预防控制机构</w:t>
            </w: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r>
              <w:t>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2100402</w:t>
            </w:r>
          </w:p>
        </w:tc>
        <w:tc>
          <w:tcPr>
            <w:tcW w:w="1095" w:type="dxa"/>
            <w:vAlign w:val="center"/>
          </w:tcPr>
          <w:p>
            <w:pPr>
              <w:pStyle w:val="10"/>
            </w:pPr>
            <w:r>
              <w:t>卫生监督机构</w:t>
            </w:r>
          </w:p>
        </w:tc>
        <w:tc>
          <w:tcPr>
            <w:tcW w:w="1095" w:type="dxa"/>
            <w:vAlign w:val="center"/>
          </w:tcPr>
          <w:p>
            <w:pPr>
              <w:pStyle w:val="11"/>
            </w:pPr>
            <w:r>
              <w:t>0.18</w:t>
            </w:r>
          </w:p>
        </w:tc>
        <w:tc>
          <w:tcPr>
            <w:tcW w:w="1095" w:type="dxa"/>
            <w:vAlign w:val="center"/>
          </w:tcPr>
          <w:p>
            <w:pPr>
              <w:pStyle w:val="11"/>
            </w:pPr>
          </w:p>
        </w:tc>
        <w:tc>
          <w:tcPr>
            <w:tcW w:w="1095" w:type="dxa"/>
            <w:vAlign w:val="center"/>
          </w:tcPr>
          <w:p>
            <w:pPr>
              <w:pStyle w:val="11"/>
            </w:pPr>
            <w:r>
              <w:t>0.18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2100403</w:t>
            </w:r>
          </w:p>
        </w:tc>
        <w:tc>
          <w:tcPr>
            <w:tcW w:w="1095" w:type="dxa"/>
            <w:vAlign w:val="center"/>
          </w:tcPr>
          <w:p>
            <w:pPr>
              <w:pStyle w:val="10"/>
            </w:pPr>
            <w:r>
              <w:t>妇幼保健机构</w:t>
            </w: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2100408</w:t>
            </w:r>
          </w:p>
        </w:tc>
        <w:tc>
          <w:tcPr>
            <w:tcW w:w="1095" w:type="dxa"/>
            <w:vAlign w:val="center"/>
          </w:tcPr>
          <w:p>
            <w:pPr>
              <w:pStyle w:val="10"/>
            </w:pPr>
            <w:r>
              <w:t>基本公共卫生服务</w:t>
            </w:r>
          </w:p>
        </w:tc>
        <w:tc>
          <w:tcPr>
            <w:tcW w:w="1095" w:type="dxa"/>
            <w:vAlign w:val="center"/>
          </w:tcPr>
          <w:p>
            <w:pPr>
              <w:pStyle w:val="11"/>
            </w:pPr>
            <w:r>
              <w:t>3355.39</w:t>
            </w:r>
          </w:p>
        </w:tc>
        <w:tc>
          <w:tcPr>
            <w:tcW w:w="1095" w:type="dxa"/>
            <w:vAlign w:val="center"/>
          </w:tcPr>
          <w:p>
            <w:pPr>
              <w:pStyle w:val="11"/>
            </w:pPr>
          </w:p>
        </w:tc>
        <w:tc>
          <w:tcPr>
            <w:tcW w:w="1095" w:type="dxa"/>
            <w:vAlign w:val="center"/>
          </w:tcPr>
          <w:p>
            <w:pPr>
              <w:pStyle w:val="11"/>
            </w:pPr>
            <w:r>
              <w:t>3355.39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2100409</w:t>
            </w:r>
          </w:p>
        </w:tc>
        <w:tc>
          <w:tcPr>
            <w:tcW w:w="1095" w:type="dxa"/>
            <w:vAlign w:val="center"/>
          </w:tcPr>
          <w:p>
            <w:pPr>
              <w:pStyle w:val="10"/>
            </w:pPr>
            <w:r>
              <w:t>重大公共卫生服务</w:t>
            </w:r>
          </w:p>
        </w:tc>
        <w:tc>
          <w:tcPr>
            <w:tcW w:w="1095" w:type="dxa"/>
            <w:vAlign w:val="center"/>
          </w:tcPr>
          <w:p>
            <w:pPr>
              <w:pStyle w:val="11"/>
            </w:pPr>
            <w:r>
              <w:t>74.75</w:t>
            </w:r>
          </w:p>
        </w:tc>
        <w:tc>
          <w:tcPr>
            <w:tcW w:w="1095" w:type="dxa"/>
            <w:vAlign w:val="center"/>
          </w:tcPr>
          <w:p>
            <w:pPr>
              <w:pStyle w:val="11"/>
            </w:pPr>
          </w:p>
        </w:tc>
        <w:tc>
          <w:tcPr>
            <w:tcW w:w="1095" w:type="dxa"/>
            <w:vAlign w:val="center"/>
          </w:tcPr>
          <w:p>
            <w:pPr>
              <w:pStyle w:val="11"/>
            </w:pPr>
            <w:r>
              <w:t>74.75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2100410</w:t>
            </w:r>
          </w:p>
        </w:tc>
        <w:tc>
          <w:tcPr>
            <w:tcW w:w="1095" w:type="dxa"/>
            <w:vAlign w:val="center"/>
          </w:tcPr>
          <w:p>
            <w:pPr>
              <w:pStyle w:val="10"/>
            </w:pPr>
            <w:r>
              <w:t>突发公共卫生事件应急处理</w:t>
            </w:r>
          </w:p>
        </w:tc>
        <w:tc>
          <w:tcPr>
            <w:tcW w:w="1095" w:type="dxa"/>
            <w:vAlign w:val="center"/>
          </w:tcPr>
          <w:p>
            <w:pPr>
              <w:pStyle w:val="11"/>
            </w:pPr>
            <w:r>
              <w:t>5222.98</w:t>
            </w:r>
          </w:p>
        </w:tc>
        <w:tc>
          <w:tcPr>
            <w:tcW w:w="1095" w:type="dxa"/>
            <w:vAlign w:val="center"/>
          </w:tcPr>
          <w:p>
            <w:pPr>
              <w:pStyle w:val="11"/>
            </w:pPr>
          </w:p>
        </w:tc>
        <w:tc>
          <w:tcPr>
            <w:tcW w:w="1095" w:type="dxa"/>
            <w:vAlign w:val="center"/>
          </w:tcPr>
          <w:p>
            <w:pPr>
              <w:pStyle w:val="11"/>
            </w:pPr>
            <w:r>
              <w:t>5222.98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2100499</w:t>
            </w:r>
          </w:p>
        </w:tc>
        <w:tc>
          <w:tcPr>
            <w:tcW w:w="1095" w:type="dxa"/>
            <w:vAlign w:val="center"/>
          </w:tcPr>
          <w:p>
            <w:pPr>
              <w:pStyle w:val="10"/>
            </w:pPr>
            <w:r>
              <w:t>其他公共卫生支出</w:t>
            </w:r>
          </w:p>
        </w:tc>
        <w:tc>
          <w:tcPr>
            <w:tcW w:w="1095" w:type="dxa"/>
            <w:vAlign w:val="center"/>
          </w:tcPr>
          <w:p>
            <w:pPr>
              <w:pStyle w:val="11"/>
            </w:pPr>
            <w:r>
              <w:t>750.92</w:t>
            </w:r>
          </w:p>
        </w:tc>
        <w:tc>
          <w:tcPr>
            <w:tcW w:w="1095" w:type="dxa"/>
            <w:vAlign w:val="center"/>
          </w:tcPr>
          <w:p>
            <w:pPr>
              <w:pStyle w:val="11"/>
            </w:pPr>
          </w:p>
        </w:tc>
        <w:tc>
          <w:tcPr>
            <w:tcW w:w="1095" w:type="dxa"/>
            <w:vAlign w:val="center"/>
          </w:tcPr>
          <w:p>
            <w:pPr>
              <w:pStyle w:val="11"/>
            </w:pPr>
            <w:r>
              <w:t>750.92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21006</w:t>
            </w:r>
          </w:p>
        </w:tc>
        <w:tc>
          <w:tcPr>
            <w:tcW w:w="1095" w:type="dxa"/>
            <w:vAlign w:val="center"/>
          </w:tcPr>
          <w:p>
            <w:pPr>
              <w:pStyle w:val="10"/>
            </w:pPr>
            <w:r>
              <w:t>中医药</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2100699</w:t>
            </w:r>
          </w:p>
        </w:tc>
        <w:tc>
          <w:tcPr>
            <w:tcW w:w="1095" w:type="dxa"/>
            <w:vAlign w:val="center"/>
          </w:tcPr>
          <w:p>
            <w:pPr>
              <w:pStyle w:val="10"/>
            </w:pPr>
            <w:r>
              <w:t>其他中医药支出</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21007</w:t>
            </w:r>
          </w:p>
        </w:tc>
        <w:tc>
          <w:tcPr>
            <w:tcW w:w="1095" w:type="dxa"/>
            <w:vAlign w:val="center"/>
          </w:tcPr>
          <w:p>
            <w:pPr>
              <w:pStyle w:val="10"/>
            </w:pPr>
            <w:r>
              <w:t>计划生育事务</w:t>
            </w:r>
          </w:p>
        </w:tc>
        <w:tc>
          <w:tcPr>
            <w:tcW w:w="1095" w:type="dxa"/>
            <w:vAlign w:val="center"/>
          </w:tcPr>
          <w:p>
            <w:pPr>
              <w:pStyle w:val="11"/>
            </w:pPr>
            <w:r>
              <w:t>449.24</w:t>
            </w:r>
          </w:p>
        </w:tc>
        <w:tc>
          <w:tcPr>
            <w:tcW w:w="1095" w:type="dxa"/>
            <w:vAlign w:val="center"/>
          </w:tcPr>
          <w:p>
            <w:pPr>
              <w:pStyle w:val="11"/>
            </w:pPr>
          </w:p>
        </w:tc>
        <w:tc>
          <w:tcPr>
            <w:tcW w:w="1095" w:type="dxa"/>
            <w:vAlign w:val="center"/>
          </w:tcPr>
          <w:p>
            <w:pPr>
              <w:pStyle w:val="11"/>
            </w:pPr>
            <w:r>
              <w:t>449.24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30</w:t>
            </w:r>
          </w:p>
        </w:tc>
        <w:tc>
          <w:tcPr>
            <w:tcW w:w="1095" w:type="dxa"/>
            <w:vAlign w:val="center"/>
          </w:tcPr>
          <w:p>
            <w:pPr>
              <w:pStyle w:val="10"/>
            </w:pPr>
            <w:r>
              <w:t>2100716</w:t>
            </w:r>
          </w:p>
        </w:tc>
        <w:tc>
          <w:tcPr>
            <w:tcW w:w="1095" w:type="dxa"/>
            <w:vAlign w:val="center"/>
          </w:tcPr>
          <w:p>
            <w:pPr>
              <w:pStyle w:val="10"/>
            </w:pPr>
            <w:r>
              <w:t>计划生育机构</w:t>
            </w:r>
          </w:p>
        </w:tc>
        <w:tc>
          <w:tcPr>
            <w:tcW w:w="1095" w:type="dxa"/>
            <w:vAlign w:val="center"/>
          </w:tcPr>
          <w:p>
            <w:pPr>
              <w:pStyle w:val="11"/>
            </w:pPr>
            <w:r>
              <w:t>52.09</w:t>
            </w:r>
          </w:p>
        </w:tc>
        <w:tc>
          <w:tcPr>
            <w:tcW w:w="1095" w:type="dxa"/>
            <w:vAlign w:val="center"/>
          </w:tcPr>
          <w:p>
            <w:pPr>
              <w:pStyle w:val="11"/>
            </w:pPr>
          </w:p>
        </w:tc>
        <w:tc>
          <w:tcPr>
            <w:tcW w:w="1095" w:type="dxa"/>
            <w:vAlign w:val="center"/>
          </w:tcPr>
          <w:p>
            <w:pPr>
              <w:pStyle w:val="11"/>
            </w:pPr>
            <w:r>
              <w:t>52.09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31</w:t>
            </w:r>
          </w:p>
        </w:tc>
        <w:tc>
          <w:tcPr>
            <w:tcW w:w="1095" w:type="dxa"/>
            <w:vAlign w:val="center"/>
          </w:tcPr>
          <w:p>
            <w:pPr>
              <w:pStyle w:val="10"/>
            </w:pPr>
            <w:r>
              <w:t>2100717</w:t>
            </w:r>
          </w:p>
        </w:tc>
        <w:tc>
          <w:tcPr>
            <w:tcW w:w="1095" w:type="dxa"/>
            <w:vAlign w:val="center"/>
          </w:tcPr>
          <w:p>
            <w:pPr>
              <w:pStyle w:val="10"/>
            </w:pPr>
            <w:r>
              <w:t>计划生育服务</w:t>
            </w:r>
          </w:p>
        </w:tc>
        <w:tc>
          <w:tcPr>
            <w:tcW w:w="1095" w:type="dxa"/>
            <w:vAlign w:val="center"/>
          </w:tcPr>
          <w:p>
            <w:pPr>
              <w:pStyle w:val="11"/>
            </w:pPr>
            <w:r>
              <w:t>290.35</w:t>
            </w:r>
          </w:p>
        </w:tc>
        <w:tc>
          <w:tcPr>
            <w:tcW w:w="1095" w:type="dxa"/>
            <w:vAlign w:val="center"/>
          </w:tcPr>
          <w:p>
            <w:pPr>
              <w:pStyle w:val="11"/>
            </w:pPr>
          </w:p>
        </w:tc>
        <w:tc>
          <w:tcPr>
            <w:tcW w:w="1095" w:type="dxa"/>
            <w:vAlign w:val="center"/>
          </w:tcPr>
          <w:p>
            <w:pPr>
              <w:pStyle w:val="11"/>
            </w:pPr>
            <w:r>
              <w:t>290.35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32</w:t>
            </w:r>
          </w:p>
        </w:tc>
        <w:tc>
          <w:tcPr>
            <w:tcW w:w="1095" w:type="dxa"/>
            <w:vAlign w:val="center"/>
          </w:tcPr>
          <w:p>
            <w:pPr>
              <w:pStyle w:val="10"/>
            </w:pPr>
            <w:r>
              <w:t>2100799</w:t>
            </w:r>
          </w:p>
        </w:tc>
        <w:tc>
          <w:tcPr>
            <w:tcW w:w="1095" w:type="dxa"/>
            <w:vAlign w:val="center"/>
          </w:tcPr>
          <w:p>
            <w:pPr>
              <w:pStyle w:val="10"/>
            </w:pPr>
            <w:r>
              <w:t>其他计划生育事务支出</w:t>
            </w:r>
          </w:p>
        </w:tc>
        <w:tc>
          <w:tcPr>
            <w:tcW w:w="1095" w:type="dxa"/>
            <w:vAlign w:val="center"/>
          </w:tcPr>
          <w:p>
            <w:pPr>
              <w:pStyle w:val="11"/>
            </w:pPr>
            <w:r>
              <w:t>106.80</w:t>
            </w:r>
          </w:p>
        </w:tc>
        <w:tc>
          <w:tcPr>
            <w:tcW w:w="1095" w:type="dxa"/>
            <w:vAlign w:val="center"/>
          </w:tcPr>
          <w:p>
            <w:pPr>
              <w:pStyle w:val="11"/>
            </w:pPr>
          </w:p>
        </w:tc>
        <w:tc>
          <w:tcPr>
            <w:tcW w:w="1095" w:type="dxa"/>
            <w:vAlign w:val="center"/>
          </w:tcPr>
          <w:p>
            <w:pPr>
              <w:pStyle w:val="11"/>
            </w:pPr>
            <w:r>
              <w:t>106.80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33</w:t>
            </w:r>
          </w:p>
        </w:tc>
        <w:tc>
          <w:tcPr>
            <w:tcW w:w="1095" w:type="dxa"/>
            <w:vAlign w:val="center"/>
          </w:tcPr>
          <w:p>
            <w:pPr>
              <w:pStyle w:val="10"/>
            </w:pPr>
            <w:r>
              <w:t>21012</w:t>
            </w:r>
          </w:p>
        </w:tc>
        <w:tc>
          <w:tcPr>
            <w:tcW w:w="1095" w:type="dxa"/>
            <w:vAlign w:val="center"/>
          </w:tcPr>
          <w:p>
            <w:pPr>
              <w:pStyle w:val="10"/>
            </w:pPr>
            <w:r>
              <w:t>财政对基本医疗保险基金的补助</w:t>
            </w:r>
          </w:p>
        </w:tc>
        <w:tc>
          <w:tcPr>
            <w:tcW w:w="1095" w:type="dxa"/>
            <w:vAlign w:val="center"/>
          </w:tcPr>
          <w:p>
            <w:pPr>
              <w:pStyle w:val="11"/>
            </w:pPr>
            <w:r>
              <w:t>37.08</w:t>
            </w:r>
          </w:p>
        </w:tc>
        <w:tc>
          <w:tcPr>
            <w:tcW w:w="1095" w:type="dxa"/>
            <w:vAlign w:val="center"/>
          </w:tcPr>
          <w:p>
            <w:pPr>
              <w:pStyle w:val="11"/>
            </w:pPr>
            <w:r>
              <w:t>37.08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34</w:t>
            </w:r>
          </w:p>
        </w:tc>
        <w:tc>
          <w:tcPr>
            <w:tcW w:w="1095" w:type="dxa"/>
            <w:vAlign w:val="center"/>
          </w:tcPr>
          <w:p>
            <w:pPr>
              <w:pStyle w:val="10"/>
            </w:pPr>
            <w:r>
              <w:t>2101201</w:t>
            </w:r>
          </w:p>
        </w:tc>
        <w:tc>
          <w:tcPr>
            <w:tcW w:w="1095" w:type="dxa"/>
            <w:vAlign w:val="center"/>
          </w:tcPr>
          <w:p>
            <w:pPr>
              <w:pStyle w:val="10"/>
            </w:pPr>
            <w:r>
              <w:t>财政对职工基本医疗保险基金的补助</w:t>
            </w:r>
          </w:p>
        </w:tc>
        <w:tc>
          <w:tcPr>
            <w:tcW w:w="1095" w:type="dxa"/>
            <w:vAlign w:val="center"/>
          </w:tcPr>
          <w:p>
            <w:pPr>
              <w:pStyle w:val="11"/>
            </w:pPr>
            <w:r>
              <w:t>37.08</w:t>
            </w:r>
          </w:p>
        </w:tc>
        <w:tc>
          <w:tcPr>
            <w:tcW w:w="1095" w:type="dxa"/>
            <w:vAlign w:val="center"/>
          </w:tcPr>
          <w:p>
            <w:pPr>
              <w:pStyle w:val="11"/>
            </w:pPr>
            <w:r>
              <w:t>37.08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35</w:t>
            </w:r>
          </w:p>
        </w:tc>
        <w:tc>
          <w:tcPr>
            <w:tcW w:w="1095" w:type="dxa"/>
            <w:vAlign w:val="center"/>
          </w:tcPr>
          <w:p>
            <w:pPr>
              <w:pStyle w:val="10"/>
            </w:pPr>
            <w:r>
              <w:t>21099</w:t>
            </w:r>
          </w:p>
        </w:tc>
        <w:tc>
          <w:tcPr>
            <w:tcW w:w="1095" w:type="dxa"/>
            <w:vAlign w:val="center"/>
          </w:tcPr>
          <w:p>
            <w:pPr>
              <w:pStyle w:val="10"/>
            </w:pPr>
            <w:r>
              <w:t>其他卫生健康支出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36</w:t>
            </w:r>
          </w:p>
        </w:tc>
        <w:tc>
          <w:tcPr>
            <w:tcW w:w="1095" w:type="dxa"/>
            <w:vAlign w:val="center"/>
          </w:tcPr>
          <w:p>
            <w:pPr>
              <w:pStyle w:val="10"/>
            </w:pPr>
            <w:r>
              <w:t>2109999</w:t>
            </w:r>
          </w:p>
        </w:tc>
        <w:tc>
          <w:tcPr>
            <w:tcW w:w="1095" w:type="dxa"/>
            <w:vAlign w:val="center"/>
          </w:tcPr>
          <w:p>
            <w:pPr>
              <w:pStyle w:val="10"/>
            </w:pPr>
            <w:r>
              <w:t>其他卫生健康支出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37</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38</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39</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57.08</w:t>
            </w:r>
          </w:p>
        </w:tc>
        <w:tc>
          <w:tcPr>
            <w:tcW w:w="1095" w:type="dxa"/>
            <w:vAlign w:val="center"/>
          </w:tcPr>
          <w:p>
            <w:pPr>
              <w:pStyle w:val="11"/>
            </w:pPr>
            <w:r>
              <w:t>57.08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14597.90</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210.17</w:t>
            </w:r>
          </w:p>
        </w:tc>
        <w:tc>
          <w:tcPr>
            <w:tcW w:w="1232" w:type="dxa"/>
            <w:vAlign w:val="center"/>
          </w:tcPr>
          <w:p>
            <w:pPr>
              <w:pStyle w:val="11"/>
            </w:pPr>
            <w:r>
              <w:t>210.17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14330.65</w:t>
            </w:r>
          </w:p>
        </w:tc>
        <w:tc>
          <w:tcPr>
            <w:tcW w:w="1232" w:type="dxa"/>
            <w:vAlign w:val="center"/>
          </w:tcPr>
          <w:p>
            <w:pPr>
              <w:pStyle w:val="11"/>
            </w:pPr>
            <w:r>
              <w:t>14330.65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57.08</w:t>
            </w:r>
          </w:p>
        </w:tc>
        <w:tc>
          <w:tcPr>
            <w:tcW w:w="1232" w:type="dxa"/>
            <w:vAlign w:val="center"/>
          </w:tcPr>
          <w:p>
            <w:pPr>
              <w:pStyle w:val="11"/>
            </w:pPr>
            <w:r>
              <w:t>57.08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14597.90</w:t>
            </w:r>
          </w:p>
        </w:tc>
        <w:tc>
          <w:tcPr>
            <w:tcW w:w="1232" w:type="dxa"/>
            <w:vAlign w:val="center"/>
          </w:tcPr>
          <w:p>
            <w:pPr>
              <w:pStyle w:val="12"/>
            </w:pPr>
            <w:r>
              <w:t>本年支出合计</w:t>
            </w:r>
          </w:p>
        </w:tc>
        <w:tc>
          <w:tcPr>
            <w:tcW w:w="1232" w:type="dxa"/>
            <w:vAlign w:val="center"/>
          </w:tcPr>
          <w:p>
            <w:pPr>
              <w:pStyle w:val="13"/>
            </w:pPr>
            <w:r>
              <w:t>14597.90</w:t>
            </w:r>
          </w:p>
        </w:tc>
        <w:tc>
          <w:tcPr>
            <w:tcW w:w="1232" w:type="dxa"/>
            <w:vAlign w:val="center"/>
          </w:tcPr>
          <w:p>
            <w:pPr>
              <w:pStyle w:val="13"/>
            </w:pPr>
            <w:r>
              <w:t>14597.90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14597.90</w:t>
            </w:r>
          </w:p>
        </w:tc>
        <w:tc>
          <w:tcPr>
            <w:tcW w:w="1232" w:type="dxa"/>
            <w:vAlign w:val="center"/>
          </w:tcPr>
          <w:p>
            <w:pPr>
              <w:pStyle w:val="12"/>
            </w:pPr>
            <w:r>
              <w:t>支出总计</w:t>
            </w:r>
          </w:p>
        </w:tc>
        <w:tc>
          <w:tcPr>
            <w:tcW w:w="1232" w:type="dxa"/>
            <w:vAlign w:val="center"/>
          </w:tcPr>
          <w:p>
            <w:pPr>
              <w:pStyle w:val="13"/>
            </w:pPr>
            <w:r>
              <w:t>14597.90</w:t>
            </w:r>
          </w:p>
        </w:tc>
        <w:tc>
          <w:tcPr>
            <w:tcW w:w="1232" w:type="dxa"/>
            <w:vAlign w:val="center"/>
          </w:tcPr>
          <w:p>
            <w:pPr>
              <w:pStyle w:val="13"/>
            </w:pPr>
            <w:r>
              <w:t>14597.90</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14597.90</w:t>
            </w:r>
          </w:p>
        </w:tc>
        <w:tc>
          <w:tcPr>
            <w:tcW w:w="1643" w:type="dxa"/>
            <w:vAlign w:val="center"/>
          </w:tcPr>
          <w:p>
            <w:pPr>
              <w:pStyle w:val="13"/>
            </w:pPr>
            <w:r>
              <w:t>2172.11</w:t>
            </w:r>
          </w:p>
        </w:tc>
        <w:tc>
          <w:tcPr>
            <w:tcW w:w="1643" w:type="dxa"/>
            <w:vAlign w:val="center"/>
          </w:tcPr>
          <w:p>
            <w:pPr>
              <w:pStyle w:val="13"/>
            </w:pPr>
            <w:r>
              <w:t>12425.79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210.17</w:t>
            </w:r>
          </w:p>
        </w:tc>
        <w:tc>
          <w:tcPr>
            <w:tcW w:w="1643" w:type="dxa"/>
            <w:vAlign w:val="center"/>
          </w:tcPr>
          <w:p>
            <w:pPr>
              <w:pStyle w:val="11"/>
            </w:pPr>
            <w:r>
              <w:t>210.17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206.01</w:t>
            </w:r>
          </w:p>
        </w:tc>
        <w:tc>
          <w:tcPr>
            <w:tcW w:w="1643" w:type="dxa"/>
            <w:vAlign w:val="center"/>
          </w:tcPr>
          <w:p>
            <w:pPr>
              <w:pStyle w:val="11"/>
            </w:pPr>
            <w:r>
              <w:t>206.01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88.34</w:t>
            </w:r>
          </w:p>
        </w:tc>
        <w:tc>
          <w:tcPr>
            <w:tcW w:w="1643" w:type="dxa"/>
            <w:vAlign w:val="center"/>
          </w:tcPr>
          <w:p>
            <w:pPr>
              <w:pStyle w:val="11"/>
            </w:pPr>
            <w:r>
              <w:t>88.34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2080502</w:t>
            </w:r>
          </w:p>
        </w:tc>
        <w:tc>
          <w:tcPr>
            <w:tcW w:w="1643" w:type="dxa"/>
            <w:vAlign w:val="center"/>
          </w:tcPr>
          <w:p>
            <w:pPr>
              <w:pStyle w:val="10"/>
            </w:pPr>
            <w:r>
              <w:t>事业单位离退休</w:t>
            </w:r>
          </w:p>
        </w:tc>
        <w:tc>
          <w:tcPr>
            <w:tcW w:w="1643" w:type="dxa"/>
            <w:vAlign w:val="center"/>
          </w:tcPr>
          <w:p>
            <w:pPr>
              <w:pStyle w:val="11"/>
            </w:pPr>
            <w:r>
              <w:t>34.50</w:t>
            </w:r>
          </w:p>
        </w:tc>
        <w:tc>
          <w:tcPr>
            <w:tcW w:w="1643" w:type="dxa"/>
            <w:vAlign w:val="center"/>
          </w:tcPr>
          <w:p>
            <w:pPr>
              <w:pStyle w:val="11"/>
            </w:pPr>
            <w:r>
              <w:t>34.50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81.53</w:t>
            </w:r>
          </w:p>
        </w:tc>
        <w:tc>
          <w:tcPr>
            <w:tcW w:w="1643" w:type="dxa"/>
            <w:vAlign w:val="center"/>
          </w:tcPr>
          <w:p>
            <w:pPr>
              <w:pStyle w:val="11"/>
            </w:pPr>
            <w:r>
              <w:t>81.53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2080801</w:t>
            </w:r>
          </w:p>
        </w:tc>
        <w:tc>
          <w:tcPr>
            <w:tcW w:w="1643" w:type="dxa"/>
            <w:vAlign w:val="center"/>
          </w:tcPr>
          <w:p>
            <w:pPr>
              <w:pStyle w:val="10"/>
            </w:pPr>
            <w:r>
              <w:t>死亡抚恤</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14330.65</w:t>
            </w:r>
          </w:p>
        </w:tc>
        <w:tc>
          <w:tcPr>
            <w:tcW w:w="1643" w:type="dxa"/>
            <w:vAlign w:val="center"/>
          </w:tcPr>
          <w:p>
            <w:pPr>
              <w:pStyle w:val="11"/>
            </w:pPr>
            <w:r>
              <w:t>1904.86</w:t>
            </w:r>
          </w:p>
        </w:tc>
        <w:tc>
          <w:tcPr>
            <w:tcW w:w="1643" w:type="dxa"/>
            <w:vAlign w:val="center"/>
          </w:tcPr>
          <w:p>
            <w:pPr>
              <w:pStyle w:val="11"/>
            </w:pPr>
            <w:r>
              <w:t>12425.79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21001</w:t>
            </w:r>
          </w:p>
        </w:tc>
        <w:tc>
          <w:tcPr>
            <w:tcW w:w="1643" w:type="dxa"/>
            <w:vAlign w:val="center"/>
          </w:tcPr>
          <w:p>
            <w:pPr>
              <w:pStyle w:val="10"/>
            </w:pPr>
            <w:r>
              <w:t>卫生健康管理事务</w:t>
            </w:r>
          </w:p>
        </w:tc>
        <w:tc>
          <w:tcPr>
            <w:tcW w:w="1643" w:type="dxa"/>
            <w:vAlign w:val="center"/>
          </w:tcPr>
          <w:p>
            <w:pPr>
              <w:pStyle w:val="11"/>
            </w:pPr>
            <w:r>
              <w:t>2769.76</w:t>
            </w:r>
          </w:p>
        </w:tc>
        <w:tc>
          <w:tcPr>
            <w:tcW w:w="1643" w:type="dxa"/>
            <w:vAlign w:val="center"/>
          </w:tcPr>
          <w:p>
            <w:pPr>
              <w:pStyle w:val="11"/>
            </w:pPr>
            <w:r>
              <w:t>1867.78</w:t>
            </w:r>
          </w:p>
        </w:tc>
        <w:tc>
          <w:tcPr>
            <w:tcW w:w="1643" w:type="dxa"/>
            <w:vAlign w:val="center"/>
          </w:tcPr>
          <w:p>
            <w:pPr>
              <w:pStyle w:val="11"/>
            </w:pPr>
            <w:r>
              <w:t>901.98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2100101</w:t>
            </w:r>
          </w:p>
        </w:tc>
        <w:tc>
          <w:tcPr>
            <w:tcW w:w="1643" w:type="dxa"/>
            <w:vAlign w:val="center"/>
          </w:tcPr>
          <w:p>
            <w:pPr>
              <w:pStyle w:val="10"/>
            </w:pPr>
            <w:r>
              <w:t>行政运行</w:t>
            </w:r>
          </w:p>
        </w:tc>
        <w:tc>
          <w:tcPr>
            <w:tcW w:w="1643" w:type="dxa"/>
            <w:vAlign w:val="center"/>
          </w:tcPr>
          <w:p>
            <w:pPr>
              <w:pStyle w:val="11"/>
            </w:pPr>
            <w:r>
              <w:t>1922.07</w:t>
            </w:r>
          </w:p>
        </w:tc>
        <w:tc>
          <w:tcPr>
            <w:tcW w:w="1643" w:type="dxa"/>
            <w:vAlign w:val="center"/>
          </w:tcPr>
          <w:p>
            <w:pPr>
              <w:pStyle w:val="11"/>
            </w:pPr>
            <w:r>
              <w:t>1867.78</w:t>
            </w:r>
          </w:p>
        </w:tc>
        <w:tc>
          <w:tcPr>
            <w:tcW w:w="1643" w:type="dxa"/>
            <w:vAlign w:val="center"/>
          </w:tcPr>
          <w:p>
            <w:pPr>
              <w:pStyle w:val="11"/>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2100199</w:t>
            </w:r>
          </w:p>
        </w:tc>
        <w:tc>
          <w:tcPr>
            <w:tcW w:w="1643" w:type="dxa"/>
            <w:vAlign w:val="center"/>
          </w:tcPr>
          <w:p>
            <w:pPr>
              <w:pStyle w:val="10"/>
            </w:pPr>
            <w:r>
              <w:t>其他卫生健康管理事务支出</w:t>
            </w:r>
          </w:p>
        </w:tc>
        <w:tc>
          <w:tcPr>
            <w:tcW w:w="1643" w:type="dxa"/>
            <w:vAlign w:val="center"/>
          </w:tcPr>
          <w:p>
            <w:pPr>
              <w:pStyle w:val="11"/>
            </w:pPr>
            <w:r>
              <w:t>847.69</w:t>
            </w:r>
          </w:p>
        </w:tc>
        <w:tc>
          <w:tcPr>
            <w:tcW w:w="1643" w:type="dxa"/>
            <w:vAlign w:val="center"/>
          </w:tcPr>
          <w:p>
            <w:pPr>
              <w:pStyle w:val="11"/>
            </w:pPr>
          </w:p>
        </w:tc>
        <w:tc>
          <w:tcPr>
            <w:tcW w:w="1643" w:type="dxa"/>
            <w:vAlign w:val="center"/>
          </w:tcPr>
          <w:p>
            <w:pPr>
              <w:pStyle w:val="11"/>
            </w:pPr>
            <w:r>
              <w:t>847.69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21002</w:t>
            </w:r>
          </w:p>
        </w:tc>
        <w:tc>
          <w:tcPr>
            <w:tcW w:w="1643" w:type="dxa"/>
            <w:vAlign w:val="center"/>
          </w:tcPr>
          <w:p>
            <w:pPr>
              <w:pStyle w:val="10"/>
            </w:pPr>
            <w:r>
              <w:t>公立医院</w:t>
            </w:r>
          </w:p>
        </w:tc>
        <w:tc>
          <w:tcPr>
            <w:tcW w:w="1643" w:type="dxa"/>
            <w:vAlign w:val="center"/>
          </w:tcPr>
          <w:p>
            <w:pPr>
              <w:pStyle w:val="11"/>
            </w:pPr>
            <w:r>
              <w:t>148.00</w:t>
            </w:r>
          </w:p>
        </w:tc>
        <w:tc>
          <w:tcPr>
            <w:tcW w:w="1643" w:type="dxa"/>
            <w:vAlign w:val="center"/>
          </w:tcPr>
          <w:p>
            <w:pPr>
              <w:pStyle w:val="11"/>
            </w:pPr>
          </w:p>
        </w:tc>
        <w:tc>
          <w:tcPr>
            <w:tcW w:w="1643"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2100299</w:t>
            </w:r>
          </w:p>
        </w:tc>
        <w:tc>
          <w:tcPr>
            <w:tcW w:w="1643" w:type="dxa"/>
            <w:vAlign w:val="center"/>
          </w:tcPr>
          <w:p>
            <w:pPr>
              <w:pStyle w:val="10"/>
            </w:pPr>
            <w:r>
              <w:t>其他公立医院支出</w:t>
            </w:r>
          </w:p>
        </w:tc>
        <w:tc>
          <w:tcPr>
            <w:tcW w:w="1643" w:type="dxa"/>
            <w:vAlign w:val="center"/>
          </w:tcPr>
          <w:p>
            <w:pPr>
              <w:pStyle w:val="11"/>
            </w:pPr>
            <w:r>
              <w:t>148.00</w:t>
            </w:r>
          </w:p>
        </w:tc>
        <w:tc>
          <w:tcPr>
            <w:tcW w:w="1643" w:type="dxa"/>
            <w:vAlign w:val="center"/>
          </w:tcPr>
          <w:p>
            <w:pPr>
              <w:pStyle w:val="11"/>
            </w:pPr>
          </w:p>
        </w:tc>
        <w:tc>
          <w:tcPr>
            <w:tcW w:w="1643" w:type="dxa"/>
            <w:vAlign w:val="center"/>
          </w:tcPr>
          <w:p>
            <w:pPr>
              <w:pStyle w:val="11"/>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21003</w:t>
            </w:r>
          </w:p>
        </w:tc>
        <w:tc>
          <w:tcPr>
            <w:tcW w:w="1643" w:type="dxa"/>
            <w:vAlign w:val="center"/>
          </w:tcPr>
          <w:p>
            <w:pPr>
              <w:pStyle w:val="10"/>
            </w:pPr>
            <w:r>
              <w:t>基层医疗卫生机构</w:t>
            </w:r>
          </w:p>
        </w:tc>
        <w:tc>
          <w:tcPr>
            <w:tcW w:w="1643" w:type="dxa"/>
            <w:vAlign w:val="center"/>
          </w:tcPr>
          <w:p>
            <w:pPr>
              <w:pStyle w:val="11"/>
            </w:pPr>
            <w:r>
              <w:t>1152.35</w:t>
            </w:r>
          </w:p>
        </w:tc>
        <w:tc>
          <w:tcPr>
            <w:tcW w:w="1643" w:type="dxa"/>
            <w:vAlign w:val="center"/>
          </w:tcPr>
          <w:p>
            <w:pPr>
              <w:pStyle w:val="11"/>
            </w:pPr>
          </w:p>
        </w:tc>
        <w:tc>
          <w:tcPr>
            <w:tcW w:w="1643" w:type="dxa"/>
            <w:vAlign w:val="center"/>
          </w:tcPr>
          <w:p>
            <w:pPr>
              <w:pStyle w:val="11"/>
            </w:pPr>
            <w:r>
              <w:t>1152.35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2100302</w:t>
            </w:r>
          </w:p>
        </w:tc>
        <w:tc>
          <w:tcPr>
            <w:tcW w:w="1643" w:type="dxa"/>
            <w:vAlign w:val="center"/>
          </w:tcPr>
          <w:p>
            <w:pPr>
              <w:pStyle w:val="10"/>
            </w:pPr>
            <w:r>
              <w:t>乡镇卫生院</w:t>
            </w:r>
          </w:p>
        </w:tc>
        <w:tc>
          <w:tcPr>
            <w:tcW w:w="1643" w:type="dxa"/>
            <w:vAlign w:val="center"/>
          </w:tcPr>
          <w:p>
            <w:pPr>
              <w:pStyle w:val="11"/>
            </w:pPr>
            <w:r>
              <w:t>250.22</w:t>
            </w:r>
          </w:p>
        </w:tc>
        <w:tc>
          <w:tcPr>
            <w:tcW w:w="1643" w:type="dxa"/>
            <w:vAlign w:val="center"/>
          </w:tcPr>
          <w:p>
            <w:pPr>
              <w:pStyle w:val="11"/>
            </w:pPr>
          </w:p>
        </w:tc>
        <w:tc>
          <w:tcPr>
            <w:tcW w:w="1643" w:type="dxa"/>
            <w:vAlign w:val="center"/>
          </w:tcPr>
          <w:p>
            <w:pPr>
              <w:pStyle w:val="11"/>
            </w:pPr>
            <w:r>
              <w:t>250.22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2100399</w:t>
            </w:r>
          </w:p>
        </w:tc>
        <w:tc>
          <w:tcPr>
            <w:tcW w:w="1643" w:type="dxa"/>
            <w:vAlign w:val="center"/>
          </w:tcPr>
          <w:p>
            <w:pPr>
              <w:pStyle w:val="10"/>
            </w:pPr>
            <w:r>
              <w:t>其他基层医疗卫生机构支出</w:t>
            </w:r>
          </w:p>
        </w:tc>
        <w:tc>
          <w:tcPr>
            <w:tcW w:w="1643" w:type="dxa"/>
            <w:vAlign w:val="center"/>
          </w:tcPr>
          <w:p>
            <w:pPr>
              <w:pStyle w:val="11"/>
            </w:pPr>
            <w:r>
              <w:t>902.13</w:t>
            </w:r>
          </w:p>
        </w:tc>
        <w:tc>
          <w:tcPr>
            <w:tcW w:w="1643" w:type="dxa"/>
            <w:vAlign w:val="center"/>
          </w:tcPr>
          <w:p>
            <w:pPr>
              <w:pStyle w:val="11"/>
            </w:pPr>
          </w:p>
        </w:tc>
        <w:tc>
          <w:tcPr>
            <w:tcW w:w="1643" w:type="dxa"/>
            <w:vAlign w:val="center"/>
          </w:tcPr>
          <w:p>
            <w:pPr>
              <w:pStyle w:val="11"/>
            </w:pPr>
            <w:r>
              <w:t>902.13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21004</w:t>
            </w:r>
          </w:p>
        </w:tc>
        <w:tc>
          <w:tcPr>
            <w:tcW w:w="1643" w:type="dxa"/>
            <w:vAlign w:val="center"/>
          </w:tcPr>
          <w:p>
            <w:pPr>
              <w:pStyle w:val="10"/>
            </w:pPr>
            <w:r>
              <w:t>公共卫生</w:t>
            </w:r>
          </w:p>
        </w:tc>
        <w:tc>
          <w:tcPr>
            <w:tcW w:w="1643" w:type="dxa"/>
            <w:vAlign w:val="center"/>
          </w:tcPr>
          <w:p>
            <w:pPr>
              <w:pStyle w:val="11"/>
            </w:pPr>
            <w:r>
              <w:t>9674.22</w:t>
            </w:r>
          </w:p>
        </w:tc>
        <w:tc>
          <w:tcPr>
            <w:tcW w:w="1643" w:type="dxa"/>
            <w:vAlign w:val="center"/>
          </w:tcPr>
          <w:p>
            <w:pPr>
              <w:pStyle w:val="11"/>
            </w:pPr>
          </w:p>
        </w:tc>
        <w:tc>
          <w:tcPr>
            <w:tcW w:w="1643" w:type="dxa"/>
            <w:vAlign w:val="center"/>
          </w:tcPr>
          <w:p>
            <w:pPr>
              <w:pStyle w:val="11"/>
            </w:pPr>
            <w:r>
              <w:t>9674.22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2100401</w:t>
            </w:r>
          </w:p>
        </w:tc>
        <w:tc>
          <w:tcPr>
            <w:tcW w:w="1643" w:type="dxa"/>
            <w:vAlign w:val="center"/>
          </w:tcPr>
          <w:p>
            <w:pPr>
              <w:pStyle w:val="10"/>
            </w:pPr>
            <w:r>
              <w:t>疾病预防控制机构</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2100402</w:t>
            </w:r>
          </w:p>
        </w:tc>
        <w:tc>
          <w:tcPr>
            <w:tcW w:w="1643" w:type="dxa"/>
            <w:vAlign w:val="center"/>
          </w:tcPr>
          <w:p>
            <w:pPr>
              <w:pStyle w:val="10"/>
            </w:pPr>
            <w:r>
              <w:t>卫生监督机构</w:t>
            </w:r>
          </w:p>
        </w:tc>
        <w:tc>
          <w:tcPr>
            <w:tcW w:w="1643" w:type="dxa"/>
            <w:vAlign w:val="center"/>
          </w:tcPr>
          <w:p>
            <w:pPr>
              <w:pStyle w:val="11"/>
            </w:pPr>
            <w:r>
              <w:t>0.18</w:t>
            </w:r>
          </w:p>
        </w:tc>
        <w:tc>
          <w:tcPr>
            <w:tcW w:w="1643" w:type="dxa"/>
            <w:vAlign w:val="center"/>
          </w:tcPr>
          <w:p>
            <w:pPr>
              <w:pStyle w:val="11"/>
            </w:pPr>
          </w:p>
        </w:tc>
        <w:tc>
          <w:tcPr>
            <w:tcW w:w="1643"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2100403</w:t>
            </w:r>
          </w:p>
        </w:tc>
        <w:tc>
          <w:tcPr>
            <w:tcW w:w="1643" w:type="dxa"/>
            <w:vAlign w:val="center"/>
          </w:tcPr>
          <w:p>
            <w:pPr>
              <w:pStyle w:val="10"/>
            </w:pPr>
            <w:r>
              <w:t>妇幼保健机构</w:t>
            </w:r>
          </w:p>
        </w:tc>
        <w:tc>
          <w:tcPr>
            <w:tcW w:w="1643" w:type="dxa"/>
            <w:vAlign w:val="center"/>
          </w:tcPr>
          <w:p>
            <w:pPr>
              <w:pStyle w:val="11"/>
            </w:pPr>
            <w:r>
              <w:t>200.00</w:t>
            </w:r>
          </w:p>
        </w:tc>
        <w:tc>
          <w:tcPr>
            <w:tcW w:w="1643" w:type="dxa"/>
            <w:vAlign w:val="center"/>
          </w:tcPr>
          <w:p>
            <w:pPr>
              <w:pStyle w:val="11"/>
            </w:pPr>
          </w:p>
        </w:tc>
        <w:tc>
          <w:tcPr>
            <w:tcW w:w="1643"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2100408</w:t>
            </w:r>
          </w:p>
        </w:tc>
        <w:tc>
          <w:tcPr>
            <w:tcW w:w="1643" w:type="dxa"/>
            <w:vAlign w:val="center"/>
          </w:tcPr>
          <w:p>
            <w:pPr>
              <w:pStyle w:val="10"/>
            </w:pPr>
            <w:r>
              <w:t>基本公共卫生服务</w:t>
            </w:r>
          </w:p>
        </w:tc>
        <w:tc>
          <w:tcPr>
            <w:tcW w:w="1643" w:type="dxa"/>
            <w:vAlign w:val="center"/>
          </w:tcPr>
          <w:p>
            <w:pPr>
              <w:pStyle w:val="11"/>
            </w:pPr>
            <w:r>
              <w:t>3355.39</w:t>
            </w:r>
          </w:p>
        </w:tc>
        <w:tc>
          <w:tcPr>
            <w:tcW w:w="1643" w:type="dxa"/>
            <w:vAlign w:val="center"/>
          </w:tcPr>
          <w:p>
            <w:pPr>
              <w:pStyle w:val="11"/>
            </w:pPr>
          </w:p>
        </w:tc>
        <w:tc>
          <w:tcPr>
            <w:tcW w:w="1643" w:type="dxa"/>
            <w:vAlign w:val="center"/>
          </w:tcPr>
          <w:p>
            <w:pPr>
              <w:pStyle w:val="11"/>
            </w:pPr>
            <w:r>
              <w:t>3355.39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2100409</w:t>
            </w:r>
          </w:p>
        </w:tc>
        <w:tc>
          <w:tcPr>
            <w:tcW w:w="1643" w:type="dxa"/>
            <w:vAlign w:val="center"/>
          </w:tcPr>
          <w:p>
            <w:pPr>
              <w:pStyle w:val="10"/>
            </w:pPr>
            <w:r>
              <w:t>重大公共卫生服务</w:t>
            </w:r>
          </w:p>
        </w:tc>
        <w:tc>
          <w:tcPr>
            <w:tcW w:w="1643" w:type="dxa"/>
            <w:vAlign w:val="center"/>
          </w:tcPr>
          <w:p>
            <w:pPr>
              <w:pStyle w:val="11"/>
            </w:pPr>
            <w:r>
              <w:t>74.75</w:t>
            </w:r>
          </w:p>
        </w:tc>
        <w:tc>
          <w:tcPr>
            <w:tcW w:w="1643" w:type="dxa"/>
            <w:vAlign w:val="center"/>
          </w:tcPr>
          <w:p>
            <w:pPr>
              <w:pStyle w:val="11"/>
            </w:pPr>
          </w:p>
        </w:tc>
        <w:tc>
          <w:tcPr>
            <w:tcW w:w="1643" w:type="dxa"/>
            <w:vAlign w:val="center"/>
          </w:tcPr>
          <w:p>
            <w:pPr>
              <w:pStyle w:val="11"/>
            </w:pPr>
            <w:r>
              <w:t>74.75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2100410</w:t>
            </w:r>
          </w:p>
        </w:tc>
        <w:tc>
          <w:tcPr>
            <w:tcW w:w="1643" w:type="dxa"/>
            <w:vAlign w:val="center"/>
          </w:tcPr>
          <w:p>
            <w:pPr>
              <w:pStyle w:val="10"/>
            </w:pPr>
            <w:r>
              <w:t>突发公共卫生事件应急处理</w:t>
            </w:r>
          </w:p>
        </w:tc>
        <w:tc>
          <w:tcPr>
            <w:tcW w:w="1643" w:type="dxa"/>
            <w:vAlign w:val="center"/>
          </w:tcPr>
          <w:p>
            <w:pPr>
              <w:pStyle w:val="11"/>
            </w:pPr>
            <w:r>
              <w:t>5222.98</w:t>
            </w:r>
          </w:p>
        </w:tc>
        <w:tc>
          <w:tcPr>
            <w:tcW w:w="1643" w:type="dxa"/>
            <w:vAlign w:val="center"/>
          </w:tcPr>
          <w:p>
            <w:pPr>
              <w:pStyle w:val="11"/>
            </w:pPr>
          </w:p>
        </w:tc>
        <w:tc>
          <w:tcPr>
            <w:tcW w:w="1643" w:type="dxa"/>
            <w:vAlign w:val="center"/>
          </w:tcPr>
          <w:p>
            <w:pPr>
              <w:pStyle w:val="11"/>
            </w:pPr>
            <w:r>
              <w:t>5222.98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2100499</w:t>
            </w:r>
          </w:p>
        </w:tc>
        <w:tc>
          <w:tcPr>
            <w:tcW w:w="1643" w:type="dxa"/>
            <w:vAlign w:val="center"/>
          </w:tcPr>
          <w:p>
            <w:pPr>
              <w:pStyle w:val="10"/>
            </w:pPr>
            <w:r>
              <w:t>其他公共卫生支出</w:t>
            </w:r>
          </w:p>
        </w:tc>
        <w:tc>
          <w:tcPr>
            <w:tcW w:w="1643" w:type="dxa"/>
            <w:vAlign w:val="center"/>
          </w:tcPr>
          <w:p>
            <w:pPr>
              <w:pStyle w:val="11"/>
            </w:pPr>
            <w:r>
              <w:t>750.92</w:t>
            </w:r>
          </w:p>
        </w:tc>
        <w:tc>
          <w:tcPr>
            <w:tcW w:w="1643" w:type="dxa"/>
            <w:vAlign w:val="center"/>
          </w:tcPr>
          <w:p>
            <w:pPr>
              <w:pStyle w:val="11"/>
            </w:pPr>
          </w:p>
        </w:tc>
        <w:tc>
          <w:tcPr>
            <w:tcW w:w="1643" w:type="dxa"/>
            <w:vAlign w:val="center"/>
          </w:tcPr>
          <w:p>
            <w:pPr>
              <w:pStyle w:val="11"/>
            </w:pPr>
            <w:r>
              <w:t>750.92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21006</w:t>
            </w:r>
          </w:p>
        </w:tc>
        <w:tc>
          <w:tcPr>
            <w:tcW w:w="1643" w:type="dxa"/>
            <w:vAlign w:val="center"/>
          </w:tcPr>
          <w:p>
            <w:pPr>
              <w:pStyle w:val="10"/>
            </w:pPr>
            <w:r>
              <w:t>中医药</w:t>
            </w:r>
          </w:p>
        </w:tc>
        <w:tc>
          <w:tcPr>
            <w:tcW w:w="1643" w:type="dxa"/>
            <w:vAlign w:val="center"/>
          </w:tcPr>
          <w:p>
            <w:pPr>
              <w:pStyle w:val="11"/>
            </w:pPr>
            <w:r>
              <w:t>95.00</w:t>
            </w:r>
          </w:p>
        </w:tc>
        <w:tc>
          <w:tcPr>
            <w:tcW w:w="1643" w:type="dxa"/>
            <w:vAlign w:val="center"/>
          </w:tcPr>
          <w:p>
            <w:pPr>
              <w:pStyle w:val="11"/>
            </w:pP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2100699</w:t>
            </w:r>
          </w:p>
        </w:tc>
        <w:tc>
          <w:tcPr>
            <w:tcW w:w="1643" w:type="dxa"/>
            <w:vAlign w:val="center"/>
          </w:tcPr>
          <w:p>
            <w:pPr>
              <w:pStyle w:val="10"/>
            </w:pPr>
            <w:r>
              <w:t>其他中医药支出</w:t>
            </w:r>
          </w:p>
        </w:tc>
        <w:tc>
          <w:tcPr>
            <w:tcW w:w="1643" w:type="dxa"/>
            <w:vAlign w:val="center"/>
          </w:tcPr>
          <w:p>
            <w:pPr>
              <w:pStyle w:val="11"/>
            </w:pPr>
            <w:r>
              <w:t>95.00</w:t>
            </w:r>
          </w:p>
        </w:tc>
        <w:tc>
          <w:tcPr>
            <w:tcW w:w="1643" w:type="dxa"/>
            <w:vAlign w:val="center"/>
          </w:tcPr>
          <w:p>
            <w:pPr>
              <w:pStyle w:val="11"/>
            </w:pPr>
          </w:p>
        </w:tc>
        <w:tc>
          <w:tcPr>
            <w:tcW w:w="1643"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pPr>
            <w:r>
              <w:t>21007</w:t>
            </w:r>
          </w:p>
        </w:tc>
        <w:tc>
          <w:tcPr>
            <w:tcW w:w="1643" w:type="dxa"/>
            <w:vAlign w:val="center"/>
          </w:tcPr>
          <w:p>
            <w:pPr>
              <w:pStyle w:val="10"/>
            </w:pPr>
            <w:r>
              <w:t>计划生育事务</w:t>
            </w:r>
          </w:p>
        </w:tc>
        <w:tc>
          <w:tcPr>
            <w:tcW w:w="1643" w:type="dxa"/>
            <w:vAlign w:val="center"/>
          </w:tcPr>
          <w:p>
            <w:pPr>
              <w:pStyle w:val="11"/>
            </w:pPr>
            <w:r>
              <w:t>449.24</w:t>
            </w:r>
          </w:p>
        </w:tc>
        <w:tc>
          <w:tcPr>
            <w:tcW w:w="1643" w:type="dxa"/>
            <w:vAlign w:val="center"/>
          </w:tcPr>
          <w:p>
            <w:pPr>
              <w:pStyle w:val="11"/>
            </w:pPr>
          </w:p>
        </w:tc>
        <w:tc>
          <w:tcPr>
            <w:tcW w:w="1643" w:type="dxa"/>
            <w:vAlign w:val="center"/>
          </w:tcPr>
          <w:p>
            <w:pPr>
              <w:pStyle w:val="11"/>
            </w:pPr>
            <w:r>
              <w:t>449.24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30</w:t>
            </w:r>
          </w:p>
        </w:tc>
        <w:tc>
          <w:tcPr>
            <w:tcW w:w="1643" w:type="dxa"/>
            <w:vAlign w:val="center"/>
          </w:tcPr>
          <w:p>
            <w:pPr>
              <w:pStyle w:val="10"/>
            </w:pPr>
            <w:r>
              <w:t>2100716</w:t>
            </w:r>
          </w:p>
        </w:tc>
        <w:tc>
          <w:tcPr>
            <w:tcW w:w="1643" w:type="dxa"/>
            <w:vAlign w:val="center"/>
          </w:tcPr>
          <w:p>
            <w:pPr>
              <w:pStyle w:val="10"/>
            </w:pPr>
            <w:r>
              <w:t>计划生育机构</w:t>
            </w:r>
          </w:p>
        </w:tc>
        <w:tc>
          <w:tcPr>
            <w:tcW w:w="1643" w:type="dxa"/>
            <w:vAlign w:val="center"/>
          </w:tcPr>
          <w:p>
            <w:pPr>
              <w:pStyle w:val="11"/>
            </w:pPr>
            <w:r>
              <w:t>52.09</w:t>
            </w:r>
          </w:p>
        </w:tc>
        <w:tc>
          <w:tcPr>
            <w:tcW w:w="1643" w:type="dxa"/>
            <w:vAlign w:val="center"/>
          </w:tcPr>
          <w:p>
            <w:pPr>
              <w:pStyle w:val="11"/>
            </w:pPr>
          </w:p>
        </w:tc>
        <w:tc>
          <w:tcPr>
            <w:tcW w:w="1643" w:type="dxa"/>
            <w:vAlign w:val="center"/>
          </w:tcPr>
          <w:p>
            <w:pPr>
              <w:pStyle w:val="11"/>
            </w:pPr>
            <w:r>
              <w:t>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31</w:t>
            </w:r>
          </w:p>
        </w:tc>
        <w:tc>
          <w:tcPr>
            <w:tcW w:w="1643" w:type="dxa"/>
            <w:vAlign w:val="center"/>
          </w:tcPr>
          <w:p>
            <w:pPr>
              <w:pStyle w:val="10"/>
            </w:pPr>
            <w:r>
              <w:t>2100717</w:t>
            </w:r>
          </w:p>
        </w:tc>
        <w:tc>
          <w:tcPr>
            <w:tcW w:w="1643" w:type="dxa"/>
            <w:vAlign w:val="center"/>
          </w:tcPr>
          <w:p>
            <w:pPr>
              <w:pStyle w:val="10"/>
            </w:pPr>
            <w:r>
              <w:t>计划生育服务</w:t>
            </w:r>
          </w:p>
        </w:tc>
        <w:tc>
          <w:tcPr>
            <w:tcW w:w="1643" w:type="dxa"/>
            <w:vAlign w:val="center"/>
          </w:tcPr>
          <w:p>
            <w:pPr>
              <w:pStyle w:val="11"/>
            </w:pPr>
            <w:r>
              <w:t>290.35</w:t>
            </w:r>
          </w:p>
        </w:tc>
        <w:tc>
          <w:tcPr>
            <w:tcW w:w="1643" w:type="dxa"/>
            <w:vAlign w:val="center"/>
          </w:tcPr>
          <w:p>
            <w:pPr>
              <w:pStyle w:val="11"/>
            </w:pPr>
          </w:p>
        </w:tc>
        <w:tc>
          <w:tcPr>
            <w:tcW w:w="1643" w:type="dxa"/>
            <w:vAlign w:val="center"/>
          </w:tcPr>
          <w:p>
            <w:pPr>
              <w:pStyle w:val="11"/>
            </w:pPr>
            <w:r>
              <w:t>290.35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32</w:t>
            </w:r>
          </w:p>
        </w:tc>
        <w:tc>
          <w:tcPr>
            <w:tcW w:w="1643" w:type="dxa"/>
            <w:vAlign w:val="center"/>
          </w:tcPr>
          <w:p>
            <w:pPr>
              <w:pStyle w:val="10"/>
            </w:pPr>
            <w:r>
              <w:t>2100799</w:t>
            </w:r>
          </w:p>
        </w:tc>
        <w:tc>
          <w:tcPr>
            <w:tcW w:w="1643" w:type="dxa"/>
            <w:vAlign w:val="center"/>
          </w:tcPr>
          <w:p>
            <w:pPr>
              <w:pStyle w:val="10"/>
            </w:pPr>
            <w:r>
              <w:t>其他计划生育事务支出</w:t>
            </w:r>
          </w:p>
        </w:tc>
        <w:tc>
          <w:tcPr>
            <w:tcW w:w="1643" w:type="dxa"/>
            <w:vAlign w:val="center"/>
          </w:tcPr>
          <w:p>
            <w:pPr>
              <w:pStyle w:val="11"/>
            </w:pPr>
            <w:r>
              <w:t>106.80</w:t>
            </w:r>
          </w:p>
        </w:tc>
        <w:tc>
          <w:tcPr>
            <w:tcW w:w="1643" w:type="dxa"/>
            <w:vAlign w:val="center"/>
          </w:tcPr>
          <w:p>
            <w:pPr>
              <w:pStyle w:val="11"/>
            </w:pPr>
          </w:p>
        </w:tc>
        <w:tc>
          <w:tcPr>
            <w:tcW w:w="1643" w:type="dxa"/>
            <w:vAlign w:val="center"/>
          </w:tcPr>
          <w:p>
            <w:pPr>
              <w:pStyle w:val="11"/>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33</w:t>
            </w:r>
          </w:p>
        </w:tc>
        <w:tc>
          <w:tcPr>
            <w:tcW w:w="1643" w:type="dxa"/>
            <w:vAlign w:val="center"/>
          </w:tcPr>
          <w:p>
            <w:pPr>
              <w:pStyle w:val="10"/>
            </w:pPr>
            <w:r>
              <w:t>21012</w:t>
            </w:r>
          </w:p>
        </w:tc>
        <w:tc>
          <w:tcPr>
            <w:tcW w:w="1643" w:type="dxa"/>
            <w:vAlign w:val="center"/>
          </w:tcPr>
          <w:p>
            <w:pPr>
              <w:pStyle w:val="10"/>
            </w:pPr>
            <w:r>
              <w:t>财政对基本医疗保险基金的补助</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34</w:t>
            </w:r>
          </w:p>
        </w:tc>
        <w:tc>
          <w:tcPr>
            <w:tcW w:w="1643" w:type="dxa"/>
            <w:vAlign w:val="center"/>
          </w:tcPr>
          <w:p>
            <w:pPr>
              <w:pStyle w:val="10"/>
            </w:pPr>
            <w:r>
              <w:t>2101201</w:t>
            </w:r>
          </w:p>
        </w:tc>
        <w:tc>
          <w:tcPr>
            <w:tcW w:w="1643" w:type="dxa"/>
            <w:vAlign w:val="center"/>
          </w:tcPr>
          <w:p>
            <w:pPr>
              <w:pStyle w:val="10"/>
            </w:pPr>
            <w:r>
              <w:t>财政对职工基本医疗保险基金的补助</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35</w:t>
            </w:r>
          </w:p>
        </w:tc>
        <w:tc>
          <w:tcPr>
            <w:tcW w:w="1643" w:type="dxa"/>
            <w:vAlign w:val="center"/>
          </w:tcPr>
          <w:p>
            <w:pPr>
              <w:pStyle w:val="10"/>
            </w:pPr>
            <w:r>
              <w:t>21099</w:t>
            </w:r>
          </w:p>
        </w:tc>
        <w:tc>
          <w:tcPr>
            <w:tcW w:w="1643" w:type="dxa"/>
            <w:vAlign w:val="center"/>
          </w:tcPr>
          <w:p>
            <w:pPr>
              <w:pStyle w:val="10"/>
            </w:pPr>
            <w:r>
              <w:t>其他卫生健康支出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36</w:t>
            </w:r>
          </w:p>
        </w:tc>
        <w:tc>
          <w:tcPr>
            <w:tcW w:w="1643" w:type="dxa"/>
            <w:vAlign w:val="center"/>
          </w:tcPr>
          <w:p>
            <w:pPr>
              <w:pStyle w:val="10"/>
            </w:pPr>
            <w:r>
              <w:t>2109999</w:t>
            </w:r>
          </w:p>
        </w:tc>
        <w:tc>
          <w:tcPr>
            <w:tcW w:w="1643" w:type="dxa"/>
            <w:vAlign w:val="center"/>
          </w:tcPr>
          <w:p>
            <w:pPr>
              <w:pStyle w:val="10"/>
            </w:pPr>
            <w:r>
              <w:t>其他卫生健康支出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37</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38</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39</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2172.11</w:t>
            </w:r>
          </w:p>
        </w:tc>
        <w:tc>
          <w:tcPr>
            <w:tcW w:w="1643" w:type="dxa"/>
            <w:vAlign w:val="center"/>
          </w:tcPr>
          <w:p>
            <w:pPr>
              <w:pStyle w:val="13"/>
            </w:pPr>
            <w:r>
              <w:t>1962.47</w:t>
            </w:r>
          </w:p>
        </w:tc>
        <w:tc>
          <w:tcPr>
            <w:tcW w:w="1643" w:type="dxa"/>
            <w:vAlign w:val="center"/>
          </w:tcPr>
          <w:p>
            <w:pPr>
              <w:pStyle w:val="13"/>
            </w:pPr>
            <w:r>
              <w:t>209.64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1835.47</w:t>
            </w:r>
          </w:p>
        </w:tc>
        <w:tc>
          <w:tcPr>
            <w:tcW w:w="1643" w:type="dxa"/>
            <w:vAlign w:val="center"/>
          </w:tcPr>
          <w:p>
            <w:pPr>
              <w:pStyle w:val="11"/>
            </w:pPr>
            <w:r>
              <w:t>1835.47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1276.22</w:t>
            </w:r>
          </w:p>
        </w:tc>
        <w:tc>
          <w:tcPr>
            <w:tcW w:w="1643" w:type="dxa"/>
            <w:vAlign w:val="center"/>
          </w:tcPr>
          <w:p>
            <w:pPr>
              <w:pStyle w:val="11"/>
            </w:pPr>
            <w:r>
              <w:t>1276.22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26.24</w:t>
            </w:r>
          </w:p>
        </w:tc>
        <w:tc>
          <w:tcPr>
            <w:tcW w:w="1643" w:type="dxa"/>
            <w:vAlign w:val="center"/>
          </w:tcPr>
          <w:p>
            <w:pPr>
              <w:pStyle w:val="11"/>
            </w:pPr>
            <w:r>
              <w:t>26.24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2.75</w:t>
            </w:r>
          </w:p>
        </w:tc>
        <w:tc>
          <w:tcPr>
            <w:tcW w:w="1643" w:type="dxa"/>
            <w:vAlign w:val="center"/>
          </w:tcPr>
          <w:p>
            <w:pPr>
              <w:pStyle w:val="11"/>
            </w:pPr>
            <w:r>
              <w:t>2.75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10.53</w:t>
            </w:r>
          </w:p>
        </w:tc>
        <w:tc>
          <w:tcPr>
            <w:tcW w:w="1643" w:type="dxa"/>
            <w:vAlign w:val="center"/>
          </w:tcPr>
          <w:p>
            <w:pPr>
              <w:pStyle w:val="11"/>
            </w:pPr>
            <w:r>
              <w:t>10.53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81.53</w:t>
            </w:r>
          </w:p>
        </w:tc>
        <w:tc>
          <w:tcPr>
            <w:tcW w:w="1643" w:type="dxa"/>
            <w:vAlign w:val="center"/>
          </w:tcPr>
          <w:p>
            <w:pPr>
              <w:pStyle w:val="11"/>
            </w:pPr>
            <w:r>
              <w:t>81.53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1.64</w:t>
            </w:r>
          </w:p>
        </w:tc>
        <w:tc>
          <w:tcPr>
            <w:tcW w:w="1643" w:type="dxa"/>
            <w:vAlign w:val="center"/>
          </w:tcPr>
          <w:p>
            <w:pPr>
              <w:pStyle w:val="11"/>
            </w:pPr>
            <w:r>
              <w:t>1.64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37.08</w:t>
            </w:r>
          </w:p>
        </w:tc>
        <w:tc>
          <w:tcPr>
            <w:tcW w:w="1643" w:type="dxa"/>
            <w:vAlign w:val="center"/>
          </w:tcPr>
          <w:p>
            <w:pPr>
              <w:pStyle w:val="11"/>
            </w:pPr>
            <w:r>
              <w:t>37.08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2.46</w:t>
            </w:r>
          </w:p>
        </w:tc>
        <w:tc>
          <w:tcPr>
            <w:tcW w:w="1643" w:type="dxa"/>
            <w:vAlign w:val="center"/>
          </w:tcPr>
          <w:p>
            <w:pPr>
              <w:pStyle w:val="11"/>
            </w:pPr>
            <w:r>
              <w:t>2.46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57.08</w:t>
            </w:r>
          </w:p>
        </w:tc>
        <w:tc>
          <w:tcPr>
            <w:tcW w:w="1643" w:type="dxa"/>
            <w:vAlign w:val="center"/>
          </w:tcPr>
          <w:p>
            <w:pPr>
              <w:pStyle w:val="11"/>
            </w:pPr>
            <w:r>
              <w:t>57.08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339.94</w:t>
            </w:r>
          </w:p>
        </w:tc>
        <w:tc>
          <w:tcPr>
            <w:tcW w:w="1643" w:type="dxa"/>
            <w:vAlign w:val="center"/>
          </w:tcPr>
          <w:p>
            <w:pPr>
              <w:pStyle w:val="11"/>
            </w:pPr>
            <w:r>
              <w:t>339.94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209.64</w:t>
            </w:r>
          </w:p>
        </w:tc>
        <w:tc>
          <w:tcPr>
            <w:tcW w:w="1643" w:type="dxa"/>
            <w:vAlign w:val="center"/>
          </w:tcPr>
          <w:p>
            <w:pPr>
              <w:pStyle w:val="11"/>
            </w:pPr>
          </w:p>
        </w:tc>
        <w:tc>
          <w:tcPr>
            <w:tcW w:w="1643" w:type="dxa"/>
            <w:vAlign w:val="center"/>
          </w:tcPr>
          <w:p>
            <w:pPr>
              <w:pStyle w:val="11"/>
            </w:pPr>
            <w:r>
              <w:t>209.64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11"/>
            </w:pPr>
            <w:r>
              <w:t>1.90</w:t>
            </w:r>
          </w:p>
        </w:tc>
        <w:tc>
          <w:tcPr>
            <w:tcW w:w="1643" w:type="dxa"/>
            <w:vAlign w:val="center"/>
          </w:tcPr>
          <w:p>
            <w:pPr>
              <w:pStyle w:val="11"/>
            </w:pPr>
          </w:p>
        </w:tc>
        <w:tc>
          <w:tcPr>
            <w:tcW w:w="1643"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30205</w:t>
            </w:r>
          </w:p>
        </w:tc>
        <w:tc>
          <w:tcPr>
            <w:tcW w:w="1643" w:type="dxa"/>
            <w:vAlign w:val="center"/>
          </w:tcPr>
          <w:p>
            <w:pPr>
              <w:pStyle w:val="10"/>
            </w:pPr>
            <w:r>
              <w:t>水费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17.64</w:t>
            </w:r>
          </w:p>
        </w:tc>
        <w:tc>
          <w:tcPr>
            <w:tcW w:w="1643" w:type="dxa"/>
            <w:vAlign w:val="center"/>
          </w:tcPr>
          <w:p>
            <w:pPr>
              <w:pStyle w:val="11"/>
            </w:pPr>
          </w:p>
        </w:tc>
        <w:tc>
          <w:tcPr>
            <w:tcW w:w="1643" w:type="dxa"/>
            <w:vAlign w:val="center"/>
          </w:tcPr>
          <w:p>
            <w:pPr>
              <w:pStyle w:val="11"/>
            </w:pPr>
            <w: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184.00</w:t>
            </w:r>
          </w:p>
        </w:tc>
        <w:tc>
          <w:tcPr>
            <w:tcW w:w="1643" w:type="dxa"/>
            <w:vAlign w:val="center"/>
          </w:tcPr>
          <w:p>
            <w:pPr>
              <w:pStyle w:val="11"/>
            </w:pPr>
          </w:p>
        </w:tc>
        <w:tc>
          <w:tcPr>
            <w:tcW w:w="1643" w:type="dxa"/>
            <w:vAlign w:val="center"/>
          </w:tcPr>
          <w:p>
            <w:pPr>
              <w:pStyle w:val="11"/>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127.00</w:t>
            </w:r>
          </w:p>
        </w:tc>
        <w:tc>
          <w:tcPr>
            <w:tcW w:w="1643" w:type="dxa"/>
            <w:vAlign w:val="center"/>
          </w:tcPr>
          <w:p>
            <w:pPr>
              <w:pStyle w:val="11"/>
            </w:pPr>
            <w:r>
              <w:t>127.00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122.84</w:t>
            </w:r>
          </w:p>
        </w:tc>
        <w:tc>
          <w:tcPr>
            <w:tcW w:w="1643" w:type="dxa"/>
            <w:vAlign w:val="center"/>
          </w:tcPr>
          <w:p>
            <w:pPr>
              <w:pStyle w:val="11"/>
            </w:pPr>
            <w:r>
              <w:t>122.84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361成安县卫生健康局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1</w:t>
            </w:r>
          </w:p>
        </w:tc>
        <w:tc>
          <w:tcPr>
            <w:tcW w:w="1643" w:type="dxa"/>
            <w:vAlign w:val="center"/>
          </w:tcPr>
          <w:p>
            <w:pPr>
              <w:pStyle w:val="10"/>
              <w:rPr>
                <w:sz w:val="18"/>
                <w:szCs w:val="18"/>
              </w:rPr>
            </w:pPr>
            <w:r>
              <w:rPr>
                <w:rFonts w:hint="eastAsia"/>
                <w:sz w:val="18"/>
                <w:szCs w:val="18"/>
              </w:rPr>
              <w:t>“三公”经费小计</w:t>
            </w:r>
          </w:p>
        </w:tc>
        <w:tc>
          <w:tcPr>
            <w:tcW w:w="1643" w:type="dxa"/>
            <w:vAlign w:val="center"/>
          </w:tcPr>
          <w:p>
            <w:pPr>
              <w:pStyle w:val="11"/>
            </w:pPr>
            <w:r>
              <w:rPr>
                <w:rFonts w:hint="eastAsia"/>
              </w:rPr>
              <w:t>3.5</w:t>
            </w:r>
          </w:p>
        </w:tc>
        <w:tc>
          <w:tcPr>
            <w:tcW w:w="1643" w:type="dxa"/>
            <w:vAlign w:val="center"/>
          </w:tcPr>
          <w:p>
            <w:pPr>
              <w:pStyle w:val="11"/>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2</w:t>
            </w:r>
          </w:p>
        </w:tc>
        <w:tc>
          <w:tcPr>
            <w:tcW w:w="1643" w:type="dxa"/>
            <w:vAlign w:val="center"/>
          </w:tcPr>
          <w:p>
            <w:pPr>
              <w:pStyle w:val="10"/>
              <w:rPr>
                <w:sz w:val="18"/>
                <w:szCs w:val="18"/>
              </w:rPr>
            </w:pPr>
            <w:r>
              <w:rPr>
                <w:rFonts w:hint="eastAsia"/>
                <w:sz w:val="18"/>
                <w:szCs w:val="18"/>
              </w:rP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3</w:t>
            </w:r>
          </w:p>
        </w:tc>
        <w:tc>
          <w:tcPr>
            <w:tcW w:w="1643" w:type="dxa"/>
            <w:vAlign w:val="center"/>
          </w:tcPr>
          <w:p>
            <w:pPr>
              <w:pStyle w:val="10"/>
              <w:rPr>
                <w:sz w:val="18"/>
                <w:szCs w:val="18"/>
              </w:rPr>
            </w:pPr>
            <w:r>
              <w:rPr>
                <w:rFonts w:hint="eastAsia"/>
                <w:sz w:val="18"/>
                <w:szCs w:val="18"/>
              </w:rPr>
              <w:t>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4</w:t>
            </w:r>
          </w:p>
        </w:tc>
        <w:tc>
          <w:tcPr>
            <w:tcW w:w="1643" w:type="dxa"/>
            <w:vAlign w:val="center"/>
          </w:tcPr>
          <w:p>
            <w:pPr>
              <w:pStyle w:val="10"/>
              <w:rPr>
                <w:sz w:val="18"/>
                <w:szCs w:val="18"/>
              </w:rPr>
            </w:pPr>
            <w:r>
              <w:rPr>
                <w:rFonts w:hint="eastAsia"/>
                <w:sz w:val="18"/>
                <w:szCs w:val="18"/>
              </w:rPr>
              <w:t>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5</w:t>
            </w:r>
          </w:p>
        </w:tc>
        <w:tc>
          <w:tcPr>
            <w:tcW w:w="1643" w:type="dxa"/>
            <w:vAlign w:val="center"/>
          </w:tcPr>
          <w:p>
            <w:pPr>
              <w:pStyle w:val="10"/>
              <w:rPr>
                <w:sz w:val="18"/>
                <w:szCs w:val="18"/>
              </w:rPr>
            </w:pPr>
            <w:r>
              <w:rPr>
                <w:rFonts w:hint="eastAsia"/>
                <w:sz w:val="18"/>
                <w:szCs w:val="18"/>
              </w:rPr>
              <w:t>二、公务用车购置及运维费</w:t>
            </w:r>
          </w:p>
        </w:tc>
        <w:tc>
          <w:tcPr>
            <w:tcW w:w="1643" w:type="dxa"/>
            <w:vAlign w:val="center"/>
          </w:tcPr>
          <w:p>
            <w:pPr>
              <w:pStyle w:val="11"/>
              <w:rPr>
                <w:rFonts w:ascii="方正书宋_GBK" w:hAnsi="方正书宋_GBK" w:eastAsia="方正书宋_GBK" w:cs="方正书宋_GBK"/>
                <w:kern w:val="2"/>
                <w:sz w:val="21"/>
                <w:szCs w:val="24"/>
                <w:lang w:val="en-US" w:eastAsia="zh-CN" w:bidi="ar-SA"/>
              </w:rPr>
            </w:pPr>
            <w:r>
              <w:rPr>
                <w:rFonts w:hint="eastAsia"/>
              </w:rPr>
              <w:t>3.5</w:t>
            </w:r>
          </w:p>
        </w:tc>
        <w:tc>
          <w:tcPr>
            <w:tcW w:w="1643" w:type="dxa"/>
            <w:vAlign w:val="center"/>
          </w:tcPr>
          <w:p>
            <w:pPr>
              <w:pStyle w:val="11"/>
              <w:rPr>
                <w:rFonts w:ascii="方正书宋_GBK" w:hAnsi="方正书宋_GBK" w:eastAsia="方正书宋_GBK" w:cs="方正书宋_GBK"/>
                <w:kern w:val="2"/>
                <w:sz w:val="21"/>
                <w:szCs w:val="24"/>
                <w:lang w:val="en-US" w:eastAsia="zh-CN" w:bidi="ar-SA"/>
              </w:rPr>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6</w:t>
            </w:r>
          </w:p>
        </w:tc>
        <w:tc>
          <w:tcPr>
            <w:tcW w:w="1643" w:type="dxa"/>
            <w:vAlign w:val="center"/>
          </w:tcPr>
          <w:p>
            <w:pPr>
              <w:pStyle w:val="10"/>
              <w:rPr>
                <w:sz w:val="18"/>
                <w:szCs w:val="18"/>
              </w:rPr>
            </w:pPr>
            <w:r>
              <w:rPr>
                <w:rFonts w:hint="eastAsia"/>
                <w:sz w:val="18"/>
                <w:szCs w:val="18"/>
              </w:rPr>
              <w:t>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7</w:t>
            </w:r>
          </w:p>
        </w:tc>
        <w:tc>
          <w:tcPr>
            <w:tcW w:w="1643" w:type="dxa"/>
            <w:vAlign w:val="center"/>
          </w:tcPr>
          <w:p>
            <w:pPr>
              <w:pStyle w:val="10"/>
              <w:rPr>
                <w:sz w:val="18"/>
                <w:szCs w:val="18"/>
              </w:rPr>
            </w:pPr>
            <w:r>
              <w:rPr>
                <w:rFonts w:hint="eastAsia"/>
                <w:sz w:val="18"/>
                <w:szCs w:val="18"/>
              </w:rPr>
              <w:t>公务用车运行维护费</w:t>
            </w:r>
          </w:p>
        </w:tc>
        <w:tc>
          <w:tcPr>
            <w:tcW w:w="1643" w:type="dxa"/>
            <w:vAlign w:val="center"/>
          </w:tcPr>
          <w:p>
            <w:pPr>
              <w:pStyle w:val="11"/>
            </w:pPr>
            <w:r>
              <w:rPr>
                <w:rFonts w:hint="eastAsia"/>
              </w:rPr>
              <w:t>3.5</w:t>
            </w:r>
          </w:p>
        </w:tc>
        <w:tc>
          <w:tcPr>
            <w:tcW w:w="1643" w:type="dxa"/>
            <w:vAlign w:val="center"/>
          </w:tcPr>
          <w:p>
            <w:pPr>
              <w:pStyle w:val="11"/>
            </w:pPr>
            <w:r>
              <w:rPr>
                <w:rFonts w:hint="eastAsia"/>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rPr>
                <w:rFonts w:hint="eastAsia"/>
              </w:rPr>
              <w:t>8</w:t>
            </w:r>
          </w:p>
        </w:tc>
        <w:tc>
          <w:tcPr>
            <w:tcW w:w="1643" w:type="dxa"/>
            <w:vAlign w:val="center"/>
          </w:tcPr>
          <w:p>
            <w:pPr>
              <w:pStyle w:val="10"/>
              <w:rPr>
                <w:sz w:val="18"/>
                <w:szCs w:val="18"/>
              </w:rPr>
            </w:pPr>
            <w:r>
              <w:rPr>
                <w:rFonts w:hint="eastAsia"/>
                <w:sz w:val="18"/>
                <w:szCs w:val="18"/>
              </w:rPr>
              <w:t>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卫生健康局2023年部门预算信息公开情况说明</w:t>
      </w:r>
    </w:p>
    <w:p>
      <w:pPr>
        <w:jc w:val="center"/>
      </w:pPr>
      <w:r>
        <w:rPr>
          <w:rFonts w:ascii="方正小标宋_GBK" w:hAnsi="方正小标宋_GBK" w:eastAsia="方正小标宋_GBK" w:cs="方正小标宋_GBK"/>
          <w:color w:val="000000"/>
          <w:sz w:val="44"/>
        </w:rPr>
        <w:t>成安县卫生健康局2023年部门预算信息公开情况说明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w:t>
      </w:r>
      <w:bookmarkStart w:id="19" w:name="_GoBack"/>
      <w:bookmarkEnd w:id="19"/>
      <w:r>
        <w:rPr>
          <w:rFonts w:ascii="Times New Roman" w:hAnsi="Times New Roman" w:eastAsia="方正仿宋_GBK" w:cs="Times New Roman"/>
          <w:color w:val="000000"/>
          <w:sz w:val="28"/>
        </w:rPr>
        <w:t>《地方预决算公开操作规程》和《关于进一步推进预算公开工作的实施意见》规定，现将成安县卫生健康局2023年部门预算公开如下：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p>
    <w:p>
      <w:pPr>
        <w:spacing w:line="600" w:lineRule="exact"/>
        <w:rPr>
          <w:rFonts w:ascii="黑体" w:hAnsi="黑体" w:eastAsia="黑体"/>
          <w:sz w:val="44"/>
          <w:szCs w:val="44"/>
        </w:rPr>
      </w:pPr>
      <w:r>
        <w:rPr>
          <w:rFonts w:hint="eastAsia" w:ascii="仿宋_GB2312" w:hAnsi="仿宋_GB2312" w:eastAsia="仿宋_GB2312" w:cs="仿宋_GB2312"/>
          <w:b/>
          <w:sz w:val="32"/>
          <w:szCs w:val="32"/>
        </w:rPr>
        <w:t>（一）部门职责：</w:t>
      </w:r>
    </w:p>
    <w:p>
      <w:pPr>
        <w:spacing w:line="58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pStyle w:val="15"/>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成安县卫生健康局机关</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成安县爱国卫生运动委员会办公室（本级）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成安县疾病预防控制中心</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成安县妇幼保健站</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成安县卫生监督所</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成安县县医院</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成安县中医院</w:t>
            </w:r>
          </w:p>
        </w:tc>
        <w:tc>
          <w:tcPr>
            <w:tcW w:w="2464" w:type="dxa"/>
            <w:vAlign w:val="center"/>
          </w:tcPr>
          <w:p>
            <w:pPr>
              <w:pStyle w:val="9"/>
            </w:pPr>
            <w:r>
              <w:t>事业</w:t>
            </w:r>
          </w:p>
        </w:tc>
        <w:tc>
          <w:tcPr>
            <w:tcW w:w="2464" w:type="dxa"/>
            <w:vAlign w:val="center"/>
          </w:tcPr>
          <w:p>
            <w:pPr>
              <w:pStyle w:val="9"/>
            </w:pPr>
            <w:r>
              <w:t>副科级</w:t>
            </w:r>
          </w:p>
        </w:tc>
        <w:tc>
          <w:tcPr>
            <w:tcW w:w="2464"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成安县新型农村合作医疗管理中心</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成安县卫生局药监站</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卫生分中心</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成安县红十字会本级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成安县第三医院</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成安新兴医院</w:t>
            </w:r>
          </w:p>
        </w:tc>
        <w:tc>
          <w:tcPr>
            <w:tcW w:w="2464" w:type="dxa"/>
            <w:vAlign w:val="center"/>
          </w:tcPr>
          <w:p>
            <w:pPr>
              <w:pStyle w:val="9"/>
            </w:pPr>
            <w:r>
              <w:t>事业</w:t>
            </w:r>
          </w:p>
        </w:tc>
        <w:tc>
          <w:tcPr>
            <w:tcW w:w="2464" w:type="dxa"/>
            <w:vAlign w:val="center"/>
          </w:tcPr>
          <w:p>
            <w:pPr>
              <w:pStyle w:val="9"/>
            </w:pPr>
          </w:p>
        </w:tc>
        <w:tc>
          <w:tcPr>
            <w:tcW w:w="2464" w:type="dxa"/>
            <w:vAlign w:val="center"/>
          </w:tcPr>
          <w:p>
            <w:pPr>
              <w:pStyle w:val="9"/>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按照预算管理有关规定，目前我省部门预算的编制实行综合预算管理，即全部收入和支出都反映在预算中。成安县卫生健康局机关及所属事业单位的收支包含在部门预算中。</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2023年预算收入14597.9万元，其中：一般公共预算收入14597.9万元，政府性基金收入0万元，国有资本经营收入0万元，事业收入0万元，其他收入0万元。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rPr>
        <w:t>2023年支出预算14597.9万元，其中基本支出2172.11万元，包括人员经费1962.47万元和日常公用经费209.64万元；项目支出12425.79万元，主要用于基本公共卫生和重大公共卫生项目补助经费。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pStyle w:val="16"/>
        <w:rPr>
          <w:rFonts w:eastAsia="仿宋"/>
        </w:rPr>
      </w:pPr>
      <w:r>
        <w:rPr>
          <w:rFonts w:hint="eastAsia" w:ascii="仿宋" w:hAnsi="仿宋" w:eastAsia="仿宋" w:cs="仿宋_GB2312"/>
          <w:sz w:val="32"/>
          <w:szCs w:val="32"/>
        </w:rPr>
        <w:t>2023年预算收支安排14597.9万元，较2022年项目预算增加6581.94万元，其中：基本支出增加749.76万元，主要是2023年增加医疗保险和疫情费用支出；项目支出增加5832.61万元，主要是疫情费用支出。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40" w:lineRule="exact"/>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机关运行经费共计安排209.64万元，主要用于办公费、差旅费、水电费、维修费、会议费、培训费及疾控中心疫苗成本等日常运行支出。</w:t>
      </w:r>
    </w:p>
    <w:p>
      <w:pPr>
        <w:pStyle w:val="1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4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sz w:val="32"/>
          <w:szCs w:val="32"/>
        </w:rPr>
        <w:t>2023年，我单位“三公”经费预算 3.5万元，其中因公出国（境）费0万元；公务用车购置及运维费3.5万元（其中：公务用车购置费为0万元，公务用车运行费3.5万元)，公务接待费为0万元。“三公”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经费中的公务用车购置与运行经费预算比2022年同期减少0万元，原因是厉行节约。</w:t>
      </w:r>
      <w:r>
        <w:rPr>
          <w:rFonts w:hint="eastAsia" w:ascii="仿宋" w:hAnsi="仿宋" w:eastAsia="仿宋" w:cs="仿宋_GB2312"/>
          <w:sz w:val="32"/>
          <w:szCs w:val="32"/>
        </w:rPr>
        <w:t>因公出国（境）费、公务接待费与上年持平</w:t>
      </w:r>
      <w:r>
        <w:rPr>
          <w:rFonts w:hint="eastAsia" w:ascii="仿宋" w:hAnsi="仿宋" w:eastAsia="仿宋" w:cs="仿宋_GB2312"/>
          <w:color w:val="000000"/>
          <w:kern w:val="0"/>
          <w:sz w:val="32"/>
          <w:szCs w:val="32"/>
        </w:rPr>
        <w:t>。</w:t>
      </w:r>
    </w:p>
    <w:p>
      <w:pPr>
        <w:pStyle w:val="18"/>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在今年的财政预算安排上，明确投入主体，突厉行节约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19"/>
      </w:pPr>
    </w:p>
    <w:p>
      <w:pPr>
        <w:spacing w:line="500" w:lineRule="exact"/>
        <w:ind w:firstLine="560"/>
        <w:jc w:val="left"/>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1、公共卫生服务职责绩效目标：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基本公共卫生服务：按照每人每年79元的标准，对全市40.11万常住人口的城乡居民健康实行干预，减少危害健康的因素，有效预防传染病及慢性病，使其享有平等的基本卫生服务。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p>
    <w:p>
      <w:pPr>
        <w:spacing w:line="50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ab/>
      </w:r>
      <w:r>
        <w:rPr>
          <w:rFonts w:hint="eastAsia" w:ascii="仿宋_GB2312" w:hAnsi="仿宋_GB2312" w:eastAsia="仿宋_GB2312" w:cs="仿宋_GB2312"/>
          <w:sz w:val="32"/>
          <w:szCs w:val="32"/>
        </w:rPr>
        <w:t>2、医疗卫生服务职责绩效目标：</w:t>
      </w:r>
    </w:p>
    <w:p>
      <w:pPr>
        <w:autoSpaceDN w:val="0"/>
        <w:spacing w:line="450" w:lineRule="atLeast"/>
        <w:rPr>
          <w:rFonts w:ascii="仿宋" w:hAnsi="仿宋" w:eastAsia="仿宋" w:cs="仿宋"/>
          <w:sz w:val="32"/>
          <w:szCs w:val="32"/>
        </w:rPr>
      </w:pPr>
      <w:r>
        <w:rPr>
          <w:rFonts w:hint="eastAsia" w:ascii="仿宋" w:hAnsi="仿宋" w:eastAsia="仿宋" w:cs="仿宋"/>
          <w:sz w:val="32"/>
          <w:szCs w:val="32"/>
        </w:rPr>
        <w:t>医疗服务是以医疗技术为基本服务手段，通过各级各类医疗机构，向广大人民群众提供的医疗、预防、保健及康复等服务。</w:t>
      </w:r>
    </w:p>
    <w:p>
      <w:pPr>
        <w:autoSpaceDN w:val="0"/>
        <w:spacing w:line="450" w:lineRule="atLeast"/>
        <w:ind w:firstLine="562"/>
        <w:rPr>
          <w:rFonts w:ascii="仿宋" w:hAnsi="仿宋" w:eastAsia="仿宋" w:cs="仿宋"/>
          <w:sz w:val="32"/>
          <w:szCs w:val="32"/>
        </w:rPr>
      </w:pPr>
      <w:r>
        <w:rPr>
          <w:rFonts w:hint="eastAsia" w:ascii="仿宋" w:hAnsi="仿宋" w:eastAsia="仿宋" w:cs="仿宋"/>
          <w:sz w:val="32"/>
          <w:szCs w:val="32"/>
        </w:rPr>
        <w:t>绩效目标：针对不同类型的疾病提供预防、检查、诊断、治疗和康复等各类医疗活动，开展医疗惠民工程，满足各类患者的医疗服务需求；通过建立和实施疾病应急救助以及公费医疗等制度，保障各类人群享有所需医疗服务权益；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rPr>
        <w:t>（三）工作保障措施</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规范财务资产管理。在完善财务管理制度的基础上，严格审批程序。搞好资产清查，加强固定资产登记、使用和报废处置管理，做到支出合理，物尽其用。</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1"/>
        </w:numPr>
        <w:spacing w:line="600" w:lineRule="exact"/>
        <w:rPr>
          <w:rFonts w:ascii="仿宋" w:hAnsi="仿宋" w:eastAsia="仿宋" w:cs="仿宋_GB2312"/>
          <w:sz w:val="32"/>
          <w:szCs w:val="32"/>
        </w:rPr>
      </w:pPr>
      <w:r>
        <w:rPr>
          <w:rFonts w:hint="eastAsia" w:ascii="仿宋" w:hAnsi="仿宋" w:eastAsia="仿宋" w:cs="仿宋_GB2312"/>
          <w:sz w:val="32"/>
          <w:szCs w:val="32"/>
        </w:rPr>
        <w:t>加强宣传培训。强化预算绩效意识，进行预算绩效宣传，促进预算绩效管理水平进一步提升。加强调查研究，提出优化资金配置、提高资金使用效益的意见建议。</w:t>
      </w:r>
    </w:p>
    <w:p>
      <w:p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部门职责及工作活动绩效目标指标</w:t>
      </w:r>
    </w:p>
    <w:p>
      <w:pPr>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jc w:val="center"/>
        <w:rPr>
          <w:rFonts w:ascii="方正小标宋_GBK" w:eastAsia="方正小标宋_GBK"/>
          <w:b/>
          <w:bCs/>
          <w:sz w:val="32"/>
        </w:rPr>
      </w:pPr>
      <w:bookmarkStart w:id="14" w:name="_Toc477340530"/>
      <w:r>
        <w:rPr>
          <w:rFonts w:hint="eastAsia" w:ascii="方正小标宋_GBK" w:eastAsia="方正小标宋_GBK"/>
          <w:b/>
          <w:bCs/>
          <w:sz w:val="32"/>
        </w:rPr>
        <w:t>2022年卫健局部门职责-工作活动绩效目标</w:t>
      </w:r>
      <w:bookmarkEnd w:id="14"/>
    </w:p>
    <w:tbl>
      <w:tblPr>
        <w:tblStyle w:val="3"/>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卫生健康局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rPr>
            </w:pPr>
          </w:p>
        </w:tc>
        <w:tc>
          <w:tcPr>
            <w:tcW w:w="1276" w:type="dxa"/>
            <w:vMerge w:val="continue"/>
            <w:vAlign w:val="center"/>
          </w:tcPr>
          <w:p>
            <w:pPr>
              <w:spacing w:line="300" w:lineRule="exact"/>
              <w:jc w:val="left"/>
              <w:outlineLvl w:val="0"/>
              <w:rPr>
                <w:rFonts w:ascii="仿宋" w:hAnsi="仿宋" w:eastAsia="仿宋"/>
              </w:rPr>
            </w:pPr>
          </w:p>
        </w:tc>
        <w:tc>
          <w:tcPr>
            <w:tcW w:w="2976" w:type="dxa"/>
            <w:vMerge w:val="continue"/>
            <w:vAlign w:val="center"/>
          </w:tcPr>
          <w:p>
            <w:pPr>
              <w:spacing w:line="300" w:lineRule="exact"/>
              <w:jc w:val="left"/>
              <w:outlineLvl w:val="0"/>
              <w:rPr>
                <w:rFonts w:ascii="仿宋" w:hAnsi="仿宋" w:eastAsia="仿宋"/>
              </w:rPr>
            </w:pPr>
          </w:p>
        </w:tc>
        <w:tc>
          <w:tcPr>
            <w:tcW w:w="2976" w:type="dxa"/>
            <w:vMerge w:val="continue"/>
            <w:vAlign w:val="center"/>
          </w:tcPr>
          <w:p>
            <w:pPr>
              <w:spacing w:line="300" w:lineRule="exact"/>
              <w:jc w:val="left"/>
              <w:outlineLvl w:val="0"/>
              <w:rPr>
                <w:rFonts w:ascii="仿宋" w:hAnsi="仿宋" w:eastAsia="仿宋"/>
              </w:rPr>
            </w:pPr>
          </w:p>
        </w:tc>
        <w:tc>
          <w:tcPr>
            <w:tcW w:w="1417" w:type="dxa"/>
            <w:vMerge w:val="continue"/>
            <w:vAlign w:val="center"/>
          </w:tcPr>
          <w:p>
            <w:pPr>
              <w:spacing w:line="300" w:lineRule="exact"/>
              <w:jc w:val="left"/>
              <w:outlineLvl w:val="0"/>
              <w:rPr>
                <w:rFonts w:ascii="仿宋" w:hAnsi="仿宋" w:eastAsia="仿宋"/>
              </w:rPr>
            </w:pPr>
          </w:p>
        </w:tc>
        <w:tc>
          <w:tcPr>
            <w:tcW w:w="737" w:type="dxa"/>
            <w:vAlign w:val="center"/>
          </w:tcPr>
          <w:p>
            <w:pPr>
              <w:spacing w:line="300" w:lineRule="exact"/>
              <w:jc w:val="center"/>
              <w:rPr>
                <w:rFonts w:ascii="仿宋" w:hAnsi="仿宋" w:eastAsia="仿宋"/>
                <w:b/>
              </w:rPr>
            </w:pPr>
            <w:r>
              <w:rPr>
                <w:rFonts w:hint="eastAsia" w:ascii="仿宋" w:hAnsi="仿宋" w:eastAsia="仿宋"/>
                <w:b/>
              </w:rPr>
              <w:t>优</w:t>
            </w:r>
          </w:p>
        </w:tc>
        <w:tc>
          <w:tcPr>
            <w:tcW w:w="737" w:type="dxa"/>
            <w:vAlign w:val="center"/>
          </w:tcPr>
          <w:p>
            <w:pPr>
              <w:spacing w:line="300" w:lineRule="exact"/>
              <w:jc w:val="center"/>
              <w:rPr>
                <w:rFonts w:ascii="仿宋" w:hAnsi="仿宋" w:eastAsia="仿宋"/>
                <w:b/>
              </w:rPr>
            </w:pPr>
            <w:r>
              <w:rPr>
                <w:rFonts w:hint="eastAsia" w:ascii="仿宋" w:hAnsi="仿宋" w:eastAsia="仿宋"/>
                <w:b/>
              </w:rPr>
              <w:t>良</w:t>
            </w:r>
          </w:p>
        </w:tc>
        <w:tc>
          <w:tcPr>
            <w:tcW w:w="737" w:type="dxa"/>
            <w:vAlign w:val="center"/>
          </w:tcPr>
          <w:p>
            <w:pPr>
              <w:spacing w:line="300" w:lineRule="exact"/>
              <w:jc w:val="center"/>
              <w:rPr>
                <w:rFonts w:ascii="仿宋" w:hAnsi="仿宋" w:eastAsia="仿宋"/>
                <w:b/>
              </w:rPr>
            </w:pPr>
            <w:r>
              <w:rPr>
                <w:rFonts w:hint="eastAsia" w:ascii="仿宋" w:hAnsi="仿宋" w:eastAsia="仿宋"/>
                <w:b/>
              </w:rPr>
              <w:t>中</w:t>
            </w:r>
          </w:p>
        </w:tc>
        <w:tc>
          <w:tcPr>
            <w:tcW w:w="737" w:type="dxa"/>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bottom w:val="nil"/>
              <w:right w:val="single" w:color="auto" w:sz="4" w:space="0"/>
            </w:tcBorders>
            <w:vAlign w:val="center"/>
          </w:tcPr>
          <w:p>
            <w:pPr>
              <w:spacing w:line="300" w:lineRule="exact"/>
              <w:jc w:val="left"/>
              <w:rPr>
                <w:rFonts w:ascii="仿宋" w:hAnsi="仿宋" w:eastAsia="仿宋"/>
                <w:b/>
              </w:rPr>
            </w:pPr>
            <w:r>
              <w:rPr>
                <w:rFonts w:hint="eastAsia" w:ascii="仿宋" w:hAnsi="仿宋" w:eastAsia="仿宋"/>
                <w:b/>
              </w:rPr>
              <w:t>基本公共卫生服务</w:t>
            </w:r>
          </w:p>
        </w:tc>
        <w:tc>
          <w:tcPr>
            <w:tcW w:w="12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650</w:t>
            </w:r>
          </w:p>
        </w:tc>
        <w:tc>
          <w:tcPr>
            <w:tcW w:w="29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继续开展</w:t>
            </w:r>
            <w:r>
              <w:rPr>
                <w:rFonts w:ascii="仿宋" w:hAnsi="仿宋" w:eastAsia="仿宋"/>
              </w:rPr>
              <w:t>1</w:t>
            </w:r>
            <w:r>
              <w:rPr>
                <w:rFonts w:hint="eastAsia" w:ascii="仿宋" w:hAnsi="仿宋" w:eastAsia="仿宋"/>
              </w:rPr>
              <w:t>4类公共卫生项目：城乡居民健康档案管理服务；健康教育服务；预防接种服务；</w:t>
            </w:r>
            <w:r>
              <w:rPr>
                <w:rFonts w:ascii="仿宋" w:hAnsi="仿宋" w:eastAsia="仿宋"/>
              </w:rPr>
              <w:t>0-6</w:t>
            </w:r>
            <w:r>
              <w:rPr>
                <w:rFonts w:hint="eastAsia" w:ascii="仿宋" w:hAnsi="仿宋" w:eastAsia="仿宋"/>
              </w:rPr>
              <w:t>岁儿童健康管理服务；孕产妇健康管理服务；老年人健康管理服务；高血压患者健康管理服务；</w:t>
            </w:r>
            <w:r>
              <w:rPr>
                <w:rFonts w:ascii="仿宋" w:hAnsi="仿宋" w:eastAsia="仿宋"/>
              </w:rPr>
              <w:t>2</w:t>
            </w:r>
            <w:r>
              <w:rPr>
                <w:rFonts w:hint="eastAsia" w:ascii="仿宋" w:hAnsi="仿宋" w:eastAsia="仿宋"/>
              </w:rPr>
              <w:t>型糖尿病患者健康管理服务；重性精神疾病患者管理服务；传染病及突发公共卫生事件报告和处理服务；卫生监督协管服务。</w:t>
            </w:r>
          </w:p>
        </w:tc>
        <w:tc>
          <w:tcPr>
            <w:tcW w:w="2976"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使十四类公共卫生项目达到河北省公共卫生服务项目考核指标体系，居民电子档案建档率</w:t>
            </w:r>
            <w:r>
              <w:rPr>
                <w:rFonts w:ascii="仿宋" w:hAnsi="仿宋" w:eastAsia="仿宋"/>
              </w:rPr>
              <w:t>&gt;7</w:t>
            </w:r>
            <w:r>
              <w:rPr>
                <w:rFonts w:hint="eastAsia" w:ascii="仿宋" w:hAnsi="仿宋" w:eastAsia="仿宋"/>
              </w:rPr>
              <w:t>5</w:t>
            </w:r>
            <w:r>
              <w:rPr>
                <w:rFonts w:ascii="仿宋" w:hAnsi="仿宋" w:eastAsia="仿宋"/>
              </w:rPr>
              <w:t>%</w:t>
            </w:r>
            <w:r>
              <w:rPr>
                <w:rFonts w:hint="eastAsia" w:ascii="仿宋" w:hAnsi="仿宋" w:eastAsia="仿宋"/>
              </w:rPr>
              <w:t>，每年开展</w:t>
            </w:r>
            <w:r>
              <w:rPr>
                <w:rFonts w:ascii="仿宋" w:hAnsi="仿宋" w:eastAsia="仿宋"/>
              </w:rPr>
              <w:t>12</w:t>
            </w:r>
            <w:r>
              <w:rPr>
                <w:rFonts w:hint="eastAsia" w:ascii="仿宋" w:hAnsi="仿宋" w:eastAsia="仿宋"/>
              </w:rPr>
              <w:t>次健康教育，适龄儿童国家免疫规划接种率保持在90%以上，新生儿访视率、儿童健康管理率分别达到85%以上；早孕建册率和产后访视率分别达到85%以上；老年健康管理率达到70%以上，协助上级卫生监督部门开展卫生监督协管，做好结核病的防治工作。</w:t>
            </w:r>
          </w:p>
        </w:tc>
        <w:tc>
          <w:tcPr>
            <w:tcW w:w="1417" w:type="dxa"/>
            <w:tcBorders>
              <w:left w:val="single" w:color="auto" w:sz="4" w:space="0"/>
              <w:bottom w:val="nil"/>
              <w:right w:val="single" w:color="auto" w:sz="4" w:space="0"/>
            </w:tcBorders>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=100%</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≥95%</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≥90%</w:t>
            </w:r>
          </w:p>
        </w:tc>
        <w:tc>
          <w:tcPr>
            <w:tcW w:w="737" w:type="dxa"/>
            <w:tcBorders>
              <w:left w:val="single" w:color="auto" w:sz="4" w:space="0"/>
              <w:bottom w:val="nil"/>
              <w:right w:val="single" w:color="auto" w:sz="4" w:space="0"/>
            </w:tcBorders>
            <w:vAlign w:val="center"/>
          </w:tcPr>
          <w:p>
            <w:pPr>
              <w:spacing w:line="300" w:lineRule="exact"/>
              <w:jc w:val="center"/>
              <w:rPr>
                <w:rFonts w:ascii="仿宋" w:hAnsi="仿宋" w:eastAsia="仿宋"/>
              </w:rPr>
            </w:pPr>
            <w:r>
              <w:rPr>
                <w:rFonts w:hint="eastAsia" w:ascii="仿宋" w:hAnsi="仿宋" w:eastAsia="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乡镇卫生院、村卫生室建设</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医院房屋修缮及暖气管道改造。</w:t>
            </w:r>
          </w:p>
        </w:tc>
        <w:tc>
          <w:tcPr>
            <w:tcW w:w="2976" w:type="dxa"/>
            <w:vAlign w:val="center"/>
          </w:tcPr>
          <w:p>
            <w:pPr>
              <w:spacing w:line="300" w:lineRule="exact"/>
              <w:jc w:val="left"/>
              <w:rPr>
                <w:rFonts w:ascii="仿宋" w:hAnsi="仿宋" w:eastAsia="仿宋"/>
              </w:rPr>
            </w:pPr>
            <w:r>
              <w:rPr>
                <w:rFonts w:hint="eastAsia" w:ascii="仿宋" w:hAnsi="仿宋" w:eastAsia="仿宋"/>
              </w:rPr>
              <w:t>标准化建设达标造</w:t>
            </w:r>
          </w:p>
        </w:tc>
        <w:tc>
          <w:tcPr>
            <w:tcW w:w="1417" w:type="dxa"/>
            <w:vAlign w:val="center"/>
          </w:tcPr>
          <w:p>
            <w:pPr>
              <w:spacing w:line="300" w:lineRule="exact"/>
              <w:jc w:val="left"/>
              <w:rPr>
                <w:rFonts w:ascii="仿宋" w:hAnsi="仿宋" w:eastAsia="仿宋"/>
              </w:rPr>
            </w:pPr>
          </w:p>
        </w:tc>
        <w:tc>
          <w:tcPr>
            <w:tcW w:w="737" w:type="dxa"/>
            <w:vAlign w:val="center"/>
          </w:tcPr>
          <w:p>
            <w:pPr>
              <w:spacing w:line="300" w:lineRule="exact"/>
              <w:jc w:val="center"/>
              <w:rPr>
                <w:rFonts w:ascii="仿宋" w:hAnsi="仿宋" w:eastAsia="仿宋"/>
              </w:rPr>
            </w:pPr>
            <w:r>
              <w:rPr>
                <w:rFonts w:hint="eastAsia" w:ascii="仿宋" w:hAnsi="仿宋" w:eastAsia="仿宋"/>
              </w:rPr>
              <w:t>≥95%</w:t>
            </w:r>
          </w:p>
        </w:tc>
        <w:tc>
          <w:tcPr>
            <w:tcW w:w="737" w:type="dxa"/>
            <w:vAlign w:val="center"/>
          </w:tcPr>
          <w:p>
            <w:pPr>
              <w:spacing w:line="300" w:lineRule="exact"/>
              <w:jc w:val="center"/>
              <w:rPr>
                <w:rFonts w:ascii="仿宋" w:hAnsi="仿宋" w:eastAsia="仿宋"/>
              </w:rPr>
            </w:pPr>
            <w:r>
              <w:rPr>
                <w:rFonts w:hint="eastAsia" w:ascii="仿宋" w:hAnsi="仿宋" w:eastAsia="仿宋"/>
              </w:rPr>
              <w:t>≥90%</w:t>
            </w:r>
          </w:p>
        </w:tc>
        <w:tc>
          <w:tcPr>
            <w:tcW w:w="737" w:type="dxa"/>
            <w:vAlign w:val="center"/>
          </w:tcPr>
          <w:p>
            <w:pPr>
              <w:spacing w:line="300" w:lineRule="exact"/>
              <w:jc w:val="center"/>
              <w:rPr>
                <w:rFonts w:ascii="仿宋" w:hAnsi="仿宋" w:eastAsia="仿宋"/>
              </w:rPr>
            </w:pPr>
            <w:r>
              <w:rPr>
                <w:rFonts w:hint="eastAsia" w:ascii="仿宋" w:hAnsi="仿宋" w:eastAsia="仿宋"/>
              </w:rPr>
              <w:t>≥85%</w:t>
            </w:r>
          </w:p>
        </w:tc>
        <w:tc>
          <w:tcPr>
            <w:tcW w:w="737" w:type="dxa"/>
            <w:vAlign w:val="center"/>
          </w:tcPr>
          <w:p>
            <w:pPr>
              <w:spacing w:line="300" w:lineRule="exact"/>
              <w:jc w:val="center"/>
              <w:rPr>
                <w:rFonts w:ascii="仿宋" w:hAnsi="仿宋" w:eastAsia="仿宋"/>
              </w:rPr>
            </w:pPr>
            <w:r>
              <w:rPr>
                <w:rFonts w:hint="eastAsia"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　　卫生院用房修缮</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卫生院用房修缮。</w:t>
            </w:r>
          </w:p>
        </w:tc>
        <w:tc>
          <w:tcPr>
            <w:tcW w:w="2976" w:type="dxa"/>
            <w:vAlign w:val="center"/>
          </w:tcPr>
          <w:p>
            <w:pPr>
              <w:spacing w:line="300" w:lineRule="exact"/>
              <w:jc w:val="left"/>
              <w:rPr>
                <w:rFonts w:ascii="仿宋" w:hAnsi="仿宋" w:eastAsia="仿宋"/>
              </w:rPr>
            </w:pPr>
            <w:r>
              <w:rPr>
                <w:rFonts w:hint="eastAsia" w:ascii="仿宋" w:hAnsi="仿宋" w:eastAsia="仿宋"/>
              </w:rPr>
              <w:t>卫生院用房修缮。</w:t>
            </w:r>
          </w:p>
        </w:tc>
        <w:tc>
          <w:tcPr>
            <w:tcW w:w="1417" w:type="dxa"/>
            <w:vAlign w:val="center"/>
          </w:tcPr>
          <w:p>
            <w:pPr>
              <w:spacing w:line="300" w:lineRule="exact"/>
              <w:jc w:val="left"/>
              <w:rPr>
                <w:rFonts w:ascii="仿宋" w:hAnsi="仿宋" w:eastAsia="仿宋"/>
              </w:rPr>
            </w:pPr>
            <w:r>
              <w:rPr>
                <w:rFonts w:hint="eastAsia" w:ascii="仿宋" w:hAnsi="仿宋" w:eastAsia="仿宋"/>
              </w:rPr>
              <w:t>完成修缮房屋</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rPr>
            </w:pPr>
            <w:r>
              <w:rPr>
                <w:rFonts w:hint="eastAsia" w:ascii="仿宋" w:hAnsi="仿宋" w:eastAsia="仿宋"/>
                <w:b/>
              </w:rPr>
              <w:t>　　病房建设配套</w:t>
            </w:r>
          </w:p>
        </w:tc>
        <w:tc>
          <w:tcPr>
            <w:tcW w:w="1276" w:type="dxa"/>
            <w:vAlign w:val="center"/>
          </w:tcPr>
          <w:p>
            <w:pPr>
              <w:spacing w:line="300" w:lineRule="exact"/>
              <w:jc w:val="left"/>
              <w:rPr>
                <w:rFonts w:ascii="仿宋" w:hAnsi="仿宋" w:eastAsia="仿宋"/>
              </w:rPr>
            </w:pPr>
          </w:p>
        </w:tc>
        <w:tc>
          <w:tcPr>
            <w:tcW w:w="2976" w:type="dxa"/>
            <w:vAlign w:val="center"/>
          </w:tcPr>
          <w:p>
            <w:pPr>
              <w:spacing w:line="300" w:lineRule="exact"/>
              <w:jc w:val="left"/>
              <w:rPr>
                <w:rFonts w:ascii="仿宋" w:hAnsi="仿宋" w:eastAsia="仿宋"/>
              </w:rPr>
            </w:pPr>
            <w:r>
              <w:rPr>
                <w:rFonts w:hint="eastAsia" w:ascii="仿宋" w:hAnsi="仿宋" w:eastAsia="仿宋"/>
              </w:rPr>
              <w:t>病房医疗设备配套</w:t>
            </w:r>
          </w:p>
        </w:tc>
        <w:tc>
          <w:tcPr>
            <w:tcW w:w="2976" w:type="dxa"/>
            <w:vAlign w:val="center"/>
          </w:tcPr>
          <w:p>
            <w:pPr>
              <w:spacing w:line="300" w:lineRule="exact"/>
              <w:jc w:val="left"/>
              <w:rPr>
                <w:rFonts w:ascii="仿宋" w:hAnsi="仿宋" w:eastAsia="仿宋"/>
              </w:rPr>
            </w:pPr>
            <w:r>
              <w:rPr>
                <w:rFonts w:hint="eastAsia" w:ascii="仿宋" w:hAnsi="仿宋" w:eastAsia="仿宋"/>
              </w:rPr>
              <w:t>病房医疗设备配套</w:t>
            </w:r>
          </w:p>
        </w:tc>
        <w:tc>
          <w:tcPr>
            <w:tcW w:w="1417" w:type="dxa"/>
            <w:vAlign w:val="center"/>
          </w:tcPr>
          <w:p>
            <w:pPr>
              <w:spacing w:line="300" w:lineRule="exact"/>
              <w:jc w:val="left"/>
              <w:rPr>
                <w:rFonts w:ascii="仿宋" w:hAnsi="仿宋" w:eastAsia="仿宋"/>
              </w:rPr>
            </w:pPr>
            <w:r>
              <w:rPr>
                <w:rFonts w:hint="eastAsia" w:ascii="仿宋" w:hAnsi="仿宋" w:eastAsia="仿宋"/>
              </w:rPr>
              <w:t>病房医疗设备建设配套</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人员经费</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1022.91</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1417" w:type="dxa"/>
            <w:vAlign w:val="center"/>
          </w:tcPr>
          <w:p>
            <w:pPr>
              <w:spacing w:line="300" w:lineRule="exact"/>
              <w:jc w:val="left"/>
              <w:rPr>
                <w:rFonts w:ascii="仿宋" w:hAnsi="仿宋" w:eastAsia="仿宋"/>
                <w:color w:val="000000"/>
              </w:rPr>
            </w:pP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　　人员经费</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1022.91</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卫生局行政、事业人员工资（29人），退休人员64人）</w:t>
            </w:r>
          </w:p>
        </w:tc>
        <w:tc>
          <w:tcPr>
            <w:tcW w:w="1417" w:type="dxa"/>
            <w:vAlign w:val="center"/>
          </w:tcPr>
          <w:p>
            <w:pPr>
              <w:spacing w:line="300" w:lineRule="exact"/>
              <w:jc w:val="left"/>
              <w:rPr>
                <w:rFonts w:ascii="仿宋" w:hAnsi="仿宋" w:eastAsia="仿宋"/>
                <w:color w:val="000000"/>
              </w:rPr>
            </w:pPr>
            <w:r>
              <w:rPr>
                <w:rFonts w:hint="eastAsia" w:ascii="仿宋" w:hAnsi="仿宋" w:eastAsia="仿宋"/>
                <w:color w:val="000000"/>
              </w:rPr>
              <w:t>基本工资、绩效工资、社会保障缴费</w:t>
            </w:r>
          </w:p>
        </w:tc>
        <w:tc>
          <w:tcPr>
            <w:tcW w:w="737" w:type="dxa"/>
            <w:vAlign w:val="center"/>
          </w:tcPr>
          <w:p>
            <w:pPr>
              <w:spacing w:line="300" w:lineRule="exact"/>
              <w:jc w:val="center"/>
              <w:rPr>
                <w:rFonts w:ascii="仿宋" w:hAnsi="仿宋" w:eastAsia="仿宋"/>
              </w:rPr>
            </w:pPr>
            <w:r>
              <w:rPr>
                <w:rFonts w:hint="eastAsia" w:ascii="仿宋" w:hAnsi="仿宋" w:eastAsia="仿宋"/>
              </w:rPr>
              <w:t>=100%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c>
          <w:tcPr>
            <w:tcW w:w="73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0</w:t>
            </w:r>
            <w:r>
              <w:rPr>
                <w:rFonts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机关综合事务管理</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29.44</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1417" w:type="dxa"/>
            <w:vAlign w:val="center"/>
          </w:tcPr>
          <w:p>
            <w:pPr>
              <w:spacing w:line="300" w:lineRule="exact"/>
              <w:jc w:val="left"/>
              <w:rPr>
                <w:rFonts w:ascii="仿宋" w:hAnsi="仿宋" w:eastAsia="仿宋"/>
                <w:color w:val="000000"/>
              </w:rPr>
            </w:pP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color w:val="000000"/>
              </w:rPr>
            </w:pPr>
            <w:r>
              <w:rPr>
                <w:rFonts w:hint="eastAsia" w:ascii="仿宋" w:hAnsi="仿宋" w:eastAsia="仿宋"/>
                <w:b/>
                <w:color w:val="000000"/>
              </w:rPr>
              <w:t>　　机关综合事务管理</w:t>
            </w:r>
          </w:p>
        </w:tc>
        <w:tc>
          <w:tcPr>
            <w:tcW w:w="1276" w:type="dxa"/>
            <w:vAlign w:val="center"/>
          </w:tcPr>
          <w:p>
            <w:pPr>
              <w:spacing w:line="300" w:lineRule="exact"/>
              <w:jc w:val="left"/>
              <w:rPr>
                <w:rFonts w:ascii="仿宋" w:hAnsi="仿宋" w:eastAsia="仿宋"/>
                <w:color w:val="000000"/>
              </w:rPr>
            </w:pPr>
            <w:r>
              <w:rPr>
                <w:rFonts w:hint="eastAsia" w:ascii="仿宋" w:hAnsi="仿宋" w:eastAsia="仿宋"/>
                <w:color w:val="000000"/>
              </w:rPr>
              <w:t>29.44</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办公车辆、办公用品、办公设备管理，做好机关后勤工作，保障机关日常运转。</w:t>
            </w:r>
          </w:p>
        </w:tc>
        <w:tc>
          <w:tcPr>
            <w:tcW w:w="2976" w:type="dxa"/>
            <w:vAlign w:val="center"/>
          </w:tcPr>
          <w:p>
            <w:pPr>
              <w:spacing w:line="300" w:lineRule="exact"/>
              <w:jc w:val="left"/>
              <w:rPr>
                <w:rFonts w:ascii="仿宋" w:hAnsi="仿宋" w:eastAsia="仿宋"/>
                <w:color w:val="000000"/>
              </w:rPr>
            </w:pPr>
            <w:r>
              <w:rPr>
                <w:rFonts w:hint="eastAsia" w:ascii="仿宋" w:hAnsi="仿宋" w:eastAsia="仿宋"/>
                <w:color w:val="000000"/>
              </w:rPr>
              <w:t>办公车辆、办公用品、办公设</w:t>
            </w:r>
          </w:p>
        </w:tc>
        <w:tc>
          <w:tcPr>
            <w:tcW w:w="1417" w:type="dxa"/>
            <w:vAlign w:val="center"/>
          </w:tcPr>
          <w:p>
            <w:pPr>
              <w:spacing w:line="300" w:lineRule="exact"/>
              <w:jc w:val="left"/>
              <w:rPr>
                <w:rFonts w:ascii="仿宋" w:hAnsi="仿宋" w:eastAsia="仿宋"/>
                <w:color w:val="000000"/>
              </w:rPr>
            </w:pPr>
            <w:r>
              <w:rPr>
                <w:rFonts w:hint="eastAsia" w:ascii="仿宋" w:hAnsi="仿宋" w:eastAsia="仿宋"/>
                <w:color w:val="000000"/>
              </w:rPr>
              <w:t>确保各项工作的顺利开展，保障机关正常高效运转。</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90%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70%</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c>
          <w:tcPr>
            <w:tcW w:w="737" w:type="dxa"/>
            <w:vAlign w:val="center"/>
          </w:tcPr>
          <w:p>
            <w:pPr>
              <w:spacing w:line="300" w:lineRule="exact"/>
              <w:jc w:val="center"/>
              <w:rPr>
                <w:rFonts w:ascii="仿宋" w:hAnsi="仿宋" w:eastAsia="仿宋"/>
                <w:color w:val="000000"/>
              </w:rPr>
            </w:pPr>
            <w:r>
              <w:rPr>
                <w:rFonts w:hint="eastAsia" w:ascii="仿宋" w:hAnsi="仿宋" w:eastAsia="仿宋"/>
              </w:rPr>
              <w:t>＜</w:t>
            </w:r>
            <w:r>
              <w:rPr>
                <w:rFonts w:ascii="仿宋" w:hAnsi="仿宋" w:eastAsia="仿宋"/>
                <w:color w:val="000000"/>
              </w:rPr>
              <w:t>6</w:t>
            </w:r>
            <w:r>
              <w:rPr>
                <w:rFonts w:hint="eastAsia" w:ascii="仿宋" w:hAnsi="仿宋" w:eastAsia="仿宋"/>
                <w:color w:val="000000"/>
              </w:rPr>
              <w:t>0</w:t>
            </w:r>
            <w:r>
              <w:rPr>
                <w:rFonts w:ascii="仿宋" w:hAnsi="仿宋" w:eastAsia="仿宋"/>
                <w:color w:val="000000"/>
              </w:rPr>
              <w:t>%</w:t>
            </w:r>
          </w:p>
        </w:tc>
      </w:tr>
    </w:tbl>
    <w:p>
      <w:pPr>
        <w:tabs>
          <w:tab w:val="left" w:pos="830"/>
        </w:tabs>
        <w:spacing w:line="560" w:lineRule="exact"/>
        <w:jc w:val="left"/>
        <w:outlineLvl w:val="0"/>
        <w:rPr>
          <w:rFonts w:ascii="方正小标宋_GBK" w:hAnsi="Times New Roman" w:eastAsia="方正小标宋_GBK"/>
          <w:color w:val="000000"/>
          <w:sz w:val="32"/>
        </w:rPr>
      </w:pPr>
    </w:p>
    <w:p>
      <w:pPr>
        <w:pStyle w:val="20"/>
      </w:pPr>
    </w:p>
    <w:p>
      <w:pPr>
        <w:spacing w:line="500" w:lineRule="exact"/>
        <w:ind w:firstLine="560"/>
        <w:jc w:val="left"/>
      </w:pPr>
    </w:p>
    <w:p>
      <w:pPr>
        <w:pStyle w:val="21"/>
      </w:pPr>
    </w:p>
    <w:p>
      <w:pPr>
        <w:ind w:firstLine="640"/>
        <w:jc w:val="left"/>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jc w:val="left"/>
      </w:pPr>
      <w:r>
        <w:rPr>
          <w:rFonts w:ascii="方正仿宋_GBK" w:hAnsi="方正仿宋_GBK" w:eastAsia="方正仿宋_GBK" w:cs="方正仿宋_GBK"/>
          <w:b/>
          <w:color w:val="000000"/>
          <w:sz w:val="28"/>
        </w:rPr>
        <w:t>1、 JZ2022年应急小分队、流调专班和隔离管控疫情防控公用经费绩效目标表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保障疫情防控专班数量</w:t>
            </w:r>
          </w:p>
        </w:tc>
        <w:tc>
          <w:tcPr>
            <w:tcW w:w="2466" w:type="dxa"/>
            <w:vAlign w:val="center"/>
          </w:tcPr>
          <w:p>
            <w:pPr>
              <w:pStyle w:val="10"/>
            </w:pPr>
            <w:r>
              <w:t>保障疫情专班数量</w:t>
            </w:r>
          </w:p>
        </w:tc>
        <w:tc>
          <w:tcPr>
            <w:tcW w:w="2466" w:type="dxa"/>
            <w:vAlign w:val="center"/>
          </w:tcPr>
          <w:p>
            <w:pPr>
              <w:pStyle w:val="10"/>
            </w:pPr>
            <w:r>
              <w:t>8小组</w:t>
            </w:r>
          </w:p>
        </w:tc>
        <w:tc>
          <w:tcPr>
            <w:tcW w:w="2466" w:type="dxa"/>
            <w:vAlign w:val="center"/>
          </w:tcPr>
          <w:p>
            <w:pPr>
              <w:pStyle w:val="10"/>
            </w:pPr>
            <w:r>
              <w:t>专班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每专班每月经费成本</w:t>
            </w:r>
          </w:p>
        </w:tc>
        <w:tc>
          <w:tcPr>
            <w:tcW w:w="2466" w:type="dxa"/>
            <w:vAlign w:val="center"/>
          </w:tcPr>
          <w:p>
            <w:pPr>
              <w:pStyle w:val="10"/>
            </w:pPr>
            <w:r>
              <w:t>每专班每月经费成本</w:t>
            </w:r>
          </w:p>
        </w:tc>
        <w:tc>
          <w:tcPr>
            <w:tcW w:w="2466" w:type="dxa"/>
            <w:vAlign w:val="center"/>
          </w:tcPr>
          <w:p>
            <w:pPr>
              <w:pStyle w:val="10"/>
            </w:pPr>
            <w:r>
              <w:t>4.45万元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2、2022年新增疾控中心劳务派遣6名人员经费绩效目标表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1.落实劳务派遣人员劳务工资问题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6人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工资发放到位率</w:t>
            </w:r>
          </w:p>
        </w:tc>
        <w:tc>
          <w:tcPr>
            <w:tcW w:w="2466" w:type="dxa"/>
            <w:vAlign w:val="center"/>
          </w:tcPr>
          <w:p>
            <w:pPr>
              <w:pStyle w:val="10"/>
            </w:pPr>
            <w:r>
              <w:t>工资发放到位率</w:t>
            </w:r>
          </w:p>
        </w:tc>
        <w:tc>
          <w:tcPr>
            <w:tcW w:w="2466" w:type="dxa"/>
            <w:vAlign w:val="center"/>
          </w:tcPr>
          <w:p>
            <w:pPr>
              <w:pStyle w:val="10"/>
            </w:pPr>
            <w:r>
              <w:t>100%</w:t>
            </w:r>
          </w:p>
        </w:tc>
        <w:tc>
          <w:tcPr>
            <w:tcW w:w="2466" w:type="dxa"/>
            <w:vAlign w:val="center"/>
          </w:tcPr>
          <w:p>
            <w:pPr>
              <w:pStyle w:val="10"/>
            </w:pPr>
            <w:r>
              <w:t>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每人发放工资补助金额</w:t>
            </w:r>
          </w:p>
        </w:tc>
        <w:tc>
          <w:tcPr>
            <w:tcW w:w="2466" w:type="dxa"/>
            <w:vAlign w:val="center"/>
          </w:tcPr>
          <w:p>
            <w:pPr>
              <w:pStyle w:val="10"/>
            </w:pPr>
            <w:r>
              <w:t>每人发放工资补助金额</w:t>
            </w:r>
          </w:p>
        </w:tc>
        <w:tc>
          <w:tcPr>
            <w:tcW w:w="2466" w:type="dxa"/>
            <w:vAlign w:val="center"/>
          </w:tcPr>
          <w:p>
            <w:pPr>
              <w:pStyle w:val="10"/>
            </w:pPr>
            <w:r>
              <w:t>0.43万元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发放月数</w:t>
            </w:r>
          </w:p>
        </w:tc>
        <w:tc>
          <w:tcPr>
            <w:tcW w:w="2466" w:type="dxa"/>
            <w:vAlign w:val="center"/>
          </w:tcPr>
          <w:p>
            <w:pPr>
              <w:pStyle w:val="10"/>
            </w:pPr>
            <w:r>
              <w:t>发放月数</w:t>
            </w:r>
          </w:p>
        </w:tc>
        <w:tc>
          <w:tcPr>
            <w:tcW w:w="2466" w:type="dxa"/>
            <w:vAlign w:val="center"/>
          </w:tcPr>
          <w:p>
            <w:pPr>
              <w:pStyle w:val="10"/>
            </w:pPr>
            <w:r>
              <w:t>12月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保障人员待遇</w:t>
            </w:r>
          </w:p>
        </w:tc>
        <w:tc>
          <w:tcPr>
            <w:tcW w:w="2466" w:type="dxa"/>
            <w:vAlign w:val="center"/>
          </w:tcPr>
          <w:p>
            <w:pPr>
              <w:pStyle w:val="10"/>
            </w:pPr>
            <w:r>
              <w:t>保障人员待遇</w:t>
            </w:r>
          </w:p>
        </w:tc>
        <w:tc>
          <w:tcPr>
            <w:tcW w:w="2466" w:type="dxa"/>
            <w:vAlign w:val="center"/>
          </w:tcPr>
          <w:p>
            <w:pPr>
              <w:pStyle w:val="10"/>
            </w:pPr>
            <w:r>
              <w:t>保障人员工资待遇</w:t>
            </w:r>
          </w:p>
        </w:tc>
        <w:tc>
          <w:tcPr>
            <w:tcW w:w="2466" w:type="dxa"/>
            <w:vAlign w:val="center"/>
          </w:tcPr>
          <w:p>
            <w:pPr>
              <w:pStyle w:val="10"/>
            </w:pPr>
            <w:r>
              <w:t>保障退人员工资待遇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100%</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3、2022年新增劳务派遣154名人员经费绩效目标表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1.落实劳务派遣人员劳务工资问题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154人</w:t>
            </w:r>
          </w:p>
        </w:tc>
        <w:tc>
          <w:tcPr>
            <w:tcW w:w="246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工资发放到位率</w:t>
            </w:r>
          </w:p>
        </w:tc>
        <w:tc>
          <w:tcPr>
            <w:tcW w:w="2466" w:type="dxa"/>
            <w:vAlign w:val="center"/>
          </w:tcPr>
          <w:p>
            <w:pPr>
              <w:pStyle w:val="10"/>
            </w:pPr>
            <w:r>
              <w:t>工资发放到位率</w:t>
            </w:r>
          </w:p>
        </w:tc>
        <w:tc>
          <w:tcPr>
            <w:tcW w:w="2466" w:type="dxa"/>
            <w:vAlign w:val="center"/>
          </w:tcPr>
          <w:p>
            <w:pPr>
              <w:pStyle w:val="10"/>
            </w:pPr>
            <w:r>
              <w:t>100%</w:t>
            </w:r>
          </w:p>
        </w:tc>
        <w:tc>
          <w:tcPr>
            <w:tcW w:w="2466" w:type="dxa"/>
            <w:vAlign w:val="center"/>
          </w:tcPr>
          <w:p>
            <w:pPr>
              <w:pStyle w:val="10"/>
            </w:pPr>
            <w:r>
              <w:t>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每人发放工资补助金额</w:t>
            </w:r>
          </w:p>
        </w:tc>
        <w:tc>
          <w:tcPr>
            <w:tcW w:w="2466" w:type="dxa"/>
            <w:vAlign w:val="center"/>
          </w:tcPr>
          <w:p>
            <w:pPr>
              <w:pStyle w:val="10"/>
            </w:pPr>
            <w:r>
              <w:t>每人发放工资补助金额</w:t>
            </w:r>
          </w:p>
        </w:tc>
        <w:tc>
          <w:tcPr>
            <w:tcW w:w="2466" w:type="dxa"/>
            <w:vAlign w:val="center"/>
          </w:tcPr>
          <w:p>
            <w:pPr>
              <w:pStyle w:val="10"/>
            </w:pPr>
            <w:r>
              <w:t>66.17万元/月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发放月数</w:t>
            </w:r>
          </w:p>
        </w:tc>
        <w:tc>
          <w:tcPr>
            <w:tcW w:w="2466" w:type="dxa"/>
            <w:vAlign w:val="center"/>
          </w:tcPr>
          <w:p>
            <w:pPr>
              <w:pStyle w:val="10"/>
            </w:pPr>
            <w:r>
              <w:t>发放月数</w:t>
            </w:r>
          </w:p>
        </w:tc>
        <w:tc>
          <w:tcPr>
            <w:tcW w:w="2466" w:type="dxa"/>
            <w:vAlign w:val="center"/>
          </w:tcPr>
          <w:p>
            <w:pPr>
              <w:pStyle w:val="10"/>
            </w:pPr>
            <w:r>
              <w:t>12月</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保障人员待遇</w:t>
            </w:r>
          </w:p>
        </w:tc>
        <w:tc>
          <w:tcPr>
            <w:tcW w:w="2466" w:type="dxa"/>
            <w:vAlign w:val="center"/>
          </w:tcPr>
          <w:p>
            <w:pPr>
              <w:pStyle w:val="10"/>
            </w:pPr>
            <w:r>
              <w:t>保障人员待遇</w:t>
            </w:r>
          </w:p>
        </w:tc>
        <w:tc>
          <w:tcPr>
            <w:tcW w:w="2466" w:type="dxa"/>
            <w:vAlign w:val="center"/>
          </w:tcPr>
          <w:p>
            <w:pPr>
              <w:pStyle w:val="10"/>
            </w:pPr>
            <w:r>
              <w:t>保障人员工资待遇</w:t>
            </w:r>
          </w:p>
        </w:tc>
        <w:tc>
          <w:tcPr>
            <w:tcW w:w="2466" w:type="dxa"/>
            <w:vAlign w:val="center"/>
          </w:tcPr>
          <w:p>
            <w:pPr>
              <w:pStyle w:val="10"/>
            </w:pPr>
            <w:r>
              <w:t>保障退人员工资待遇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c>
          <w:tcPr>
            <w:tcW w:w="2466" w:type="dxa"/>
            <w:vAlign w:val="center"/>
          </w:tcPr>
          <w:p>
            <w:pPr>
              <w:pStyle w:val="10"/>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100%</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4、2023年基本公共卫生县配套资金绩效目标表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r>
              <w:tab/>
            </w:r>
            <w:r>
              <w:tab/>
            </w:r>
            <w:r>
              <w:tab/>
            </w:r>
            <w:r>
              <w:tab/>
            </w:r>
            <w:r>
              <w:tab/>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5、2023年计生奖扶特扶县级配套资金绩效目标表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1.给予满足计生将特扶政策人员扶助。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年度内享受农村部分计划生育家庭特别扶助政策人数</w:t>
            </w:r>
          </w:p>
        </w:tc>
        <w:tc>
          <w:tcPr>
            <w:tcW w:w="2466" w:type="dxa"/>
            <w:vAlign w:val="center"/>
          </w:tcPr>
          <w:p>
            <w:pPr>
              <w:pStyle w:val="10"/>
            </w:pPr>
            <w:r>
              <w:t>年度内享受农村部分计划生育家庭特别扶助政策人数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奖扶特扶资金2022年9月30日完成</w:t>
            </w:r>
          </w:p>
        </w:tc>
        <w:tc>
          <w:tcPr>
            <w:tcW w:w="2466" w:type="dxa"/>
            <w:vAlign w:val="center"/>
          </w:tcPr>
          <w:p>
            <w:pPr>
              <w:pStyle w:val="10"/>
            </w:pPr>
            <w:r>
              <w:t>奖扶特扶资金2022年9月30日完成</w:t>
            </w:r>
          </w:p>
        </w:tc>
        <w:tc>
          <w:tcPr>
            <w:tcW w:w="2466" w:type="dxa"/>
            <w:vAlign w:val="center"/>
          </w:tcPr>
          <w:p>
            <w:pPr>
              <w:pStyle w:val="10"/>
            </w:pPr>
            <w:r>
              <w:t>9月30日完成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实际使用资金占实际资金的比例</w:t>
            </w:r>
          </w:p>
        </w:tc>
        <w:tc>
          <w:tcPr>
            <w:tcW w:w="2466" w:type="dxa"/>
            <w:vAlign w:val="center"/>
          </w:tcPr>
          <w:p>
            <w:pPr>
              <w:pStyle w:val="10"/>
            </w:pPr>
            <w:r>
              <w:t>实际使用自己占实际资金的比例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调查中满溢和较满意的人员数量占调查总人数的比例</w:t>
            </w:r>
          </w:p>
        </w:tc>
        <w:tc>
          <w:tcPr>
            <w:tcW w:w="2466" w:type="dxa"/>
            <w:vAlign w:val="center"/>
          </w:tcPr>
          <w:p>
            <w:pPr>
              <w:pStyle w:val="10"/>
            </w:pPr>
            <w:r>
              <w:t>调查中满意和较满意的人数占调查总人数的比例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6、2023年免费婚前检查和婚姻登记一站式服务经费绩效目标表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1.防止出生缺陷提高出生人口素质。</w:t>
            </w:r>
          </w:p>
          <w:p>
            <w:pPr>
              <w:pStyle w:val="10"/>
            </w:pPr>
            <w:r>
              <w:t>2.2021年底，全县婚检率达到70%。</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预计2021年底完成3000对</w:t>
            </w:r>
          </w:p>
        </w:tc>
        <w:tc>
          <w:tcPr>
            <w:tcW w:w="2466" w:type="dxa"/>
            <w:vAlign w:val="center"/>
          </w:tcPr>
          <w:p>
            <w:pPr>
              <w:pStyle w:val="10"/>
            </w:pPr>
            <w:r>
              <w:t>免费医学检查按3000对测算</w:t>
            </w:r>
          </w:p>
        </w:tc>
        <w:tc>
          <w:tcPr>
            <w:tcW w:w="2466" w:type="dxa"/>
            <w:vAlign w:val="center"/>
          </w:tcPr>
          <w:p>
            <w:pPr>
              <w:pStyle w:val="10"/>
            </w:pPr>
            <w:r>
              <w:t>3000对</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实际使用的资金占到位资金的比例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每对检查费用</w:t>
            </w:r>
          </w:p>
        </w:tc>
        <w:tc>
          <w:tcPr>
            <w:tcW w:w="2466" w:type="dxa"/>
            <w:vAlign w:val="center"/>
          </w:tcPr>
          <w:p>
            <w:pPr>
              <w:pStyle w:val="10"/>
            </w:pPr>
            <w:r>
              <w:t>免费医学检查356元/对</w:t>
            </w:r>
          </w:p>
        </w:tc>
        <w:tc>
          <w:tcPr>
            <w:tcW w:w="2466" w:type="dxa"/>
            <w:vAlign w:val="center"/>
          </w:tcPr>
          <w:p>
            <w:pPr>
              <w:pStyle w:val="10"/>
            </w:pPr>
            <w:r>
              <w:t>356元/对</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完成率</w:t>
            </w:r>
          </w:p>
        </w:tc>
        <w:tc>
          <w:tcPr>
            <w:tcW w:w="2466" w:type="dxa"/>
            <w:vAlign w:val="center"/>
          </w:tcPr>
          <w:p>
            <w:pPr>
              <w:pStyle w:val="10"/>
            </w:pPr>
            <w:r>
              <w:t>按照要求和计划完成项目在所有项目中的比例（百分比）</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提高出生人口素质</w:t>
            </w:r>
          </w:p>
        </w:tc>
        <w:tc>
          <w:tcPr>
            <w:tcW w:w="2466" w:type="dxa"/>
            <w:vAlign w:val="center"/>
          </w:tcPr>
          <w:p>
            <w:pPr>
              <w:pStyle w:val="10"/>
            </w:pPr>
            <w:r>
              <w:t>提高出生人口素质</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防止出生缺陷</w:t>
            </w:r>
          </w:p>
        </w:tc>
        <w:tc>
          <w:tcPr>
            <w:tcW w:w="2466" w:type="dxa"/>
            <w:vAlign w:val="center"/>
          </w:tcPr>
          <w:p>
            <w:pPr>
              <w:pStyle w:val="10"/>
            </w:pPr>
            <w:r>
              <w:t>筑牢出生缺陷防止干预的第一道屏障</w:t>
            </w:r>
          </w:p>
        </w:tc>
        <w:tc>
          <w:tcPr>
            <w:tcW w:w="2466" w:type="dxa"/>
            <w:vAlign w:val="center"/>
          </w:tcPr>
          <w:p>
            <w:pPr>
              <w:pStyle w:val="10"/>
            </w:pPr>
            <w:r>
              <w:t>效果明显</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无生态效益按指标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电话回访</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7、JX2022年成安县健康驿站项目第三方费用资金绩效目标表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1.提高我县疫情防控能力。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健康驿站房间数</w:t>
            </w:r>
          </w:p>
        </w:tc>
        <w:tc>
          <w:tcPr>
            <w:tcW w:w="2466" w:type="dxa"/>
            <w:vAlign w:val="center"/>
          </w:tcPr>
          <w:p>
            <w:pPr>
              <w:pStyle w:val="10"/>
            </w:pPr>
            <w:r>
              <w:t>健康驿站房间数</w:t>
            </w:r>
          </w:p>
        </w:tc>
        <w:tc>
          <w:tcPr>
            <w:tcW w:w="2466" w:type="dxa"/>
            <w:vAlign w:val="center"/>
          </w:tcPr>
          <w:p>
            <w:pPr>
              <w:pStyle w:val="10"/>
            </w:pPr>
            <w:r>
              <w:t>321间</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购买物品质量合格率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每房间平均约配备金额</w:t>
            </w:r>
          </w:p>
        </w:tc>
        <w:tc>
          <w:tcPr>
            <w:tcW w:w="2466" w:type="dxa"/>
            <w:vAlign w:val="center"/>
          </w:tcPr>
          <w:p>
            <w:pPr>
              <w:pStyle w:val="10"/>
            </w:pPr>
            <w:r>
              <w:t>每房间平均约配备金额</w:t>
            </w:r>
          </w:p>
        </w:tc>
        <w:tc>
          <w:tcPr>
            <w:tcW w:w="2466" w:type="dxa"/>
            <w:vAlign w:val="center"/>
          </w:tcPr>
          <w:p>
            <w:pPr>
              <w:pStyle w:val="10"/>
            </w:pPr>
            <w:r>
              <w:t>0.3万元</w:t>
            </w:r>
          </w:p>
        </w:tc>
        <w:tc>
          <w:tcPr>
            <w:tcW w:w="2466" w:type="dxa"/>
            <w:vAlign w:val="center"/>
          </w:tcPr>
          <w:p>
            <w:pPr>
              <w:pStyle w:val="10"/>
            </w:pPr>
            <w:r>
              <w:t>财务手续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8、JZ2021年度上半年计生经费绩效目标表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1.按时发放工资，维持正混淆视听上工作运转。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133人</w:t>
            </w:r>
          </w:p>
        </w:tc>
        <w:tc>
          <w:tcPr>
            <w:tcW w:w="246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平均每月发放工资数</w:t>
            </w:r>
          </w:p>
        </w:tc>
        <w:tc>
          <w:tcPr>
            <w:tcW w:w="2466" w:type="dxa"/>
            <w:vAlign w:val="center"/>
          </w:tcPr>
          <w:p>
            <w:pPr>
              <w:pStyle w:val="10"/>
            </w:pPr>
            <w:r>
              <w:t>平均每月发放工资数</w:t>
            </w:r>
          </w:p>
        </w:tc>
        <w:tc>
          <w:tcPr>
            <w:tcW w:w="2466" w:type="dxa"/>
            <w:vAlign w:val="center"/>
          </w:tcPr>
          <w:p>
            <w:pPr>
              <w:pStyle w:val="10"/>
            </w:pPr>
            <w:r>
              <w:t>39.23万元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3月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≥95问卷调查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9、JZ2021年基本公共卫生县级配套资金绩效目标表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1.免费向居民提供基本公共卫生服务，促进居民健康水平提高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规范管理的2型糖尿病患者数量占实际登记管理的2型糖尿病患者总数的比例</w:t>
            </w:r>
          </w:p>
        </w:tc>
        <w:tc>
          <w:tcPr>
            <w:tcW w:w="2466" w:type="dxa"/>
            <w:vAlign w:val="center"/>
          </w:tcPr>
          <w:p>
            <w:pPr>
              <w:pStyle w:val="10"/>
            </w:pPr>
            <w:r>
              <w:t>≥60%</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65岁以上老年人中医药健康管理率</w:t>
            </w:r>
          </w:p>
        </w:tc>
        <w:tc>
          <w:tcPr>
            <w:tcW w:w="2466" w:type="dxa"/>
            <w:vAlign w:val="center"/>
          </w:tcPr>
          <w:p>
            <w:pPr>
              <w:pStyle w:val="10"/>
            </w:pPr>
            <w:r>
              <w:t>规范管理的65岁以上老年人数量占实际登记管理65岁以上老年人总数的比例</w:t>
            </w:r>
          </w:p>
        </w:tc>
        <w:tc>
          <w:tcPr>
            <w:tcW w:w="2466" w:type="dxa"/>
            <w:vAlign w:val="center"/>
          </w:tcPr>
          <w:p>
            <w:pPr>
              <w:pStyle w:val="10"/>
            </w:pPr>
            <w:r>
              <w:t>≥65%</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基本公共卫生服务人均补助标准</w:t>
            </w:r>
          </w:p>
        </w:tc>
        <w:tc>
          <w:tcPr>
            <w:tcW w:w="2466" w:type="dxa"/>
            <w:vAlign w:val="center"/>
          </w:tcPr>
          <w:p>
            <w:pPr>
              <w:pStyle w:val="10"/>
            </w:pPr>
            <w:r>
              <w:t>基本公共卫生服务人均财政补助标准</w:t>
            </w:r>
          </w:p>
        </w:tc>
        <w:tc>
          <w:tcPr>
            <w:tcW w:w="2466" w:type="dxa"/>
            <w:vAlign w:val="center"/>
          </w:tcPr>
          <w:p>
            <w:pPr>
              <w:pStyle w:val="10"/>
            </w:pPr>
            <w:r>
              <w:t>79元</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县内基本公共卫生服务项目覆盖的常住人口数</w:t>
            </w:r>
          </w:p>
        </w:tc>
        <w:tc>
          <w:tcPr>
            <w:tcW w:w="2466" w:type="dxa"/>
            <w:vAlign w:val="center"/>
          </w:tcPr>
          <w:p>
            <w:pPr>
              <w:pStyle w:val="10"/>
            </w:pPr>
            <w:r>
              <w:t>394088人</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按照要求和计划完成项目在所有项目中的比例（百分比）</w:t>
            </w:r>
          </w:p>
        </w:tc>
        <w:tc>
          <w:tcPr>
            <w:tcW w:w="2466" w:type="dxa"/>
            <w:vAlign w:val="center"/>
          </w:tcPr>
          <w:p>
            <w:pPr>
              <w:pStyle w:val="10"/>
            </w:pPr>
            <w:r>
              <w:t>≥75元</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基本公共卫生服务水平</w:t>
            </w:r>
          </w:p>
        </w:tc>
        <w:tc>
          <w:tcPr>
            <w:tcW w:w="2466" w:type="dxa"/>
            <w:vAlign w:val="center"/>
          </w:tcPr>
          <w:p>
            <w:pPr>
              <w:pStyle w:val="10"/>
            </w:pPr>
            <w:r>
              <w:t>反映为县内常住人口提供基本公共卫生服务的能力和效果</w:t>
            </w:r>
          </w:p>
        </w:tc>
        <w:tc>
          <w:tcPr>
            <w:tcW w:w="2466" w:type="dxa"/>
            <w:vAlign w:val="center"/>
          </w:tcPr>
          <w:p>
            <w:pPr>
              <w:pStyle w:val="10"/>
            </w:pPr>
            <w:r>
              <w:t xml:space="preserve">逐步提高  </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无相关效益指标</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调查人员中满意和较满意的人员数量占调查总人数的比例</w:t>
            </w:r>
          </w:p>
        </w:tc>
        <w:tc>
          <w:tcPr>
            <w:tcW w:w="2466" w:type="dxa"/>
            <w:vAlign w:val="center"/>
          </w:tcPr>
          <w:p>
            <w:pPr>
              <w:pStyle w:val="10"/>
            </w:pPr>
            <w:r>
              <w:t>≥95%</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10、JZ2022年120急救指挥中心工作经费绩效目标表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1.保障我县120急救中心工作正常运行。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保障120急救中心正常运转</w:t>
            </w:r>
          </w:p>
        </w:tc>
        <w:tc>
          <w:tcPr>
            <w:tcW w:w="2466" w:type="dxa"/>
            <w:vAlign w:val="center"/>
          </w:tcPr>
          <w:p>
            <w:pPr>
              <w:pStyle w:val="10"/>
            </w:pPr>
            <w:r>
              <w:t>保障120急救中心正常运转</w:t>
            </w:r>
          </w:p>
        </w:tc>
        <w:tc>
          <w:tcPr>
            <w:tcW w:w="2466" w:type="dxa"/>
            <w:vAlign w:val="center"/>
          </w:tcPr>
          <w:p>
            <w:pPr>
              <w:pStyle w:val="10"/>
            </w:pPr>
            <w:r>
              <w:t>1个</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应急救援平台功能实现率</w:t>
            </w:r>
          </w:p>
        </w:tc>
        <w:tc>
          <w:tcPr>
            <w:tcW w:w="2466" w:type="dxa"/>
            <w:vAlign w:val="center"/>
          </w:tcPr>
          <w:p>
            <w:pPr>
              <w:pStyle w:val="10"/>
            </w:pPr>
            <w:r>
              <w:t>120应急救援平台功能实现率</w:t>
            </w:r>
          </w:p>
        </w:tc>
        <w:tc>
          <w:tcPr>
            <w:tcW w:w="2466" w:type="dxa"/>
            <w:vAlign w:val="center"/>
          </w:tcPr>
          <w:p>
            <w:pPr>
              <w:pStyle w:val="10"/>
            </w:pPr>
            <w:r>
              <w:t>≥95%</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资金及时支付到位</w:t>
            </w:r>
          </w:p>
        </w:tc>
        <w:tc>
          <w:tcPr>
            <w:tcW w:w="2466" w:type="dxa"/>
            <w:vAlign w:val="center"/>
          </w:tcPr>
          <w:p>
            <w:pPr>
              <w:pStyle w:val="10"/>
            </w:pPr>
            <w:r>
              <w:t>资金及时支付到位</w:t>
            </w:r>
          </w:p>
        </w:tc>
        <w:tc>
          <w:tcPr>
            <w:tcW w:w="2466" w:type="dxa"/>
            <w:vAlign w:val="center"/>
          </w:tcPr>
          <w:p>
            <w:pPr>
              <w:pStyle w:val="10"/>
            </w:pPr>
            <w:r>
              <w:t>资金到位后及时支付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印刷成本</w:t>
            </w:r>
          </w:p>
        </w:tc>
        <w:tc>
          <w:tcPr>
            <w:tcW w:w="2466" w:type="dxa"/>
            <w:vAlign w:val="center"/>
          </w:tcPr>
          <w:p>
            <w:pPr>
              <w:pStyle w:val="10"/>
            </w:pPr>
            <w:r>
              <w:t>急救知识普及宣传印刷费</w:t>
            </w:r>
          </w:p>
        </w:tc>
        <w:tc>
          <w:tcPr>
            <w:tcW w:w="2466" w:type="dxa"/>
            <w:vAlign w:val="center"/>
          </w:tcPr>
          <w:p>
            <w:pPr>
              <w:pStyle w:val="10"/>
            </w:pPr>
            <w:r>
              <w:t>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办公费</w:t>
            </w:r>
          </w:p>
        </w:tc>
        <w:tc>
          <w:tcPr>
            <w:tcW w:w="2466" w:type="dxa"/>
            <w:vAlign w:val="center"/>
          </w:tcPr>
          <w:p>
            <w:pPr>
              <w:pStyle w:val="10"/>
            </w:pPr>
            <w:r>
              <w:t>120中心办公费</w:t>
            </w:r>
          </w:p>
        </w:tc>
        <w:tc>
          <w:tcPr>
            <w:tcW w:w="2466" w:type="dxa"/>
            <w:vAlign w:val="center"/>
          </w:tcPr>
          <w:p>
            <w:pPr>
              <w:pStyle w:val="10"/>
            </w:pPr>
            <w:r>
              <w:t>1.5万元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网站等保及运维</w:t>
            </w:r>
          </w:p>
        </w:tc>
        <w:tc>
          <w:tcPr>
            <w:tcW w:w="2466" w:type="dxa"/>
            <w:vAlign w:val="center"/>
          </w:tcPr>
          <w:p>
            <w:pPr>
              <w:pStyle w:val="10"/>
            </w:pPr>
            <w:r>
              <w:t>网络服务费</w:t>
            </w:r>
          </w:p>
        </w:tc>
        <w:tc>
          <w:tcPr>
            <w:tcW w:w="2466" w:type="dxa"/>
            <w:vAlign w:val="center"/>
          </w:tcPr>
          <w:p>
            <w:pPr>
              <w:pStyle w:val="10"/>
            </w:pPr>
            <w:r>
              <w:t>2万元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电脑耗材及维修费</w:t>
            </w:r>
          </w:p>
        </w:tc>
        <w:tc>
          <w:tcPr>
            <w:tcW w:w="2466" w:type="dxa"/>
            <w:vAlign w:val="center"/>
          </w:tcPr>
          <w:p>
            <w:pPr>
              <w:pStyle w:val="10"/>
            </w:pPr>
            <w:r>
              <w:t>电脑耗材及维修费成本</w:t>
            </w:r>
          </w:p>
        </w:tc>
        <w:tc>
          <w:tcPr>
            <w:tcW w:w="2466" w:type="dxa"/>
            <w:vAlign w:val="center"/>
          </w:tcPr>
          <w:p>
            <w:pPr>
              <w:pStyle w:val="10"/>
            </w:pPr>
            <w:r>
              <w:t>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急救信息指挥系统维护</w:t>
            </w:r>
          </w:p>
        </w:tc>
        <w:tc>
          <w:tcPr>
            <w:tcW w:w="2466" w:type="dxa"/>
            <w:vAlign w:val="center"/>
          </w:tcPr>
          <w:p>
            <w:pPr>
              <w:pStyle w:val="10"/>
            </w:pPr>
            <w:r>
              <w:t>语音视频数据等多媒体服务费，机房设备维修费</w:t>
            </w:r>
          </w:p>
        </w:tc>
        <w:tc>
          <w:tcPr>
            <w:tcW w:w="2466" w:type="dxa"/>
            <w:vAlign w:val="center"/>
          </w:tcPr>
          <w:p>
            <w:pPr>
              <w:pStyle w:val="10"/>
            </w:pPr>
            <w:r>
              <w:t>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设备维修维护、日常公用</w:t>
            </w:r>
          </w:p>
        </w:tc>
        <w:tc>
          <w:tcPr>
            <w:tcW w:w="2466" w:type="dxa"/>
            <w:vAlign w:val="center"/>
          </w:tcPr>
          <w:p>
            <w:pPr>
              <w:pStyle w:val="10"/>
            </w:pPr>
            <w:r>
              <w:t>120救护车车载系统维护 及其他日常支出</w:t>
            </w:r>
          </w:p>
        </w:tc>
        <w:tc>
          <w:tcPr>
            <w:tcW w:w="2466" w:type="dxa"/>
            <w:vAlign w:val="center"/>
          </w:tcPr>
          <w:p>
            <w:pPr>
              <w:pStyle w:val="10"/>
            </w:pPr>
            <w:r>
              <w:t>4万元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居民健康水平提高</w:t>
            </w:r>
          </w:p>
        </w:tc>
        <w:tc>
          <w:tcPr>
            <w:tcW w:w="2466" w:type="dxa"/>
            <w:vAlign w:val="center"/>
          </w:tcPr>
          <w:p>
            <w:pPr>
              <w:pStyle w:val="10"/>
            </w:pPr>
            <w:r>
              <w:t>群众自救和互救能力</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院前急救质量和服务水平</w:t>
            </w:r>
          </w:p>
        </w:tc>
        <w:tc>
          <w:tcPr>
            <w:tcW w:w="2466" w:type="dxa"/>
            <w:vAlign w:val="center"/>
          </w:tcPr>
          <w:p>
            <w:pPr>
              <w:pStyle w:val="10"/>
            </w:pPr>
            <w:r>
              <w:t>院前急救质量和服务水平</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网络安全和信息化制度健全性</w:t>
            </w:r>
          </w:p>
        </w:tc>
        <w:tc>
          <w:tcPr>
            <w:tcW w:w="2466" w:type="dxa"/>
            <w:vAlign w:val="center"/>
          </w:tcPr>
          <w:p>
            <w:pPr>
              <w:pStyle w:val="10"/>
            </w:pPr>
            <w:r>
              <w:t>网络安全和信息化制度健全性</w:t>
            </w:r>
          </w:p>
        </w:tc>
        <w:tc>
          <w:tcPr>
            <w:tcW w:w="2466" w:type="dxa"/>
            <w:vAlign w:val="center"/>
          </w:tcPr>
          <w:p>
            <w:pPr>
              <w:pStyle w:val="10"/>
            </w:pPr>
            <w:r>
              <w:t>健全</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服务群众满意度</w:t>
            </w:r>
          </w:p>
        </w:tc>
        <w:tc>
          <w:tcPr>
            <w:tcW w:w="2466" w:type="dxa"/>
            <w:vAlign w:val="center"/>
          </w:tcPr>
          <w:p>
            <w:pPr>
              <w:pStyle w:val="10"/>
            </w:pPr>
            <w:r>
              <w:t>服务群众满意度</w:t>
            </w:r>
          </w:p>
        </w:tc>
        <w:tc>
          <w:tcPr>
            <w:tcW w:w="2466" w:type="dxa"/>
            <w:vAlign w:val="center"/>
          </w:tcPr>
          <w:p>
            <w:pPr>
              <w:pStyle w:val="10"/>
            </w:pPr>
            <w:r>
              <w:t>调研</w:t>
            </w:r>
          </w:p>
        </w:tc>
        <w:tc>
          <w:tcPr>
            <w:tcW w:w="2466" w:type="dxa"/>
            <w:vAlign w:val="center"/>
          </w:tcPr>
          <w:p>
            <w:pPr>
              <w:pStyle w:val="10"/>
            </w:pPr>
            <w:r>
              <w:t>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11、JZ2022年“双争”工作奖励经费绩效目标表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1.加速卫健事业发展，维持单位正常运转。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结算日常经费支出次数</w:t>
            </w:r>
          </w:p>
        </w:tc>
        <w:tc>
          <w:tcPr>
            <w:tcW w:w="2466" w:type="dxa"/>
            <w:vAlign w:val="center"/>
          </w:tcPr>
          <w:p>
            <w:pPr>
              <w:pStyle w:val="10"/>
            </w:pPr>
            <w:r>
              <w:t>3次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≥2.5万元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提高卫健康工作效能</w:t>
            </w:r>
          </w:p>
        </w:tc>
        <w:tc>
          <w:tcPr>
            <w:tcW w:w="2466" w:type="dxa"/>
            <w:vAlign w:val="center"/>
          </w:tcPr>
          <w:p>
            <w:pPr>
              <w:pStyle w:val="10"/>
            </w:pPr>
            <w:r>
              <w:t>提高卫健康工作效能</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12、JZ2022年采购生物安全运输箱资金绩效目标表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1.有效切断新冠肺炎疫情传播途径，强化防控措施，巩固防控成果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购买生物安全运输箱的数量</w:t>
            </w:r>
          </w:p>
        </w:tc>
        <w:tc>
          <w:tcPr>
            <w:tcW w:w="2466" w:type="dxa"/>
            <w:vAlign w:val="center"/>
          </w:tcPr>
          <w:p>
            <w:pPr>
              <w:pStyle w:val="10"/>
            </w:pPr>
            <w:r>
              <w:t>购买50升生物安全运输箱的数量</w:t>
            </w:r>
          </w:p>
        </w:tc>
        <w:tc>
          <w:tcPr>
            <w:tcW w:w="2466" w:type="dxa"/>
            <w:vAlign w:val="center"/>
          </w:tcPr>
          <w:p>
            <w:pPr>
              <w:pStyle w:val="10"/>
            </w:pPr>
            <w:r>
              <w:t>2280个</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购买生物安全运输箱的质量</w:t>
            </w:r>
          </w:p>
        </w:tc>
        <w:tc>
          <w:tcPr>
            <w:tcW w:w="2466" w:type="dxa"/>
            <w:vAlign w:val="center"/>
          </w:tcPr>
          <w:p>
            <w:pPr>
              <w:pStyle w:val="10"/>
            </w:pPr>
            <w:r>
              <w:t>购买生物安全运输箱的质量</w:t>
            </w:r>
          </w:p>
        </w:tc>
        <w:tc>
          <w:tcPr>
            <w:tcW w:w="2466" w:type="dxa"/>
            <w:vAlign w:val="center"/>
          </w:tcPr>
          <w:p>
            <w:pPr>
              <w:pStyle w:val="10"/>
            </w:pPr>
            <w:r>
              <w:t>100%</w:t>
            </w:r>
          </w:p>
        </w:tc>
        <w:tc>
          <w:tcPr>
            <w:tcW w:w="2466" w:type="dxa"/>
            <w:vAlign w:val="center"/>
          </w:tcPr>
          <w:p>
            <w:pPr>
              <w:pStyle w:val="10"/>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每个安全运输箱金额</w:t>
            </w:r>
          </w:p>
        </w:tc>
        <w:tc>
          <w:tcPr>
            <w:tcW w:w="2466" w:type="dxa"/>
            <w:vAlign w:val="center"/>
          </w:tcPr>
          <w:p>
            <w:pPr>
              <w:pStyle w:val="10"/>
            </w:pPr>
            <w:r>
              <w:t>每个安全运输箱金额</w:t>
            </w:r>
          </w:p>
        </w:tc>
        <w:tc>
          <w:tcPr>
            <w:tcW w:w="2466" w:type="dxa"/>
            <w:vAlign w:val="center"/>
          </w:tcPr>
          <w:p>
            <w:pPr>
              <w:pStyle w:val="10"/>
            </w:pPr>
            <w:r>
              <w:t>269元</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文字描述</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有效切断疫情传播</w:t>
            </w:r>
          </w:p>
        </w:tc>
        <w:tc>
          <w:tcPr>
            <w:tcW w:w="2466" w:type="dxa"/>
            <w:vAlign w:val="center"/>
          </w:tcPr>
          <w:p>
            <w:pPr>
              <w:pStyle w:val="10"/>
            </w:pPr>
            <w:r>
              <w:t>有效切断新冠肺炎疫情传播途径的传播途径</w:t>
            </w:r>
          </w:p>
        </w:tc>
        <w:tc>
          <w:tcPr>
            <w:tcW w:w="2466" w:type="dxa"/>
            <w:vAlign w:val="center"/>
          </w:tcPr>
          <w:p>
            <w:pPr>
              <w:pStyle w:val="10"/>
            </w:pPr>
            <w:r>
              <w:t>≥98%</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对疫情防控的长期影响</w:t>
            </w:r>
          </w:p>
        </w:tc>
        <w:tc>
          <w:tcPr>
            <w:tcW w:w="2466" w:type="dxa"/>
            <w:vAlign w:val="center"/>
          </w:tcPr>
          <w:p>
            <w:pPr>
              <w:pStyle w:val="10"/>
            </w:pPr>
            <w:r>
              <w:t>对疫情防控的长期影响</w:t>
            </w:r>
          </w:p>
        </w:tc>
        <w:tc>
          <w:tcPr>
            <w:tcW w:w="2466" w:type="dxa"/>
            <w:vAlign w:val="center"/>
          </w:tcPr>
          <w:p>
            <w:pPr>
              <w:pStyle w:val="10"/>
            </w:pPr>
            <w:r>
              <w:t>有效切断病毒传播</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13、JZ2022年第三医院购置核酸检测物资资金绩效目标表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1.对全域人员进行核酸检测，做到应检尽检，不漏一人，早发现早诊断早隔离早治疗。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购买核酸提取试剂</w:t>
            </w:r>
          </w:p>
        </w:tc>
        <w:tc>
          <w:tcPr>
            <w:tcW w:w="2466" w:type="dxa"/>
            <w:vAlign w:val="center"/>
          </w:tcPr>
          <w:p>
            <w:pPr>
              <w:pStyle w:val="10"/>
            </w:pPr>
            <w:r>
              <w:t>购买核酸提取试剂数量</w:t>
            </w:r>
          </w:p>
        </w:tc>
        <w:tc>
          <w:tcPr>
            <w:tcW w:w="2466" w:type="dxa"/>
            <w:vAlign w:val="center"/>
          </w:tcPr>
          <w:p>
            <w:pPr>
              <w:pStyle w:val="10"/>
            </w:pPr>
            <w:r>
              <w:t>14080人份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核酸提取试剂成本</w:t>
            </w:r>
          </w:p>
        </w:tc>
        <w:tc>
          <w:tcPr>
            <w:tcW w:w="2466" w:type="dxa"/>
            <w:vAlign w:val="center"/>
          </w:tcPr>
          <w:p>
            <w:pPr>
              <w:pStyle w:val="10"/>
            </w:pPr>
            <w:r>
              <w:t>核酸提取试剂每人份金额</w:t>
            </w:r>
          </w:p>
        </w:tc>
        <w:tc>
          <w:tcPr>
            <w:tcW w:w="2466" w:type="dxa"/>
            <w:vAlign w:val="center"/>
          </w:tcPr>
          <w:p>
            <w:pPr>
              <w:pStyle w:val="10"/>
            </w:pPr>
            <w:r>
              <w:t>15元/人份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快检扩增试剂每人份金额</w:t>
            </w:r>
          </w:p>
        </w:tc>
        <w:tc>
          <w:tcPr>
            <w:tcW w:w="2466" w:type="dxa"/>
            <w:vAlign w:val="center"/>
          </w:tcPr>
          <w:p>
            <w:pPr>
              <w:pStyle w:val="10"/>
            </w:pPr>
            <w:r>
              <w:t>快检扩增试剂每人份金额</w:t>
            </w:r>
            <w:r>
              <w:tab/>
            </w:r>
            <w:r>
              <w:tab/>
            </w:r>
            <w:r>
              <w:tab/>
            </w:r>
            <w:r>
              <w:tab/>
            </w:r>
            <w:r>
              <w:tab/>
            </w:r>
          </w:p>
        </w:tc>
        <w:tc>
          <w:tcPr>
            <w:tcW w:w="2466" w:type="dxa"/>
            <w:vAlign w:val="center"/>
          </w:tcPr>
          <w:p>
            <w:pPr>
              <w:pStyle w:val="10"/>
            </w:pPr>
            <w:r>
              <w:t>4.1元/人份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32人份核酸提取试剂</w:t>
            </w:r>
          </w:p>
        </w:tc>
        <w:tc>
          <w:tcPr>
            <w:tcW w:w="2466" w:type="dxa"/>
            <w:vAlign w:val="center"/>
          </w:tcPr>
          <w:p>
            <w:pPr>
              <w:pStyle w:val="10"/>
            </w:pPr>
            <w:r>
              <w:t>32人份核酸提取试剂金额</w:t>
            </w:r>
          </w:p>
        </w:tc>
        <w:tc>
          <w:tcPr>
            <w:tcW w:w="2466" w:type="dxa"/>
            <w:vAlign w:val="center"/>
          </w:tcPr>
          <w:p>
            <w:pPr>
              <w:pStyle w:val="10"/>
            </w:pPr>
            <w:r>
              <w:t>1.65元/人份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购买快检扩增试剂</w:t>
            </w:r>
          </w:p>
        </w:tc>
        <w:tc>
          <w:tcPr>
            <w:tcW w:w="2466" w:type="dxa"/>
            <w:vAlign w:val="center"/>
          </w:tcPr>
          <w:p>
            <w:pPr>
              <w:pStyle w:val="10"/>
            </w:pPr>
            <w:r>
              <w:t>购买快检扩增试剂数量</w:t>
            </w:r>
          </w:p>
        </w:tc>
        <w:tc>
          <w:tcPr>
            <w:tcW w:w="2466" w:type="dxa"/>
            <w:vAlign w:val="center"/>
          </w:tcPr>
          <w:p>
            <w:pPr>
              <w:pStyle w:val="10"/>
            </w:pPr>
            <w:r>
              <w:t>200256人份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32人份核酸提取试剂</w:t>
            </w:r>
          </w:p>
        </w:tc>
        <w:tc>
          <w:tcPr>
            <w:tcW w:w="2466" w:type="dxa"/>
            <w:vAlign w:val="center"/>
          </w:tcPr>
          <w:p>
            <w:pPr>
              <w:pStyle w:val="10"/>
            </w:pPr>
            <w:r>
              <w:t>购买32人份核酸提取试剂数量</w:t>
            </w:r>
          </w:p>
        </w:tc>
        <w:tc>
          <w:tcPr>
            <w:tcW w:w="2466" w:type="dxa"/>
            <w:vAlign w:val="center"/>
          </w:tcPr>
          <w:p>
            <w:pPr>
              <w:pStyle w:val="10"/>
            </w:pPr>
            <w:r>
              <w:t>200096人份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购买产品合格率</w:t>
            </w:r>
          </w:p>
        </w:tc>
        <w:tc>
          <w:tcPr>
            <w:tcW w:w="2466" w:type="dxa"/>
            <w:vAlign w:val="center"/>
          </w:tcPr>
          <w:p>
            <w:pPr>
              <w:pStyle w:val="10"/>
            </w:pPr>
            <w:r>
              <w:t>购买物资合格率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达到全域人员全部采集排除感染风险</w:t>
            </w:r>
          </w:p>
        </w:tc>
        <w:tc>
          <w:tcPr>
            <w:tcW w:w="2466" w:type="dxa"/>
            <w:vAlign w:val="center"/>
          </w:tcPr>
          <w:p>
            <w:pPr>
              <w:pStyle w:val="10"/>
            </w:pPr>
            <w:r>
              <w:t>达到全域人员全部采集排除感染的风险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疫情常态化生态环境</w:t>
            </w:r>
          </w:p>
        </w:tc>
        <w:tc>
          <w:tcPr>
            <w:tcW w:w="2466" w:type="dxa"/>
            <w:vAlign w:val="center"/>
          </w:tcPr>
          <w:p>
            <w:pPr>
              <w:pStyle w:val="10"/>
            </w:pPr>
            <w:r>
              <w:t>疫情常态环境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调查隔离人员中满意度和较满意人员数量</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14、JZ2022年防控物资储备仓库运行经费绩效目标表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r>
              <w:tab/>
            </w:r>
            <w:r>
              <w:tab/>
            </w:r>
            <w:r>
              <w:tab/>
            </w:r>
            <w:r>
              <w:tab/>
            </w:r>
            <w:r>
              <w:tab/>
            </w:r>
            <w:r>
              <w:tab/>
            </w:r>
            <w:r>
              <w:t>""</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需支付工资人数</w:t>
            </w:r>
          </w:p>
        </w:tc>
        <w:tc>
          <w:tcPr>
            <w:tcW w:w="2466" w:type="dxa"/>
            <w:vAlign w:val="center"/>
          </w:tcPr>
          <w:p>
            <w:pPr>
              <w:pStyle w:val="10"/>
            </w:pPr>
            <w:r>
              <w:t>需支付工资人数</w:t>
            </w:r>
          </w:p>
        </w:tc>
        <w:tc>
          <w:tcPr>
            <w:tcW w:w="2466" w:type="dxa"/>
            <w:vAlign w:val="center"/>
          </w:tcPr>
          <w:p>
            <w:pPr>
              <w:pStyle w:val="10"/>
            </w:pPr>
            <w:r>
              <w:t>3个</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支付工资月数</w:t>
            </w:r>
          </w:p>
        </w:tc>
        <w:tc>
          <w:tcPr>
            <w:tcW w:w="2466" w:type="dxa"/>
            <w:vAlign w:val="center"/>
          </w:tcPr>
          <w:p>
            <w:pPr>
              <w:pStyle w:val="10"/>
            </w:pPr>
            <w:r>
              <w:t>支付工资月数</w:t>
            </w:r>
          </w:p>
        </w:tc>
        <w:tc>
          <w:tcPr>
            <w:tcW w:w="2466" w:type="dxa"/>
            <w:vAlign w:val="center"/>
          </w:tcPr>
          <w:p>
            <w:pPr>
              <w:pStyle w:val="10"/>
            </w:pPr>
            <w:r>
              <w:t>10个</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每月工资金额</w:t>
            </w:r>
          </w:p>
        </w:tc>
        <w:tc>
          <w:tcPr>
            <w:tcW w:w="2466" w:type="dxa"/>
            <w:vAlign w:val="center"/>
          </w:tcPr>
          <w:p>
            <w:pPr>
              <w:pStyle w:val="10"/>
            </w:pPr>
            <w:r>
              <w:t>每月工资金额</w:t>
            </w:r>
          </w:p>
        </w:tc>
        <w:tc>
          <w:tcPr>
            <w:tcW w:w="2466" w:type="dxa"/>
            <w:vAlign w:val="center"/>
          </w:tcPr>
          <w:p>
            <w:pPr>
              <w:pStyle w:val="10"/>
            </w:pPr>
            <w:r>
              <w:t>1500月</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有效落实疫情常态化防控</w:t>
            </w:r>
          </w:p>
        </w:tc>
        <w:tc>
          <w:tcPr>
            <w:tcW w:w="2466" w:type="dxa"/>
            <w:vAlign w:val="center"/>
          </w:tcPr>
          <w:p>
            <w:pPr>
              <w:pStyle w:val="10"/>
            </w:pPr>
            <w:r>
              <w:t>有效落实疫情常态化防控率</w:t>
            </w:r>
          </w:p>
        </w:tc>
        <w:tc>
          <w:tcPr>
            <w:tcW w:w="2466" w:type="dxa"/>
            <w:vAlign w:val="center"/>
          </w:tcPr>
          <w:p>
            <w:pPr>
              <w:pStyle w:val="10"/>
            </w:pPr>
            <w:r>
              <w:t>≥100%</w:t>
            </w:r>
          </w:p>
        </w:tc>
        <w:tc>
          <w:tcPr>
            <w:tcW w:w="2466" w:type="dxa"/>
            <w:vAlign w:val="center"/>
          </w:tcPr>
          <w:p>
            <w:pPr>
              <w:pStyle w:val="10"/>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15、JZ2022年分流人员安置补贴绩效目标表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1.分流人员安置费用。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200元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16、JZ2022年隔离场所采样点电费绩效目标表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1.保障我县隔离管控、便民采样点、高速口采样点等26个场所电费正常供应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供电场所数量</w:t>
            </w:r>
          </w:p>
        </w:tc>
        <w:tc>
          <w:tcPr>
            <w:tcW w:w="2466" w:type="dxa"/>
            <w:vAlign w:val="center"/>
          </w:tcPr>
          <w:p>
            <w:pPr>
              <w:pStyle w:val="10"/>
            </w:pPr>
            <w:r>
              <w:t>保障隔离、采样点场所数量</w:t>
            </w:r>
          </w:p>
        </w:tc>
        <w:tc>
          <w:tcPr>
            <w:tcW w:w="2466" w:type="dxa"/>
            <w:vAlign w:val="center"/>
          </w:tcPr>
          <w:p>
            <w:pPr>
              <w:pStyle w:val="10"/>
            </w:pPr>
            <w:r>
              <w:t>26个</w:t>
            </w:r>
          </w:p>
        </w:tc>
        <w:tc>
          <w:tcPr>
            <w:tcW w:w="2466" w:type="dxa"/>
            <w:vAlign w:val="center"/>
          </w:tcPr>
          <w:p>
            <w:pPr>
              <w:pStyle w:val="10"/>
            </w:pPr>
            <w:r>
              <w:t>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场所电力保障供应率</w:t>
            </w:r>
          </w:p>
        </w:tc>
        <w:tc>
          <w:tcPr>
            <w:tcW w:w="2466" w:type="dxa"/>
            <w:vAlign w:val="center"/>
          </w:tcPr>
          <w:p>
            <w:pPr>
              <w:pStyle w:val="10"/>
            </w:pPr>
            <w:r>
              <w:t>隔离、采样点电力供应保障率</w:t>
            </w:r>
          </w:p>
        </w:tc>
        <w:tc>
          <w:tcPr>
            <w:tcW w:w="2466" w:type="dxa"/>
            <w:vAlign w:val="center"/>
          </w:tcPr>
          <w:p>
            <w:pPr>
              <w:pStyle w:val="10"/>
            </w:pPr>
            <w:r>
              <w:t>100百分比</w:t>
            </w:r>
          </w:p>
        </w:tc>
        <w:tc>
          <w:tcPr>
            <w:tcW w:w="2466" w:type="dxa"/>
            <w:vAlign w:val="center"/>
          </w:tcPr>
          <w:p>
            <w:pPr>
              <w:pStyle w:val="10"/>
            </w:pPr>
            <w:r>
              <w:t>资金申请报告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电费结算时间</w:t>
            </w:r>
          </w:p>
        </w:tc>
        <w:tc>
          <w:tcPr>
            <w:tcW w:w="2466" w:type="dxa"/>
            <w:vAlign w:val="center"/>
          </w:tcPr>
          <w:p>
            <w:pPr>
              <w:pStyle w:val="10"/>
            </w:pPr>
            <w:r>
              <w:t>按月缴纳电费</w:t>
            </w:r>
          </w:p>
        </w:tc>
        <w:tc>
          <w:tcPr>
            <w:tcW w:w="2466" w:type="dxa"/>
            <w:vAlign w:val="center"/>
          </w:tcPr>
          <w:p>
            <w:pPr>
              <w:pStyle w:val="10"/>
            </w:pPr>
            <w:r>
              <w:t>每月31日前</w:t>
            </w:r>
          </w:p>
        </w:tc>
        <w:tc>
          <w:tcPr>
            <w:tcW w:w="2466" w:type="dxa"/>
            <w:vAlign w:val="center"/>
          </w:tcPr>
          <w:p>
            <w:pPr>
              <w:pStyle w:val="10"/>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月均电费金额</w:t>
            </w:r>
          </w:p>
        </w:tc>
        <w:tc>
          <w:tcPr>
            <w:tcW w:w="2466" w:type="dxa"/>
            <w:vAlign w:val="center"/>
          </w:tcPr>
          <w:p>
            <w:pPr>
              <w:pStyle w:val="10"/>
            </w:pPr>
            <w:r>
              <w:t>隔离、采样点等26个场所月均电费</w:t>
            </w:r>
          </w:p>
        </w:tc>
        <w:tc>
          <w:tcPr>
            <w:tcW w:w="2466" w:type="dxa"/>
            <w:vAlign w:val="center"/>
          </w:tcPr>
          <w:p>
            <w:pPr>
              <w:pStyle w:val="10"/>
            </w:pPr>
            <w:r>
              <w:t>≤16.7万元/月</w:t>
            </w:r>
          </w:p>
        </w:tc>
        <w:tc>
          <w:tcPr>
            <w:tcW w:w="2466" w:type="dxa"/>
            <w:vAlign w:val="center"/>
          </w:tcPr>
          <w:p>
            <w:pPr>
              <w:pStyle w:val="10"/>
            </w:pPr>
            <w:r>
              <w:t>电费支付凭证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保障电力供应，有效实施疫情防控</w:t>
            </w:r>
          </w:p>
        </w:tc>
        <w:tc>
          <w:tcPr>
            <w:tcW w:w="2466" w:type="dxa"/>
            <w:vAlign w:val="center"/>
          </w:tcPr>
          <w:p>
            <w:pPr>
              <w:pStyle w:val="10"/>
            </w:pPr>
            <w:r>
              <w:t>保障电力供应，有效实施疫情防控</w:t>
            </w:r>
          </w:p>
        </w:tc>
        <w:tc>
          <w:tcPr>
            <w:tcW w:w="2466" w:type="dxa"/>
            <w:vAlign w:val="center"/>
          </w:tcPr>
          <w:p>
            <w:pPr>
              <w:pStyle w:val="10"/>
            </w:pPr>
            <w:r>
              <w:t>效果显著</w:t>
            </w:r>
          </w:p>
        </w:tc>
        <w:tc>
          <w:tcPr>
            <w:tcW w:w="2466" w:type="dxa"/>
            <w:vAlign w:val="center"/>
          </w:tcPr>
          <w:p>
            <w:pPr>
              <w:pStyle w:val="10"/>
            </w:pPr>
            <w:r>
              <w:t>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有效保障疫情防控，阻止疫情扩散</w:t>
            </w:r>
          </w:p>
        </w:tc>
        <w:tc>
          <w:tcPr>
            <w:tcW w:w="2466" w:type="dxa"/>
            <w:vAlign w:val="center"/>
          </w:tcPr>
          <w:p>
            <w:pPr>
              <w:pStyle w:val="10"/>
            </w:pPr>
            <w:r>
              <w:t>有效保障疫情防控，阻止疫情扩散</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17、JZ2022年隔离点配备物资拆除围挡资金绩效目标表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1.机制，及时采取有效措施，预防和控制传染病的发生和蔓延。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隔离点改善提升数量</w:t>
            </w:r>
          </w:p>
        </w:tc>
        <w:tc>
          <w:tcPr>
            <w:tcW w:w="2466" w:type="dxa"/>
            <w:vAlign w:val="center"/>
          </w:tcPr>
          <w:p>
            <w:pPr>
              <w:pStyle w:val="10"/>
            </w:pPr>
            <w:r>
              <w:t>需提升改善隔离点数量</w:t>
            </w:r>
          </w:p>
        </w:tc>
        <w:tc>
          <w:tcPr>
            <w:tcW w:w="2466" w:type="dxa"/>
            <w:vAlign w:val="center"/>
          </w:tcPr>
          <w:p>
            <w:pPr>
              <w:pStyle w:val="10"/>
            </w:pPr>
            <w:r>
              <w:t>4处</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需拆除隔离点外围挡平方米</w:t>
            </w:r>
          </w:p>
        </w:tc>
        <w:tc>
          <w:tcPr>
            <w:tcW w:w="2466" w:type="dxa"/>
            <w:vAlign w:val="center"/>
          </w:tcPr>
          <w:p>
            <w:pPr>
              <w:pStyle w:val="10"/>
            </w:pPr>
            <w:r>
              <w:t>需拆除隔离点外围挡平方米</w:t>
            </w:r>
          </w:p>
        </w:tc>
        <w:tc>
          <w:tcPr>
            <w:tcW w:w="2466" w:type="dxa"/>
            <w:vAlign w:val="center"/>
          </w:tcPr>
          <w:p>
            <w:pPr>
              <w:pStyle w:val="10"/>
            </w:pPr>
            <w:r>
              <w:t>1898.15平方米</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购买物品质量合格率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项目资金支付时间</w:t>
            </w:r>
          </w:p>
        </w:tc>
        <w:tc>
          <w:tcPr>
            <w:tcW w:w="2466" w:type="dxa"/>
            <w:vAlign w:val="center"/>
          </w:tcPr>
          <w:p>
            <w:pPr>
              <w:pStyle w:val="10"/>
            </w:pPr>
            <w:r>
              <w:t>项目资金支付时间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隔离点改善提升费用</w:t>
            </w:r>
          </w:p>
        </w:tc>
        <w:tc>
          <w:tcPr>
            <w:tcW w:w="2466" w:type="dxa"/>
            <w:vAlign w:val="center"/>
          </w:tcPr>
          <w:p>
            <w:pPr>
              <w:pStyle w:val="10"/>
            </w:pPr>
            <w:r>
              <w:t>隔离点改善提升费用</w:t>
            </w:r>
          </w:p>
        </w:tc>
        <w:tc>
          <w:tcPr>
            <w:tcW w:w="2466" w:type="dxa"/>
            <w:vAlign w:val="center"/>
          </w:tcPr>
          <w:p>
            <w:pPr>
              <w:pStyle w:val="10"/>
            </w:pPr>
            <w:r>
              <w:t>79.57万元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拆除隔离点围挡费用</w:t>
            </w:r>
          </w:p>
        </w:tc>
        <w:tc>
          <w:tcPr>
            <w:tcW w:w="2466" w:type="dxa"/>
            <w:vAlign w:val="center"/>
          </w:tcPr>
          <w:p>
            <w:pPr>
              <w:pStyle w:val="10"/>
            </w:pPr>
            <w:r>
              <w:t>拆除隔离点围挡费用</w:t>
            </w:r>
          </w:p>
        </w:tc>
        <w:tc>
          <w:tcPr>
            <w:tcW w:w="2466" w:type="dxa"/>
            <w:vAlign w:val="center"/>
          </w:tcPr>
          <w:p>
            <w:pPr>
              <w:pStyle w:val="10"/>
            </w:pPr>
            <w:r>
              <w:t>3.79万元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隔离点配送生活物资费用</w:t>
            </w:r>
          </w:p>
        </w:tc>
        <w:tc>
          <w:tcPr>
            <w:tcW w:w="2466" w:type="dxa"/>
            <w:vAlign w:val="center"/>
          </w:tcPr>
          <w:p>
            <w:pPr>
              <w:pStyle w:val="10"/>
            </w:pPr>
            <w:r>
              <w:t>隔离点配送生活物资费用</w:t>
            </w:r>
          </w:p>
        </w:tc>
        <w:tc>
          <w:tcPr>
            <w:tcW w:w="2466" w:type="dxa"/>
            <w:vAlign w:val="center"/>
          </w:tcPr>
          <w:p>
            <w:pPr>
              <w:pStyle w:val="10"/>
            </w:pPr>
            <w:r>
              <w:t>29.79万元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公租房三区两通道改造提升费用</w:t>
            </w:r>
          </w:p>
        </w:tc>
        <w:tc>
          <w:tcPr>
            <w:tcW w:w="2466" w:type="dxa"/>
            <w:vAlign w:val="center"/>
          </w:tcPr>
          <w:p>
            <w:pPr>
              <w:pStyle w:val="10"/>
            </w:pPr>
            <w:r>
              <w:t>公租房三区两通道改造提升费用</w:t>
            </w:r>
          </w:p>
        </w:tc>
        <w:tc>
          <w:tcPr>
            <w:tcW w:w="2466" w:type="dxa"/>
            <w:vAlign w:val="center"/>
          </w:tcPr>
          <w:p>
            <w:pPr>
              <w:pStyle w:val="10"/>
            </w:pPr>
            <w:r>
              <w:t>77.1万元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18、JZ2022年隔离管控工作人员和隔离人员伙食费绩效目标表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1.保障隔离管控工作人员和隔离人员生活，确保安全稳定。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隔离管控人员和隔离人员数量</w:t>
            </w:r>
          </w:p>
        </w:tc>
        <w:tc>
          <w:tcPr>
            <w:tcW w:w="2466" w:type="dxa"/>
            <w:vAlign w:val="center"/>
          </w:tcPr>
          <w:p>
            <w:pPr>
              <w:pStyle w:val="10"/>
            </w:pPr>
            <w:r>
              <w:t>隔离管控人员和隔离人员数量</w:t>
            </w:r>
          </w:p>
        </w:tc>
        <w:tc>
          <w:tcPr>
            <w:tcW w:w="2466" w:type="dxa"/>
            <w:vAlign w:val="center"/>
          </w:tcPr>
          <w:p>
            <w:pPr>
              <w:pStyle w:val="10"/>
            </w:pPr>
            <w:r>
              <w:t>约8068人</w:t>
            </w:r>
          </w:p>
        </w:tc>
        <w:tc>
          <w:tcPr>
            <w:tcW w:w="2466" w:type="dxa"/>
            <w:vAlign w:val="center"/>
          </w:tcPr>
          <w:p>
            <w:pPr>
              <w:pStyle w:val="10"/>
            </w:pPr>
            <w:r>
              <w:t>数据组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合同终止时支付资金所占总支付资金的比例（百分比）</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每人每天标准</w:t>
            </w:r>
          </w:p>
        </w:tc>
        <w:tc>
          <w:tcPr>
            <w:tcW w:w="2466" w:type="dxa"/>
            <w:vAlign w:val="center"/>
          </w:tcPr>
          <w:p>
            <w:pPr>
              <w:pStyle w:val="10"/>
            </w:pPr>
            <w:r>
              <w:t>每人每天标准</w:t>
            </w:r>
          </w:p>
        </w:tc>
        <w:tc>
          <w:tcPr>
            <w:tcW w:w="2466" w:type="dxa"/>
            <w:vAlign w:val="center"/>
          </w:tcPr>
          <w:p>
            <w:pPr>
              <w:pStyle w:val="10"/>
            </w:pPr>
            <w:r>
              <w:t>50每人每天</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群众交叉感染下降率</w:t>
            </w:r>
          </w:p>
        </w:tc>
        <w:tc>
          <w:tcPr>
            <w:tcW w:w="2466" w:type="dxa"/>
            <w:vAlign w:val="center"/>
          </w:tcPr>
          <w:p>
            <w:pPr>
              <w:pStyle w:val="10"/>
            </w:pPr>
            <w:r>
              <w:t>群众交叉感染下降率</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19、JZ2022年隔离留观场所租赁资金绩效目标表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1.对重点人员进行隔离和应急处置</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租赁宾馆个数</w:t>
            </w:r>
          </w:p>
        </w:tc>
        <w:tc>
          <w:tcPr>
            <w:tcW w:w="2466" w:type="dxa"/>
            <w:vAlign w:val="center"/>
          </w:tcPr>
          <w:p>
            <w:pPr>
              <w:pStyle w:val="10"/>
            </w:pPr>
            <w:r>
              <w:t>租赁宾馆个数</w:t>
            </w:r>
          </w:p>
        </w:tc>
        <w:tc>
          <w:tcPr>
            <w:tcW w:w="2466" w:type="dxa"/>
            <w:vAlign w:val="center"/>
          </w:tcPr>
          <w:p>
            <w:pPr>
              <w:pStyle w:val="10"/>
            </w:pPr>
            <w:r>
              <w:t>23家</w:t>
            </w:r>
          </w:p>
        </w:tc>
        <w:tc>
          <w:tcPr>
            <w:tcW w:w="246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实际使用点总资金的比例</w:t>
            </w:r>
          </w:p>
        </w:tc>
        <w:tc>
          <w:tcPr>
            <w:tcW w:w="2466" w:type="dxa"/>
            <w:vAlign w:val="center"/>
          </w:tcPr>
          <w:p>
            <w:pPr>
              <w:pStyle w:val="10"/>
            </w:pPr>
            <w:r>
              <w:t>100百分比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租用宾馆时间</w:t>
            </w:r>
          </w:p>
        </w:tc>
        <w:tc>
          <w:tcPr>
            <w:tcW w:w="2466" w:type="dxa"/>
            <w:vAlign w:val="center"/>
          </w:tcPr>
          <w:p>
            <w:pPr>
              <w:pStyle w:val="10"/>
            </w:pPr>
            <w:r>
              <w:t>租宾馆时间</w:t>
            </w:r>
          </w:p>
        </w:tc>
        <w:tc>
          <w:tcPr>
            <w:tcW w:w="2466" w:type="dxa"/>
            <w:vAlign w:val="center"/>
          </w:tcPr>
          <w:p>
            <w:pPr>
              <w:pStyle w:val="10"/>
            </w:pPr>
            <w:r>
              <w:t>2022年2月21日至6月30日</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宾馆房间费用</w:t>
            </w:r>
          </w:p>
        </w:tc>
        <w:tc>
          <w:tcPr>
            <w:tcW w:w="2466" w:type="dxa"/>
            <w:vAlign w:val="center"/>
          </w:tcPr>
          <w:p>
            <w:pPr>
              <w:pStyle w:val="10"/>
            </w:pPr>
            <w:r>
              <w:t>宾馆房间费用</w:t>
            </w:r>
          </w:p>
        </w:tc>
        <w:tc>
          <w:tcPr>
            <w:tcW w:w="2466" w:type="dxa"/>
            <w:vAlign w:val="center"/>
          </w:tcPr>
          <w:p>
            <w:pPr>
              <w:pStyle w:val="10"/>
            </w:pPr>
            <w:r>
              <w:t>100元/间</w:t>
            </w:r>
          </w:p>
        </w:tc>
        <w:tc>
          <w:tcPr>
            <w:tcW w:w="246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w:t>
            </w:r>
          </w:p>
        </w:tc>
        <w:tc>
          <w:tcPr>
            <w:tcW w:w="2466" w:type="dxa"/>
            <w:vAlign w:val="center"/>
          </w:tcPr>
          <w:p>
            <w:pPr>
              <w:pStyle w:val="10"/>
            </w:pPr>
            <w:r>
              <w:t>交叉感染明显降低</w:t>
            </w:r>
          </w:p>
        </w:tc>
        <w:tc>
          <w:tcPr>
            <w:tcW w:w="2466" w:type="dxa"/>
            <w:vAlign w:val="center"/>
          </w:tcPr>
          <w:p>
            <w:pPr>
              <w:pStyle w:val="10"/>
            </w:pPr>
            <w:r>
              <w:t>效果明显</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效果明显</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调查人员中满意和较满意占总调查人数的比例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20、JZ2022年公用经费绩效目标表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1.加速卫健事业发展，维持单位正常运转。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铺设后楼平房房顶彩钢瓦铺设平方数</w:t>
            </w:r>
          </w:p>
        </w:tc>
        <w:tc>
          <w:tcPr>
            <w:tcW w:w="2466" w:type="dxa"/>
            <w:vAlign w:val="center"/>
          </w:tcPr>
          <w:p>
            <w:pPr>
              <w:pStyle w:val="10"/>
            </w:pPr>
            <w:r>
              <w:t>铺设后楼平房房顶彩钢瓦铺设平方数</w:t>
            </w:r>
          </w:p>
        </w:tc>
        <w:tc>
          <w:tcPr>
            <w:tcW w:w="2466" w:type="dxa"/>
            <w:vAlign w:val="center"/>
          </w:tcPr>
          <w:p>
            <w:pPr>
              <w:pStyle w:val="10"/>
            </w:pPr>
            <w:r>
              <w:t>324平方</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铺设彩钢瓦每平方金额</w:t>
            </w:r>
          </w:p>
        </w:tc>
        <w:tc>
          <w:tcPr>
            <w:tcW w:w="2466" w:type="dxa"/>
            <w:vAlign w:val="center"/>
          </w:tcPr>
          <w:p>
            <w:pPr>
              <w:pStyle w:val="10"/>
            </w:pPr>
            <w:r>
              <w:t>铺设彩钢瓦每平方金额</w:t>
            </w:r>
          </w:p>
        </w:tc>
        <w:tc>
          <w:tcPr>
            <w:tcW w:w="2466" w:type="dxa"/>
            <w:vAlign w:val="center"/>
          </w:tcPr>
          <w:p>
            <w:pPr>
              <w:pStyle w:val="10"/>
            </w:pPr>
            <w:r>
              <w:t>110元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节能率</w:t>
            </w:r>
          </w:p>
        </w:tc>
        <w:tc>
          <w:tcPr>
            <w:tcW w:w="2466" w:type="dxa"/>
            <w:vAlign w:val="center"/>
          </w:tcPr>
          <w:p>
            <w:pPr>
              <w:pStyle w:val="10"/>
            </w:pPr>
            <w:r>
              <w:t>实际检测改造后节能率</w:t>
            </w:r>
          </w:p>
        </w:tc>
        <w:tc>
          <w:tcPr>
            <w:tcW w:w="2466" w:type="dxa"/>
            <w:vAlign w:val="center"/>
          </w:tcPr>
          <w:p>
            <w:pPr>
              <w:pStyle w:val="10"/>
            </w:pPr>
            <w:r>
              <w:t>≥30百分比</w:t>
            </w:r>
          </w:p>
        </w:tc>
        <w:tc>
          <w:tcPr>
            <w:tcW w:w="2466" w:type="dxa"/>
            <w:vAlign w:val="center"/>
          </w:tcPr>
          <w:p>
            <w:pPr>
              <w:pStyle w:val="10"/>
            </w:pPr>
            <w:r>
              <w:t>疾控中心节能改造项目方案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对会议室、办公区进行整改</w:t>
            </w:r>
          </w:p>
        </w:tc>
        <w:tc>
          <w:tcPr>
            <w:tcW w:w="2466" w:type="dxa"/>
            <w:vAlign w:val="center"/>
          </w:tcPr>
          <w:p>
            <w:pPr>
              <w:pStyle w:val="10"/>
            </w:pPr>
            <w:r>
              <w:t>对会议室、办公区进行整改</w:t>
            </w:r>
          </w:p>
        </w:tc>
        <w:tc>
          <w:tcPr>
            <w:tcW w:w="2466" w:type="dxa"/>
            <w:vAlign w:val="center"/>
          </w:tcPr>
          <w:p>
            <w:pPr>
              <w:pStyle w:val="10"/>
            </w:pPr>
            <w:r>
              <w:t>进行吊顶、粘砖、换门</w:t>
            </w:r>
          </w:p>
        </w:tc>
        <w:tc>
          <w:tcPr>
            <w:tcW w:w="2466" w:type="dxa"/>
            <w:vAlign w:val="center"/>
          </w:tcPr>
          <w:p>
            <w:pPr>
              <w:pStyle w:val="1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装修成本</w:t>
            </w:r>
          </w:p>
        </w:tc>
        <w:tc>
          <w:tcPr>
            <w:tcW w:w="2466" w:type="dxa"/>
            <w:vAlign w:val="center"/>
          </w:tcPr>
          <w:p>
            <w:pPr>
              <w:pStyle w:val="10"/>
            </w:pPr>
            <w:r>
              <w:t>每改造一平方米综合成本金额</w:t>
            </w:r>
          </w:p>
        </w:tc>
        <w:tc>
          <w:tcPr>
            <w:tcW w:w="2466" w:type="dxa"/>
            <w:vAlign w:val="center"/>
          </w:tcPr>
          <w:p>
            <w:pPr>
              <w:pStyle w:val="10"/>
            </w:pPr>
            <w:r>
              <w:t>装修项目结算报告</w:t>
            </w:r>
          </w:p>
        </w:tc>
        <w:tc>
          <w:tcPr>
            <w:tcW w:w="2466" w:type="dxa"/>
            <w:vAlign w:val="center"/>
          </w:tcPr>
          <w:p>
            <w:pPr>
              <w:pStyle w:val="10"/>
            </w:pPr>
            <w:r>
              <w:t>财务结算手续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项目建成效果</w:t>
            </w:r>
          </w:p>
        </w:tc>
        <w:tc>
          <w:tcPr>
            <w:tcW w:w="2466" w:type="dxa"/>
            <w:vAlign w:val="center"/>
          </w:tcPr>
          <w:p>
            <w:pPr>
              <w:pStyle w:val="10"/>
            </w:pPr>
            <w:r>
              <w:t>项目建成效果</w:t>
            </w:r>
          </w:p>
        </w:tc>
        <w:tc>
          <w:tcPr>
            <w:tcW w:w="2466" w:type="dxa"/>
            <w:vAlign w:val="center"/>
          </w:tcPr>
          <w:p>
            <w:pPr>
              <w:pStyle w:val="10"/>
            </w:pPr>
            <w:r>
              <w:t>降低能耗，节能率达40%</w:t>
            </w:r>
          </w:p>
        </w:tc>
        <w:tc>
          <w:tcPr>
            <w:tcW w:w="2466" w:type="dxa"/>
            <w:vAlign w:val="center"/>
          </w:tcPr>
          <w:p>
            <w:pPr>
              <w:pStyle w:val="10"/>
            </w:pPr>
            <w:r>
              <w:t>节能检测机构检测结果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提升干部职工办公环境舒适度</w:t>
            </w:r>
          </w:p>
        </w:tc>
        <w:tc>
          <w:tcPr>
            <w:tcW w:w="2466" w:type="dxa"/>
            <w:vAlign w:val="center"/>
          </w:tcPr>
          <w:p>
            <w:pPr>
              <w:pStyle w:val="10"/>
            </w:pPr>
            <w:r>
              <w:t>提升干部职工办公环境舒适度</w:t>
            </w:r>
          </w:p>
        </w:tc>
        <w:tc>
          <w:tcPr>
            <w:tcW w:w="2466" w:type="dxa"/>
            <w:vAlign w:val="center"/>
          </w:tcPr>
          <w:p>
            <w:pPr>
              <w:pStyle w:val="10"/>
            </w:pPr>
            <w:r>
              <w:t>效果明显</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职工对节能改造节能效果满意率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21、JZ2022年核酸样本转运车辆费用绩效目标表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1.保障核酸检测样本及时由各村采集点转运到乡镇，乡镇及时转运到核酸实验室。</w:t>
            </w:r>
          </w:p>
          <w:p>
            <w:pPr>
              <w:pStyle w:val="10"/>
            </w:pPr>
            <w:r>
              <w:t>2.保障我县全域核酸检测工作有效开展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租赁车辆数量</w:t>
            </w:r>
          </w:p>
        </w:tc>
        <w:tc>
          <w:tcPr>
            <w:tcW w:w="2466" w:type="dxa"/>
            <w:vAlign w:val="center"/>
          </w:tcPr>
          <w:p>
            <w:pPr>
              <w:pStyle w:val="10"/>
            </w:pPr>
            <w:r>
              <w:t>租用车辆次数</w:t>
            </w:r>
          </w:p>
        </w:tc>
        <w:tc>
          <w:tcPr>
            <w:tcW w:w="2466" w:type="dxa"/>
            <w:vAlign w:val="center"/>
          </w:tcPr>
          <w:p>
            <w:pPr>
              <w:pStyle w:val="10"/>
            </w:pPr>
            <w:r>
              <w:t>5896次</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≥100百分比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租用时间</w:t>
            </w:r>
          </w:p>
        </w:tc>
        <w:tc>
          <w:tcPr>
            <w:tcW w:w="2466" w:type="dxa"/>
            <w:vAlign w:val="center"/>
          </w:tcPr>
          <w:p>
            <w:pPr>
              <w:pStyle w:val="10"/>
            </w:pPr>
            <w:r>
              <w:t>租用时间</w:t>
            </w:r>
          </w:p>
        </w:tc>
        <w:tc>
          <w:tcPr>
            <w:tcW w:w="2466" w:type="dxa"/>
            <w:vAlign w:val="center"/>
          </w:tcPr>
          <w:p>
            <w:pPr>
              <w:pStyle w:val="10"/>
            </w:pPr>
            <w:r>
              <w:t>签订协仪之日起至全员核酸结束</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每辆车每天租金</w:t>
            </w:r>
          </w:p>
        </w:tc>
        <w:tc>
          <w:tcPr>
            <w:tcW w:w="2466" w:type="dxa"/>
            <w:vAlign w:val="center"/>
          </w:tcPr>
          <w:p>
            <w:pPr>
              <w:pStyle w:val="10"/>
            </w:pPr>
            <w:r>
              <w:t>每辆车每次租金</w:t>
            </w:r>
          </w:p>
        </w:tc>
        <w:tc>
          <w:tcPr>
            <w:tcW w:w="2466" w:type="dxa"/>
            <w:vAlign w:val="center"/>
          </w:tcPr>
          <w:p>
            <w:pPr>
              <w:pStyle w:val="10"/>
            </w:pPr>
            <w:r>
              <w:t>100元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顺利开展疫情防控工作</w:t>
            </w:r>
          </w:p>
        </w:tc>
        <w:tc>
          <w:tcPr>
            <w:tcW w:w="2466" w:type="dxa"/>
            <w:vAlign w:val="center"/>
          </w:tcPr>
          <w:p>
            <w:pPr>
              <w:pStyle w:val="10"/>
            </w:pPr>
            <w:r>
              <w:t>顺利开展疫情防控工作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22、JZ2022年基本公共卫生县级配套资金绩效目标表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40.11万人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23、JZ2022年疾控中心核酸实验室房屋建设改造资金绩效目标表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1.提升新冠肺炎疫情防控能力，做好常态化核酸检测能力。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核酸实验室改建数量</w:t>
            </w:r>
          </w:p>
        </w:tc>
        <w:tc>
          <w:tcPr>
            <w:tcW w:w="2466" w:type="dxa"/>
            <w:vAlign w:val="center"/>
          </w:tcPr>
          <w:p>
            <w:pPr>
              <w:pStyle w:val="10"/>
            </w:pPr>
            <w:r>
              <w:t>核酸实验室改建数量</w:t>
            </w:r>
          </w:p>
        </w:tc>
        <w:tc>
          <w:tcPr>
            <w:tcW w:w="2466" w:type="dxa"/>
            <w:vAlign w:val="center"/>
          </w:tcPr>
          <w:p>
            <w:pPr>
              <w:pStyle w:val="10"/>
            </w:pPr>
            <w:r>
              <w:t>1所</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核酸实验室改建合格率</w:t>
            </w:r>
          </w:p>
        </w:tc>
        <w:tc>
          <w:tcPr>
            <w:tcW w:w="2466" w:type="dxa"/>
            <w:vAlign w:val="center"/>
          </w:tcPr>
          <w:p>
            <w:pPr>
              <w:pStyle w:val="10"/>
            </w:pPr>
            <w:r>
              <w:t>核酸实验室改建合格率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项目建设成本</w:t>
            </w:r>
          </w:p>
        </w:tc>
        <w:tc>
          <w:tcPr>
            <w:tcW w:w="2466" w:type="dxa"/>
            <w:vAlign w:val="center"/>
          </w:tcPr>
          <w:p>
            <w:pPr>
              <w:pStyle w:val="10"/>
            </w:pPr>
            <w:r>
              <w:t>114.49万元</w:t>
            </w:r>
          </w:p>
        </w:tc>
        <w:tc>
          <w:tcPr>
            <w:tcW w:w="2466" w:type="dxa"/>
            <w:vAlign w:val="center"/>
          </w:tcPr>
          <w:p>
            <w:pPr>
              <w:pStyle w:val="10"/>
            </w:pPr>
            <w:r>
              <w:t>按照审定金额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24、JZ2022年健康驿站院面硬化资金绩效目标表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1.为尽快入住健康驿站，进一步做好我县疫情防控工作。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院内硬化面积</w:t>
            </w:r>
          </w:p>
        </w:tc>
        <w:tc>
          <w:tcPr>
            <w:tcW w:w="2466" w:type="dxa"/>
            <w:vAlign w:val="center"/>
          </w:tcPr>
          <w:p>
            <w:pPr>
              <w:pStyle w:val="10"/>
            </w:pPr>
            <w:r>
              <w:t>院内硬化面积</w:t>
            </w:r>
          </w:p>
        </w:tc>
        <w:tc>
          <w:tcPr>
            <w:tcW w:w="2466" w:type="dxa"/>
            <w:vAlign w:val="center"/>
          </w:tcPr>
          <w:p>
            <w:pPr>
              <w:pStyle w:val="10"/>
            </w:pPr>
            <w:r>
              <w:t>2664.25平方米</w:t>
            </w:r>
          </w:p>
        </w:tc>
        <w:tc>
          <w:tcPr>
            <w:tcW w:w="2466" w:type="dxa"/>
            <w:vAlign w:val="center"/>
          </w:tcPr>
          <w:p>
            <w:pPr>
              <w:pStyle w:val="10"/>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每平方成本</w:t>
            </w:r>
          </w:p>
        </w:tc>
        <w:tc>
          <w:tcPr>
            <w:tcW w:w="2466" w:type="dxa"/>
            <w:vAlign w:val="center"/>
          </w:tcPr>
          <w:p>
            <w:pPr>
              <w:pStyle w:val="10"/>
            </w:pPr>
            <w:r>
              <w:t>每平方成本</w:t>
            </w:r>
          </w:p>
        </w:tc>
        <w:tc>
          <w:tcPr>
            <w:tcW w:w="2466" w:type="dxa"/>
            <w:vAlign w:val="center"/>
          </w:tcPr>
          <w:p>
            <w:pPr>
              <w:pStyle w:val="10"/>
            </w:pPr>
            <w:r>
              <w:t>162.5元</w:t>
            </w:r>
          </w:p>
        </w:tc>
        <w:tc>
          <w:tcPr>
            <w:tcW w:w="2466" w:type="dxa"/>
            <w:vAlign w:val="center"/>
          </w:tcPr>
          <w:p>
            <w:pPr>
              <w:pStyle w:val="10"/>
            </w:pPr>
            <w:r>
              <w:t>工程结算审核报告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群众健康保障</w:t>
            </w:r>
          </w:p>
        </w:tc>
        <w:tc>
          <w:tcPr>
            <w:tcW w:w="2466" w:type="dxa"/>
            <w:vAlign w:val="center"/>
          </w:tcPr>
          <w:p>
            <w:pPr>
              <w:pStyle w:val="10"/>
            </w:pPr>
            <w:r>
              <w:t>群众健康保障</w:t>
            </w:r>
          </w:p>
        </w:tc>
        <w:tc>
          <w:tcPr>
            <w:tcW w:w="2466" w:type="dxa"/>
            <w:vAlign w:val="center"/>
          </w:tcPr>
          <w:p>
            <w:pPr>
              <w:pStyle w:val="10"/>
            </w:pPr>
            <w:r>
              <w:t>明显提升</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促进社会和谐稳定</w:t>
            </w:r>
          </w:p>
        </w:tc>
        <w:tc>
          <w:tcPr>
            <w:tcW w:w="2466" w:type="dxa"/>
            <w:vAlign w:val="center"/>
          </w:tcPr>
          <w:p>
            <w:pPr>
              <w:pStyle w:val="10"/>
            </w:pPr>
            <w:r>
              <w:t>效果显著</w:t>
            </w:r>
          </w:p>
        </w:tc>
        <w:tc>
          <w:tcPr>
            <w:tcW w:w="2466" w:type="dxa"/>
            <w:vAlign w:val="center"/>
          </w:tcPr>
          <w:p>
            <w:pPr>
              <w:pStyle w:val="10"/>
            </w:pPr>
            <w:r>
              <w:t>收益群众调查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25、JZ2022年建设提升高速出口核酸检测点及配套设备资金绩效目标表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1.提升出入我县高速人员核酸检测能力</w:t>
            </w:r>
          </w:p>
          <w:p>
            <w:pPr>
              <w:pStyle w:val="10"/>
            </w:pPr>
            <w:r>
              <w:t>2.加强疫情防控能力。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移动板房数量</w:t>
            </w:r>
          </w:p>
        </w:tc>
        <w:tc>
          <w:tcPr>
            <w:tcW w:w="2466" w:type="dxa"/>
            <w:vAlign w:val="center"/>
          </w:tcPr>
          <w:p>
            <w:pPr>
              <w:pStyle w:val="10"/>
            </w:pPr>
            <w:r>
              <w:t>移动板房数量</w:t>
            </w:r>
          </w:p>
        </w:tc>
        <w:tc>
          <w:tcPr>
            <w:tcW w:w="2466" w:type="dxa"/>
            <w:vAlign w:val="center"/>
          </w:tcPr>
          <w:p>
            <w:pPr>
              <w:pStyle w:val="10"/>
            </w:pPr>
            <w:r>
              <w:t>12个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产品合格率</w:t>
            </w:r>
          </w:p>
        </w:tc>
        <w:tc>
          <w:tcPr>
            <w:tcW w:w="2466" w:type="dxa"/>
            <w:vAlign w:val="center"/>
          </w:tcPr>
          <w:p>
            <w:pPr>
              <w:pStyle w:val="10"/>
            </w:pPr>
            <w:r>
              <w:t>购买产品合格率</w:t>
            </w:r>
          </w:p>
        </w:tc>
        <w:tc>
          <w:tcPr>
            <w:tcW w:w="2466" w:type="dxa"/>
            <w:vAlign w:val="center"/>
          </w:tcPr>
          <w:p>
            <w:pPr>
              <w:pStyle w:val="10"/>
            </w:pPr>
            <w:r>
              <w:t>合同验收</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伸缩账蓬数量</w:t>
            </w:r>
          </w:p>
        </w:tc>
        <w:tc>
          <w:tcPr>
            <w:tcW w:w="2466" w:type="dxa"/>
            <w:vAlign w:val="center"/>
          </w:tcPr>
          <w:p>
            <w:pPr>
              <w:pStyle w:val="10"/>
            </w:pPr>
            <w:r>
              <w:t>伸缩账蓬数量</w:t>
            </w:r>
          </w:p>
        </w:tc>
        <w:tc>
          <w:tcPr>
            <w:tcW w:w="2466" w:type="dxa"/>
            <w:vAlign w:val="center"/>
          </w:tcPr>
          <w:p>
            <w:pPr>
              <w:pStyle w:val="10"/>
            </w:pPr>
            <w:r>
              <w:t>672平方米</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购买空调数量</w:t>
            </w:r>
          </w:p>
        </w:tc>
        <w:tc>
          <w:tcPr>
            <w:tcW w:w="2466" w:type="dxa"/>
            <w:vAlign w:val="center"/>
          </w:tcPr>
          <w:p>
            <w:pPr>
              <w:pStyle w:val="10"/>
            </w:pPr>
            <w:r>
              <w:t>购买空调数量</w:t>
            </w:r>
          </w:p>
        </w:tc>
        <w:tc>
          <w:tcPr>
            <w:tcW w:w="2466" w:type="dxa"/>
            <w:vAlign w:val="center"/>
          </w:tcPr>
          <w:p>
            <w:pPr>
              <w:pStyle w:val="10"/>
            </w:pPr>
            <w:r>
              <w:t>6台</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改建完成时间</w:t>
            </w:r>
          </w:p>
        </w:tc>
        <w:tc>
          <w:tcPr>
            <w:tcW w:w="2466" w:type="dxa"/>
            <w:vAlign w:val="center"/>
          </w:tcPr>
          <w:p>
            <w:pPr>
              <w:pStyle w:val="10"/>
            </w:pPr>
            <w:r>
              <w:t>改建完成时间</w:t>
            </w:r>
          </w:p>
        </w:tc>
        <w:tc>
          <w:tcPr>
            <w:tcW w:w="2466" w:type="dxa"/>
            <w:vAlign w:val="center"/>
          </w:tcPr>
          <w:p>
            <w:pPr>
              <w:pStyle w:val="10"/>
            </w:pPr>
            <w:r>
              <w:t>合同签订后五日内完成</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每个移动板房金额</w:t>
            </w:r>
          </w:p>
        </w:tc>
        <w:tc>
          <w:tcPr>
            <w:tcW w:w="2466" w:type="dxa"/>
            <w:vAlign w:val="center"/>
          </w:tcPr>
          <w:p>
            <w:pPr>
              <w:pStyle w:val="10"/>
            </w:pPr>
            <w:r>
              <w:t>每个移动板房金额</w:t>
            </w:r>
          </w:p>
        </w:tc>
        <w:tc>
          <w:tcPr>
            <w:tcW w:w="2466" w:type="dxa"/>
            <w:vAlign w:val="center"/>
          </w:tcPr>
          <w:p>
            <w:pPr>
              <w:pStyle w:val="10"/>
            </w:pPr>
            <w:r>
              <w:t>2.6万元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每台空调金额</w:t>
            </w:r>
          </w:p>
        </w:tc>
        <w:tc>
          <w:tcPr>
            <w:tcW w:w="2466" w:type="dxa"/>
            <w:vAlign w:val="center"/>
          </w:tcPr>
          <w:p>
            <w:pPr>
              <w:pStyle w:val="10"/>
            </w:pPr>
            <w:r>
              <w:t>每台空调金额</w:t>
            </w:r>
          </w:p>
        </w:tc>
        <w:tc>
          <w:tcPr>
            <w:tcW w:w="2466" w:type="dxa"/>
            <w:vAlign w:val="center"/>
          </w:tcPr>
          <w:p>
            <w:pPr>
              <w:pStyle w:val="10"/>
            </w:pPr>
            <w:r>
              <w:t>0.35万元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伸缩账篷每平方金额</w:t>
            </w:r>
          </w:p>
        </w:tc>
        <w:tc>
          <w:tcPr>
            <w:tcW w:w="2466" w:type="dxa"/>
            <w:vAlign w:val="center"/>
          </w:tcPr>
          <w:p>
            <w:pPr>
              <w:pStyle w:val="10"/>
            </w:pPr>
            <w:r>
              <w:t>伸缩账篷每平方金额</w:t>
            </w:r>
          </w:p>
        </w:tc>
        <w:tc>
          <w:tcPr>
            <w:tcW w:w="2466" w:type="dxa"/>
            <w:vAlign w:val="center"/>
          </w:tcPr>
          <w:p>
            <w:pPr>
              <w:pStyle w:val="10"/>
            </w:pPr>
            <w:r>
              <w:t>260元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出入我县高速口人员</w:t>
            </w:r>
          </w:p>
        </w:tc>
        <w:tc>
          <w:tcPr>
            <w:tcW w:w="2466" w:type="dxa"/>
            <w:vAlign w:val="center"/>
          </w:tcPr>
          <w:p>
            <w:pPr>
              <w:pStyle w:val="10"/>
            </w:pPr>
            <w:r>
              <w:t>达到出入我县高速人员核酸采集排除感染的风险</w:t>
            </w:r>
          </w:p>
        </w:tc>
        <w:tc>
          <w:tcPr>
            <w:tcW w:w="2466" w:type="dxa"/>
            <w:vAlign w:val="center"/>
          </w:tcPr>
          <w:p>
            <w:pPr>
              <w:pStyle w:val="10"/>
            </w:pPr>
            <w:r>
              <w:t>效果显著</w:t>
            </w:r>
          </w:p>
        </w:tc>
        <w:tc>
          <w:tcPr>
            <w:tcW w:w="2466" w:type="dxa"/>
            <w:vAlign w:val="center"/>
          </w:tcPr>
          <w:p>
            <w:pPr>
              <w:pStyle w:val="10"/>
            </w:pPr>
            <w:r>
              <w:t>出入我县高速口人员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26、JZ2022年同昶太阳能隔离点安装变压器资金绩效目标表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1.保障隔离点正常运转。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增加变压器数量</w:t>
            </w:r>
          </w:p>
        </w:tc>
        <w:tc>
          <w:tcPr>
            <w:tcW w:w="2466" w:type="dxa"/>
            <w:vAlign w:val="center"/>
          </w:tcPr>
          <w:p>
            <w:pPr>
              <w:pStyle w:val="10"/>
            </w:pPr>
            <w:r>
              <w:t>增加变压器数量</w:t>
            </w:r>
          </w:p>
        </w:tc>
        <w:tc>
          <w:tcPr>
            <w:tcW w:w="2466" w:type="dxa"/>
            <w:vAlign w:val="center"/>
          </w:tcPr>
          <w:p>
            <w:pPr>
              <w:pStyle w:val="10"/>
            </w:pPr>
            <w:r>
              <w:t>1台</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配电站、开关站工程</w:t>
            </w:r>
          </w:p>
        </w:tc>
        <w:tc>
          <w:tcPr>
            <w:tcW w:w="2466" w:type="dxa"/>
            <w:vAlign w:val="center"/>
          </w:tcPr>
          <w:p>
            <w:pPr>
              <w:pStyle w:val="10"/>
            </w:pPr>
            <w:r>
              <w:t>配电站、开关站工程</w:t>
            </w:r>
          </w:p>
        </w:tc>
        <w:tc>
          <w:tcPr>
            <w:tcW w:w="2466" w:type="dxa"/>
            <w:vAlign w:val="center"/>
          </w:tcPr>
          <w:p>
            <w:pPr>
              <w:pStyle w:val="10"/>
            </w:pPr>
            <w:r>
              <w:t>205629元</w:t>
            </w:r>
          </w:p>
        </w:tc>
        <w:tc>
          <w:tcPr>
            <w:tcW w:w="2466" w:type="dxa"/>
            <w:vAlign w:val="center"/>
          </w:tcPr>
          <w:p>
            <w:pPr>
              <w:pStyle w:val="10"/>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电缆线路工程</w:t>
            </w:r>
          </w:p>
        </w:tc>
        <w:tc>
          <w:tcPr>
            <w:tcW w:w="2466" w:type="dxa"/>
            <w:vAlign w:val="center"/>
          </w:tcPr>
          <w:p>
            <w:pPr>
              <w:pStyle w:val="10"/>
            </w:pPr>
            <w:r>
              <w:t>电缆线路工程</w:t>
            </w:r>
          </w:p>
        </w:tc>
        <w:tc>
          <w:tcPr>
            <w:tcW w:w="2466" w:type="dxa"/>
            <w:vAlign w:val="center"/>
          </w:tcPr>
          <w:p>
            <w:pPr>
              <w:pStyle w:val="10"/>
            </w:pPr>
            <w:r>
              <w:t>97409元</w:t>
            </w:r>
          </w:p>
        </w:tc>
        <w:tc>
          <w:tcPr>
            <w:tcW w:w="2466" w:type="dxa"/>
            <w:vAlign w:val="center"/>
          </w:tcPr>
          <w:p>
            <w:pPr>
              <w:pStyle w:val="10"/>
            </w:pPr>
            <w:r>
              <w:t>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保障隔离点正常运转</w:t>
            </w:r>
          </w:p>
        </w:tc>
        <w:tc>
          <w:tcPr>
            <w:tcW w:w="2466" w:type="dxa"/>
            <w:vAlign w:val="center"/>
          </w:tcPr>
          <w:p>
            <w:pPr>
              <w:pStyle w:val="10"/>
            </w:pPr>
            <w:r>
              <w:t>保障隔离点正常运转</w:t>
            </w:r>
          </w:p>
        </w:tc>
        <w:tc>
          <w:tcPr>
            <w:tcW w:w="2466" w:type="dxa"/>
            <w:vAlign w:val="center"/>
          </w:tcPr>
          <w:p>
            <w:pPr>
              <w:pStyle w:val="10"/>
            </w:pPr>
            <w:r>
              <w:t>正常运转</w:t>
            </w:r>
          </w:p>
        </w:tc>
        <w:tc>
          <w:tcPr>
            <w:tcW w:w="2466" w:type="dxa"/>
            <w:vAlign w:val="center"/>
          </w:tcPr>
          <w:p>
            <w:pPr>
              <w:pStyle w:val="10"/>
            </w:pPr>
            <w:r>
              <w:t>调果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调查人员中满意和较满意人员占总调查人员比例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27、JZ2022年卫生健康局计生人员差补工资绩效目标表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1.落实人员工资待遇，申请人员差补工资。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10人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6960元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28、JZ2022年下半年计生经费绩效目标表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1.按时发放工资，维持工作运转。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128人</w:t>
            </w:r>
          </w:p>
        </w:tc>
        <w:tc>
          <w:tcPr>
            <w:tcW w:w="246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平均每月发放工资数</w:t>
            </w:r>
          </w:p>
        </w:tc>
        <w:tc>
          <w:tcPr>
            <w:tcW w:w="2466" w:type="dxa"/>
            <w:vAlign w:val="center"/>
          </w:tcPr>
          <w:p>
            <w:pPr>
              <w:pStyle w:val="10"/>
            </w:pPr>
            <w:r>
              <w:t>平均每月发放工资数</w:t>
            </w:r>
          </w:p>
        </w:tc>
        <w:tc>
          <w:tcPr>
            <w:tcW w:w="2466" w:type="dxa"/>
            <w:vAlign w:val="center"/>
          </w:tcPr>
          <w:p>
            <w:pPr>
              <w:pStyle w:val="10"/>
            </w:pPr>
            <w:r>
              <w:t>39.23万元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6月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≥95问卷调查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29、JZ2022年乡村一体化村卫生室运行经费绩效目标表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1.确保纳入一体化管理的村卫生室正常运行。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纳入一体化管理的村卫生室个数</w:t>
            </w:r>
          </w:p>
        </w:tc>
        <w:tc>
          <w:tcPr>
            <w:tcW w:w="2466" w:type="dxa"/>
            <w:vAlign w:val="center"/>
          </w:tcPr>
          <w:p>
            <w:pPr>
              <w:pStyle w:val="10"/>
            </w:pPr>
            <w:r>
              <w:t>纳入一体化管理的村卫生室个数</w:t>
            </w:r>
          </w:p>
        </w:tc>
        <w:tc>
          <w:tcPr>
            <w:tcW w:w="2466" w:type="dxa"/>
            <w:vAlign w:val="center"/>
          </w:tcPr>
          <w:p>
            <w:pPr>
              <w:pStyle w:val="10"/>
            </w:pPr>
            <w:r>
              <w:t>220个</w:t>
            </w:r>
          </w:p>
        </w:tc>
        <w:tc>
          <w:tcPr>
            <w:tcW w:w="2466" w:type="dxa"/>
            <w:vAlign w:val="center"/>
          </w:tcPr>
          <w:p>
            <w:pPr>
              <w:pStyle w:val="10"/>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实际使用资金占实际到位资金的比例</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支付一体化经费时间</w:t>
            </w:r>
          </w:p>
        </w:tc>
        <w:tc>
          <w:tcPr>
            <w:tcW w:w="2466" w:type="dxa"/>
            <w:vAlign w:val="center"/>
          </w:tcPr>
          <w:p>
            <w:pPr>
              <w:pStyle w:val="10"/>
            </w:pPr>
            <w:r>
              <w:t>支付一体化经费时间</w:t>
            </w:r>
          </w:p>
        </w:tc>
        <w:tc>
          <w:tcPr>
            <w:tcW w:w="2466" w:type="dxa"/>
            <w:vAlign w:val="center"/>
          </w:tcPr>
          <w:p>
            <w:pPr>
              <w:pStyle w:val="10"/>
            </w:pPr>
            <w:r>
              <w:t>半年支付一次</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每村卫生室年补助金额</w:t>
            </w:r>
          </w:p>
        </w:tc>
        <w:tc>
          <w:tcPr>
            <w:tcW w:w="2466" w:type="dxa"/>
            <w:vAlign w:val="center"/>
          </w:tcPr>
          <w:p>
            <w:pPr>
              <w:pStyle w:val="10"/>
            </w:pPr>
            <w:r>
              <w:t>每村卫生室年补助金额</w:t>
            </w:r>
          </w:p>
        </w:tc>
        <w:tc>
          <w:tcPr>
            <w:tcW w:w="2466" w:type="dxa"/>
            <w:vAlign w:val="center"/>
          </w:tcPr>
          <w:p>
            <w:pPr>
              <w:pStyle w:val="10"/>
            </w:pPr>
            <w:r>
              <w:t>0.5万元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保障村卫生室为群众提供更高水平的医疗服务</w:t>
            </w:r>
          </w:p>
        </w:tc>
        <w:tc>
          <w:tcPr>
            <w:tcW w:w="2466" w:type="dxa"/>
            <w:vAlign w:val="center"/>
          </w:tcPr>
          <w:p>
            <w:pPr>
              <w:pStyle w:val="10"/>
            </w:pPr>
            <w:r>
              <w:t>保障村卫生室为群众提供更高水平的医疗服务</w:t>
            </w:r>
          </w:p>
        </w:tc>
        <w:tc>
          <w:tcPr>
            <w:tcW w:w="2466" w:type="dxa"/>
            <w:vAlign w:val="center"/>
          </w:tcPr>
          <w:p>
            <w:pPr>
              <w:pStyle w:val="10"/>
            </w:pPr>
            <w:r>
              <w:t>效果显著</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促进乡村一体化村卫生室正常运行</w:t>
            </w:r>
          </w:p>
        </w:tc>
        <w:tc>
          <w:tcPr>
            <w:tcW w:w="2466" w:type="dxa"/>
            <w:vAlign w:val="center"/>
          </w:tcPr>
          <w:p>
            <w:pPr>
              <w:pStyle w:val="10"/>
            </w:pPr>
            <w:r>
              <w:t>促进乡村一体化村卫生室正常运行</w:t>
            </w:r>
          </w:p>
        </w:tc>
        <w:tc>
          <w:tcPr>
            <w:tcW w:w="2466" w:type="dxa"/>
            <w:vAlign w:val="center"/>
          </w:tcPr>
          <w:p>
            <w:pPr>
              <w:pStyle w:val="10"/>
            </w:pPr>
            <w:r>
              <w:t>长效运行</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30、JZ2022年乡镇卫生院下半年经常性收支差额绩效目标表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1."""""""卫生院经常性收支差额用于乡镇卫生院工资</w:t>
            </w:r>
            <w:r>
              <w:tab/>
            </w:r>
            <w:r>
              <w:tab/>
            </w:r>
            <w:r>
              <w:tab/>
            </w:r>
            <w:r>
              <w:tab/>
            </w:r>
            <w:r>
              <w:tab/>
            </w:r>
            <w:r>
              <w:tab/>
            </w:r>
          </w:p>
          <w:p>
            <w:pPr>
              <w:pStyle w:val="10"/>
            </w:pPr>
            <w:r>
              <w:t>""""</w:t>
            </w:r>
            <w:r>
              <w:tab/>
            </w:r>
            <w:r>
              <w:tab/>
            </w:r>
            <w:r>
              <w:tab/>
            </w:r>
            <w:r>
              <w:tab/>
            </w:r>
            <w:r>
              <w:tab/>
            </w:r>
            <w:r>
              <w:tab/>
            </w:r>
          </w:p>
          <w:p>
            <w:pPr>
              <w:pStyle w:val="10"/>
            </w:pPr>
            <w:r>
              <w:t>""</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补助乡镇卫生院个数</w:t>
            </w:r>
          </w:p>
        </w:tc>
        <w:tc>
          <w:tcPr>
            <w:tcW w:w="2466" w:type="dxa"/>
            <w:vAlign w:val="center"/>
          </w:tcPr>
          <w:p>
            <w:pPr>
              <w:pStyle w:val="10"/>
            </w:pPr>
            <w:r>
              <w:t>补助乡镇卫生院个数</w:t>
            </w:r>
          </w:p>
        </w:tc>
        <w:tc>
          <w:tcPr>
            <w:tcW w:w="2466" w:type="dxa"/>
            <w:vAlign w:val="center"/>
          </w:tcPr>
          <w:p>
            <w:pPr>
              <w:pStyle w:val="10"/>
            </w:pPr>
            <w:r>
              <w:t>16个</w:t>
            </w:r>
          </w:p>
        </w:tc>
        <w:tc>
          <w:tcPr>
            <w:tcW w:w="2466" w:type="dxa"/>
            <w:vAlign w:val="center"/>
          </w:tcPr>
          <w:p>
            <w:pPr>
              <w:pStyle w:val="10"/>
            </w:pPr>
            <w:r>
              <w:t>发放卫生院个数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每卫生院经常性支出费用</w:t>
            </w:r>
          </w:p>
        </w:tc>
        <w:tc>
          <w:tcPr>
            <w:tcW w:w="2466" w:type="dxa"/>
            <w:vAlign w:val="center"/>
          </w:tcPr>
          <w:p>
            <w:pPr>
              <w:pStyle w:val="10"/>
            </w:pPr>
            <w:r>
              <w:t>每卫生院经常性支出费用（约）</w:t>
            </w:r>
          </w:p>
        </w:tc>
        <w:tc>
          <w:tcPr>
            <w:tcW w:w="2466" w:type="dxa"/>
            <w:vAlign w:val="center"/>
          </w:tcPr>
          <w:p>
            <w:pPr>
              <w:pStyle w:val="10"/>
            </w:pPr>
            <w:r>
              <w:t>6.25万元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资金到账后接需按时拨付</w:t>
            </w:r>
          </w:p>
        </w:tc>
        <w:tc>
          <w:tcPr>
            <w:tcW w:w="2466" w:type="dxa"/>
            <w:vAlign w:val="center"/>
          </w:tcPr>
          <w:p>
            <w:pPr>
              <w:pStyle w:val="10"/>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调查人员中满意占总调查人数比例</w:t>
            </w:r>
          </w:p>
        </w:tc>
        <w:tc>
          <w:tcPr>
            <w:tcW w:w="2466" w:type="dxa"/>
            <w:vAlign w:val="center"/>
          </w:tcPr>
          <w:p>
            <w:pPr>
              <w:pStyle w:val="10"/>
            </w:pPr>
            <w:r>
              <w:t>调查人员中满意占总调查人数比例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31、JZ2022年疫情防控云视频监控系统项目绩效目标表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1.系统覆盖全部防疫指挥会场，形成疫情防控工作统防、统战能力。</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疫情防控管控点个数</w:t>
            </w:r>
          </w:p>
        </w:tc>
        <w:tc>
          <w:tcPr>
            <w:tcW w:w="2466" w:type="dxa"/>
            <w:vAlign w:val="center"/>
          </w:tcPr>
          <w:p>
            <w:pPr>
              <w:pStyle w:val="10"/>
            </w:pPr>
            <w:r>
              <w:t>疫情防控管控点个数</w:t>
            </w:r>
          </w:p>
        </w:tc>
        <w:tc>
          <w:tcPr>
            <w:tcW w:w="2466" w:type="dxa"/>
            <w:vAlign w:val="center"/>
          </w:tcPr>
          <w:p>
            <w:pPr>
              <w:pStyle w:val="10"/>
            </w:pPr>
            <w:r>
              <w:t>48个</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系统使用盖率</w:t>
            </w:r>
          </w:p>
        </w:tc>
        <w:tc>
          <w:tcPr>
            <w:tcW w:w="2466" w:type="dxa"/>
            <w:vAlign w:val="center"/>
          </w:tcPr>
          <w:p>
            <w:pPr>
              <w:pStyle w:val="10"/>
            </w:pPr>
            <w:r>
              <w:t>系统使用盖率</w:t>
            </w:r>
          </w:p>
        </w:tc>
        <w:tc>
          <w:tcPr>
            <w:tcW w:w="2466" w:type="dxa"/>
            <w:vAlign w:val="center"/>
          </w:tcPr>
          <w:p>
            <w:pPr>
              <w:pStyle w:val="10"/>
            </w:pPr>
            <w:r>
              <w:t>100百分比</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系统使用时间</w:t>
            </w:r>
          </w:p>
        </w:tc>
        <w:tc>
          <w:tcPr>
            <w:tcW w:w="2466" w:type="dxa"/>
            <w:vAlign w:val="center"/>
          </w:tcPr>
          <w:p>
            <w:pPr>
              <w:pStyle w:val="10"/>
            </w:pPr>
            <w:r>
              <w:t>筛查系统实际使用时间</w:t>
            </w:r>
          </w:p>
        </w:tc>
        <w:tc>
          <w:tcPr>
            <w:tcW w:w="2466" w:type="dxa"/>
            <w:vAlign w:val="center"/>
          </w:tcPr>
          <w:p>
            <w:pPr>
              <w:pStyle w:val="10"/>
            </w:pPr>
            <w:r>
              <w:t>2022年3月</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每个管控点成本（约）</w:t>
            </w:r>
          </w:p>
        </w:tc>
        <w:tc>
          <w:tcPr>
            <w:tcW w:w="2466" w:type="dxa"/>
            <w:vAlign w:val="center"/>
          </w:tcPr>
          <w:p>
            <w:pPr>
              <w:pStyle w:val="10"/>
            </w:pPr>
            <w:r>
              <w:t>每个管控点成本（约）</w:t>
            </w:r>
          </w:p>
        </w:tc>
        <w:tc>
          <w:tcPr>
            <w:tcW w:w="2466" w:type="dxa"/>
            <w:vAlign w:val="center"/>
          </w:tcPr>
          <w:p>
            <w:pPr>
              <w:pStyle w:val="10"/>
            </w:pPr>
            <w:r>
              <w:t>1.05成元</w:t>
            </w:r>
          </w:p>
        </w:tc>
        <w:tc>
          <w:tcPr>
            <w:tcW w:w="2466" w:type="dxa"/>
            <w:vAlign w:val="center"/>
          </w:tcPr>
          <w:p>
            <w:pPr>
              <w:pStyle w:val="10"/>
            </w:pPr>
            <w:r>
              <w:t>系统使用服务协议书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32、JZ2022年疫情防控专项经费绩效目标表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1.对全域人员进行核酸检测，做到应检尽检，不漏一人，早发现早诊断早隔离早治疗。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核酸扩增试剂</w:t>
            </w:r>
          </w:p>
        </w:tc>
        <w:tc>
          <w:tcPr>
            <w:tcW w:w="2466" w:type="dxa"/>
            <w:vAlign w:val="center"/>
          </w:tcPr>
          <w:p>
            <w:pPr>
              <w:pStyle w:val="10"/>
            </w:pPr>
            <w:r>
              <w:t>购置核酸扩增试剂数量</w:t>
            </w:r>
          </w:p>
        </w:tc>
        <w:tc>
          <w:tcPr>
            <w:tcW w:w="2466" w:type="dxa"/>
            <w:vAlign w:val="center"/>
          </w:tcPr>
          <w:p>
            <w:pPr>
              <w:pStyle w:val="10"/>
            </w:pPr>
            <w:r>
              <w:t>148000人份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核酸提取试剂</w:t>
            </w:r>
          </w:p>
        </w:tc>
        <w:tc>
          <w:tcPr>
            <w:tcW w:w="2466" w:type="dxa"/>
            <w:vAlign w:val="center"/>
          </w:tcPr>
          <w:p>
            <w:pPr>
              <w:pStyle w:val="10"/>
            </w:pPr>
            <w:r>
              <w:t>购买核酸提取试剂数量</w:t>
            </w:r>
          </w:p>
        </w:tc>
        <w:tc>
          <w:tcPr>
            <w:tcW w:w="2466" w:type="dxa"/>
            <w:vAlign w:val="center"/>
          </w:tcPr>
          <w:p>
            <w:pPr>
              <w:pStyle w:val="10"/>
            </w:pPr>
            <w:r>
              <w:t>120000人份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病毒采样管</w:t>
            </w:r>
          </w:p>
        </w:tc>
        <w:tc>
          <w:tcPr>
            <w:tcW w:w="2466" w:type="dxa"/>
            <w:vAlign w:val="center"/>
          </w:tcPr>
          <w:p>
            <w:pPr>
              <w:pStyle w:val="10"/>
            </w:pPr>
            <w:r>
              <w:t>购买病毒采样管数量</w:t>
            </w:r>
          </w:p>
        </w:tc>
        <w:tc>
          <w:tcPr>
            <w:tcW w:w="2466" w:type="dxa"/>
            <w:vAlign w:val="center"/>
          </w:tcPr>
          <w:p>
            <w:pPr>
              <w:pStyle w:val="10"/>
            </w:pPr>
            <w:r>
              <w:t>151000个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医用防护服</w:t>
            </w:r>
          </w:p>
        </w:tc>
        <w:tc>
          <w:tcPr>
            <w:tcW w:w="2466" w:type="dxa"/>
            <w:vAlign w:val="center"/>
          </w:tcPr>
          <w:p>
            <w:pPr>
              <w:pStyle w:val="10"/>
            </w:pPr>
            <w:r>
              <w:t>购买医用防护服数量</w:t>
            </w:r>
          </w:p>
        </w:tc>
        <w:tc>
          <w:tcPr>
            <w:tcW w:w="2466" w:type="dxa"/>
            <w:vAlign w:val="center"/>
          </w:tcPr>
          <w:p>
            <w:pPr>
              <w:pStyle w:val="10"/>
            </w:pPr>
            <w:r>
              <w:t>19000套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防护面屏</w:t>
            </w:r>
          </w:p>
        </w:tc>
        <w:tc>
          <w:tcPr>
            <w:tcW w:w="2466" w:type="dxa"/>
            <w:vAlign w:val="center"/>
          </w:tcPr>
          <w:p>
            <w:pPr>
              <w:pStyle w:val="10"/>
            </w:pPr>
            <w:r>
              <w:t>购买医用防护面屏数量</w:t>
            </w:r>
          </w:p>
        </w:tc>
        <w:tc>
          <w:tcPr>
            <w:tcW w:w="2466" w:type="dxa"/>
            <w:vAlign w:val="center"/>
          </w:tcPr>
          <w:p>
            <w:pPr>
              <w:pStyle w:val="10"/>
            </w:pPr>
            <w:r>
              <w:t>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防护靴套</w:t>
            </w:r>
          </w:p>
        </w:tc>
        <w:tc>
          <w:tcPr>
            <w:tcW w:w="2466" w:type="dxa"/>
            <w:vAlign w:val="center"/>
          </w:tcPr>
          <w:p>
            <w:pPr>
              <w:pStyle w:val="10"/>
            </w:pPr>
            <w:r>
              <w:t>购买防护靴套数量</w:t>
            </w:r>
          </w:p>
        </w:tc>
        <w:tc>
          <w:tcPr>
            <w:tcW w:w="2466" w:type="dxa"/>
            <w:vAlign w:val="center"/>
          </w:tcPr>
          <w:p>
            <w:pPr>
              <w:pStyle w:val="10"/>
            </w:pPr>
            <w:r>
              <w:t>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医用手套</w:t>
            </w:r>
          </w:p>
        </w:tc>
        <w:tc>
          <w:tcPr>
            <w:tcW w:w="2466" w:type="dxa"/>
            <w:vAlign w:val="center"/>
          </w:tcPr>
          <w:p>
            <w:pPr>
              <w:pStyle w:val="10"/>
            </w:pPr>
            <w:r>
              <w:t>购买医用手套数量</w:t>
            </w:r>
          </w:p>
        </w:tc>
        <w:tc>
          <w:tcPr>
            <w:tcW w:w="2466" w:type="dxa"/>
            <w:vAlign w:val="center"/>
          </w:tcPr>
          <w:p>
            <w:pPr>
              <w:pStyle w:val="10"/>
            </w:pPr>
            <w:r>
              <w:t>15000副</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压舌板</w:t>
            </w:r>
          </w:p>
        </w:tc>
        <w:tc>
          <w:tcPr>
            <w:tcW w:w="2466" w:type="dxa"/>
            <w:vAlign w:val="center"/>
          </w:tcPr>
          <w:p>
            <w:pPr>
              <w:pStyle w:val="10"/>
            </w:pPr>
            <w:r>
              <w:t>购买压舌板数量</w:t>
            </w:r>
          </w:p>
        </w:tc>
        <w:tc>
          <w:tcPr>
            <w:tcW w:w="2466" w:type="dxa"/>
            <w:vAlign w:val="center"/>
          </w:tcPr>
          <w:p>
            <w:pPr>
              <w:pStyle w:val="10"/>
            </w:pPr>
            <w:r>
              <w:t>400000个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核酸扩增试剂</w:t>
            </w:r>
          </w:p>
        </w:tc>
        <w:tc>
          <w:tcPr>
            <w:tcW w:w="2466" w:type="dxa"/>
            <w:vAlign w:val="center"/>
          </w:tcPr>
          <w:p>
            <w:pPr>
              <w:pStyle w:val="10"/>
            </w:pPr>
            <w:r>
              <w:t>核酸扩增试剂单价</w:t>
            </w:r>
          </w:p>
        </w:tc>
        <w:tc>
          <w:tcPr>
            <w:tcW w:w="2466" w:type="dxa"/>
            <w:vAlign w:val="center"/>
          </w:tcPr>
          <w:p>
            <w:pPr>
              <w:pStyle w:val="10"/>
            </w:pPr>
            <w:r>
              <w:t>13.5元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w:t>
            </w:r>
          </w:p>
        </w:tc>
        <w:tc>
          <w:tcPr>
            <w:tcW w:w="2466" w:type="dxa"/>
            <w:vAlign w:val="center"/>
          </w:tcPr>
          <w:p>
            <w:pPr>
              <w:pStyle w:val="10"/>
            </w:pPr>
            <w:r>
              <w:t>核酸提取试剂单价</w:t>
            </w:r>
          </w:p>
        </w:tc>
        <w:tc>
          <w:tcPr>
            <w:tcW w:w="2466" w:type="dxa"/>
            <w:vAlign w:val="center"/>
          </w:tcPr>
          <w:p>
            <w:pPr>
              <w:pStyle w:val="10"/>
            </w:pPr>
            <w:r>
              <w:t>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病毒采样管</w:t>
            </w:r>
          </w:p>
        </w:tc>
        <w:tc>
          <w:tcPr>
            <w:tcW w:w="2466" w:type="dxa"/>
            <w:vAlign w:val="center"/>
          </w:tcPr>
          <w:p>
            <w:pPr>
              <w:pStyle w:val="10"/>
            </w:pPr>
            <w:r>
              <w:t>病毒采样管单价</w:t>
            </w:r>
          </w:p>
        </w:tc>
        <w:tc>
          <w:tcPr>
            <w:tcW w:w="2466" w:type="dxa"/>
            <w:vAlign w:val="center"/>
          </w:tcPr>
          <w:p>
            <w:pPr>
              <w:pStyle w:val="10"/>
            </w:pPr>
            <w:r>
              <w:t>12元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医用防护服</w:t>
            </w:r>
          </w:p>
        </w:tc>
        <w:tc>
          <w:tcPr>
            <w:tcW w:w="2466" w:type="dxa"/>
            <w:vAlign w:val="center"/>
          </w:tcPr>
          <w:p>
            <w:pPr>
              <w:pStyle w:val="10"/>
            </w:pPr>
            <w:r>
              <w:t>医用防护单价</w:t>
            </w:r>
          </w:p>
        </w:tc>
        <w:tc>
          <w:tcPr>
            <w:tcW w:w="2466" w:type="dxa"/>
            <w:vAlign w:val="center"/>
          </w:tcPr>
          <w:p>
            <w:pPr>
              <w:pStyle w:val="10"/>
            </w:pPr>
            <w:r>
              <w:t>85元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防护面屏</w:t>
            </w:r>
          </w:p>
        </w:tc>
        <w:tc>
          <w:tcPr>
            <w:tcW w:w="2466" w:type="dxa"/>
            <w:vAlign w:val="center"/>
          </w:tcPr>
          <w:p>
            <w:pPr>
              <w:pStyle w:val="10"/>
            </w:pPr>
            <w:r>
              <w:t>医用防护面屏单价</w:t>
            </w:r>
          </w:p>
        </w:tc>
        <w:tc>
          <w:tcPr>
            <w:tcW w:w="2466" w:type="dxa"/>
            <w:vAlign w:val="center"/>
          </w:tcPr>
          <w:p>
            <w:pPr>
              <w:pStyle w:val="10"/>
            </w:pPr>
            <w:r>
              <w:t>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防护靴套</w:t>
            </w:r>
          </w:p>
        </w:tc>
        <w:tc>
          <w:tcPr>
            <w:tcW w:w="2466" w:type="dxa"/>
            <w:vAlign w:val="center"/>
          </w:tcPr>
          <w:p>
            <w:pPr>
              <w:pStyle w:val="10"/>
            </w:pPr>
            <w:r>
              <w:t>防护靴套单价</w:t>
            </w:r>
          </w:p>
        </w:tc>
        <w:tc>
          <w:tcPr>
            <w:tcW w:w="2466" w:type="dxa"/>
            <w:vAlign w:val="center"/>
          </w:tcPr>
          <w:p>
            <w:pPr>
              <w:pStyle w:val="10"/>
            </w:pPr>
            <w:r>
              <w:t>8元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医用手套</w:t>
            </w:r>
          </w:p>
        </w:tc>
        <w:tc>
          <w:tcPr>
            <w:tcW w:w="2466" w:type="dxa"/>
            <w:vAlign w:val="center"/>
          </w:tcPr>
          <w:p>
            <w:pPr>
              <w:pStyle w:val="10"/>
            </w:pPr>
            <w:r>
              <w:t>医用手套单价</w:t>
            </w:r>
          </w:p>
        </w:tc>
        <w:tc>
          <w:tcPr>
            <w:tcW w:w="2466" w:type="dxa"/>
            <w:vAlign w:val="center"/>
          </w:tcPr>
          <w:p>
            <w:pPr>
              <w:pStyle w:val="10"/>
            </w:pPr>
            <w:r>
              <w:t>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压舌板</w:t>
            </w:r>
          </w:p>
        </w:tc>
        <w:tc>
          <w:tcPr>
            <w:tcW w:w="2466" w:type="dxa"/>
            <w:vAlign w:val="center"/>
          </w:tcPr>
          <w:p>
            <w:pPr>
              <w:pStyle w:val="10"/>
            </w:pPr>
            <w:r>
              <w:t>压舌板成本</w:t>
            </w:r>
          </w:p>
        </w:tc>
        <w:tc>
          <w:tcPr>
            <w:tcW w:w="2466" w:type="dxa"/>
            <w:vAlign w:val="center"/>
          </w:tcPr>
          <w:p>
            <w:pPr>
              <w:pStyle w:val="10"/>
            </w:pPr>
            <w:r>
              <w:t>0.2元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资金使用率</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核酸采集完成率</w:t>
            </w:r>
          </w:p>
        </w:tc>
        <w:tc>
          <w:tcPr>
            <w:tcW w:w="2466" w:type="dxa"/>
            <w:vAlign w:val="center"/>
          </w:tcPr>
          <w:p>
            <w:pPr>
              <w:pStyle w:val="10"/>
            </w:pPr>
            <w:r>
              <w:t>对核酸采集任务完成情况</w:t>
            </w:r>
          </w:p>
        </w:tc>
        <w:tc>
          <w:tcPr>
            <w:tcW w:w="2466" w:type="dxa"/>
            <w:vAlign w:val="center"/>
          </w:tcPr>
          <w:p>
            <w:pPr>
              <w:pStyle w:val="10"/>
            </w:pPr>
            <w:r>
              <w:t>100百分比</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33、JZ2022年职工因工受伤补偿款绩效目标表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1.为切实保障职工利益，调动职工工作积极性，给予工伤补偿。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救助人数</w:t>
            </w:r>
          </w:p>
        </w:tc>
        <w:tc>
          <w:tcPr>
            <w:tcW w:w="2466" w:type="dxa"/>
            <w:vAlign w:val="center"/>
          </w:tcPr>
          <w:p>
            <w:pPr>
              <w:pStyle w:val="10"/>
            </w:pPr>
            <w:r>
              <w:t>救助人数</w:t>
            </w:r>
          </w:p>
        </w:tc>
        <w:tc>
          <w:tcPr>
            <w:tcW w:w="2466" w:type="dxa"/>
            <w:vAlign w:val="center"/>
          </w:tcPr>
          <w:p>
            <w:pPr>
              <w:pStyle w:val="10"/>
            </w:pPr>
            <w:r>
              <w:t>1人</w:t>
            </w:r>
          </w:p>
        </w:tc>
        <w:tc>
          <w:tcPr>
            <w:tcW w:w="2466"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实际使用资金占实际资金的比例</w:t>
            </w:r>
          </w:p>
        </w:tc>
        <w:tc>
          <w:tcPr>
            <w:tcW w:w="2466" w:type="dxa"/>
            <w:vAlign w:val="center"/>
          </w:tcPr>
          <w:p>
            <w:pPr>
              <w:pStyle w:val="10"/>
            </w:pPr>
            <w:r>
              <w:t>实际使用自己占实际资金的比例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补助车损资金数</w:t>
            </w:r>
          </w:p>
        </w:tc>
        <w:tc>
          <w:tcPr>
            <w:tcW w:w="2466" w:type="dxa"/>
            <w:vAlign w:val="center"/>
          </w:tcPr>
          <w:p>
            <w:pPr>
              <w:pStyle w:val="10"/>
            </w:pPr>
            <w:r>
              <w:t>补助车损资金数</w:t>
            </w:r>
          </w:p>
        </w:tc>
        <w:tc>
          <w:tcPr>
            <w:tcW w:w="2466" w:type="dxa"/>
            <w:vAlign w:val="center"/>
          </w:tcPr>
          <w:p>
            <w:pPr>
              <w:pStyle w:val="10"/>
            </w:pPr>
            <w:r>
              <w:t>3.98万元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社会稳定水平</w:t>
            </w:r>
          </w:p>
        </w:tc>
        <w:tc>
          <w:tcPr>
            <w:tcW w:w="2466" w:type="dxa"/>
            <w:vAlign w:val="center"/>
          </w:tcPr>
          <w:p>
            <w:pPr>
              <w:pStyle w:val="10"/>
            </w:pPr>
            <w:r>
              <w:t>社会稳定水平</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保障和维护群众利益</w:t>
            </w:r>
          </w:p>
        </w:tc>
        <w:tc>
          <w:tcPr>
            <w:tcW w:w="2466" w:type="dxa"/>
            <w:vAlign w:val="center"/>
          </w:tcPr>
          <w:p>
            <w:pPr>
              <w:pStyle w:val="10"/>
            </w:pPr>
            <w:r>
              <w:t>保障和维护群众利益</w:t>
            </w:r>
          </w:p>
        </w:tc>
        <w:tc>
          <w:tcPr>
            <w:tcW w:w="2466" w:type="dxa"/>
            <w:vAlign w:val="center"/>
          </w:tcPr>
          <w:p>
            <w:pPr>
              <w:pStyle w:val="10"/>
            </w:pPr>
            <w:r>
              <w:t>保障和维护群众利益</w:t>
            </w:r>
          </w:p>
        </w:tc>
        <w:tc>
          <w:tcPr>
            <w:tcW w:w="2466" w:type="dxa"/>
            <w:vAlign w:val="center"/>
          </w:tcPr>
          <w:p>
            <w:pPr>
              <w:pStyle w:val="10"/>
            </w:pPr>
            <w:r>
              <w:t>困难人员家庭成员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34、PCR技术服务合作资金（第三至第六批）绩效目标表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1.完成PCR检测工作，保障核酸检测正常进行。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 xml:space="preserve"> 共检测核酸次数</w:t>
            </w:r>
          </w:p>
        </w:tc>
        <w:tc>
          <w:tcPr>
            <w:tcW w:w="2466" w:type="dxa"/>
            <w:vAlign w:val="center"/>
          </w:tcPr>
          <w:p>
            <w:pPr>
              <w:pStyle w:val="10"/>
            </w:pPr>
            <w:r>
              <w:t xml:space="preserve"> 共检测核酸次数</w:t>
            </w:r>
          </w:p>
        </w:tc>
        <w:tc>
          <w:tcPr>
            <w:tcW w:w="2466" w:type="dxa"/>
            <w:vAlign w:val="center"/>
          </w:tcPr>
          <w:p>
            <w:pPr>
              <w:pStyle w:val="10"/>
            </w:pPr>
            <w:r>
              <w:t>39轮</w:t>
            </w:r>
          </w:p>
        </w:tc>
        <w:tc>
          <w:tcPr>
            <w:tcW w:w="2466" w:type="dxa"/>
            <w:vAlign w:val="center"/>
          </w:tcPr>
          <w:p>
            <w:pPr>
              <w:pStyle w:val="10"/>
            </w:pPr>
            <w:r>
              <w:t>全县全员核酸次数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检测合格率</w:t>
            </w:r>
          </w:p>
        </w:tc>
        <w:tc>
          <w:tcPr>
            <w:tcW w:w="2466" w:type="dxa"/>
            <w:vAlign w:val="center"/>
          </w:tcPr>
          <w:p>
            <w:pPr>
              <w:pStyle w:val="10"/>
            </w:pPr>
            <w:r>
              <w:t>检测合格率</w:t>
            </w:r>
          </w:p>
        </w:tc>
        <w:tc>
          <w:tcPr>
            <w:tcW w:w="2466" w:type="dxa"/>
            <w:vAlign w:val="center"/>
          </w:tcPr>
          <w:p>
            <w:pPr>
              <w:pStyle w:val="10"/>
            </w:pPr>
            <w:r>
              <w:t>100百分比</w:t>
            </w:r>
          </w:p>
        </w:tc>
        <w:tc>
          <w:tcPr>
            <w:tcW w:w="2466" w:type="dxa"/>
            <w:vAlign w:val="center"/>
          </w:tcPr>
          <w:p>
            <w:pPr>
              <w:pStyle w:val="10"/>
            </w:pPr>
            <w:r>
              <w:t>检测数据结果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每轮检测管数</w:t>
            </w:r>
          </w:p>
        </w:tc>
        <w:tc>
          <w:tcPr>
            <w:tcW w:w="2466" w:type="dxa"/>
            <w:vAlign w:val="center"/>
          </w:tcPr>
          <w:p>
            <w:pPr>
              <w:pStyle w:val="10"/>
            </w:pPr>
            <w:r>
              <w:t>每轮检测管数</w:t>
            </w:r>
          </w:p>
        </w:tc>
        <w:tc>
          <w:tcPr>
            <w:tcW w:w="2466" w:type="dxa"/>
            <w:vAlign w:val="center"/>
          </w:tcPr>
          <w:p>
            <w:pPr>
              <w:pStyle w:val="10"/>
            </w:pPr>
            <w:r>
              <w:t>157.18万管</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检测每管金额</w:t>
            </w:r>
          </w:p>
        </w:tc>
        <w:tc>
          <w:tcPr>
            <w:tcW w:w="2466" w:type="dxa"/>
            <w:vAlign w:val="center"/>
          </w:tcPr>
          <w:p>
            <w:pPr>
              <w:pStyle w:val="10"/>
            </w:pPr>
            <w:r>
              <w:t>检测每管金额</w:t>
            </w:r>
          </w:p>
        </w:tc>
        <w:tc>
          <w:tcPr>
            <w:tcW w:w="2466" w:type="dxa"/>
            <w:vAlign w:val="center"/>
          </w:tcPr>
          <w:p>
            <w:pPr>
              <w:pStyle w:val="10"/>
            </w:pPr>
            <w:r>
              <w:t>4.5元</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35、采购N95口罩资金绩效目标表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1.防范疫情输入，阻断传播风险。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购买N95口罩数量</w:t>
            </w:r>
          </w:p>
        </w:tc>
        <w:tc>
          <w:tcPr>
            <w:tcW w:w="2466" w:type="dxa"/>
            <w:vAlign w:val="center"/>
          </w:tcPr>
          <w:p>
            <w:pPr>
              <w:pStyle w:val="10"/>
            </w:pPr>
            <w:r>
              <w:t>购买N95口罩数量</w:t>
            </w:r>
          </w:p>
        </w:tc>
        <w:tc>
          <w:tcPr>
            <w:tcW w:w="2466" w:type="dxa"/>
            <w:vAlign w:val="center"/>
          </w:tcPr>
          <w:p>
            <w:pPr>
              <w:pStyle w:val="10"/>
            </w:pPr>
            <w:r>
              <w:t>20000个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购买质量合格率</w:t>
            </w:r>
          </w:p>
        </w:tc>
        <w:tc>
          <w:tcPr>
            <w:tcW w:w="2466" w:type="dxa"/>
            <w:vAlign w:val="center"/>
          </w:tcPr>
          <w:p>
            <w:pPr>
              <w:pStyle w:val="10"/>
            </w:pPr>
            <w:r>
              <w:t>购买质量合格率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账务支付手续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每个成本</w:t>
            </w:r>
          </w:p>
        </w:tc>
        <w:tc>
          <w:tcPr>
            <w:tcW w:w="2466" w:type="dxa"/>
            <w:vAlign w:val="center"/>
          </w:tcPr>
          <w:p>
            <w:pPr>
              <w:pStyle w:val="10"/>
            </w:pPr>
            <w:r>
              <w:t>每个成本</w:t>
            </w:r>
          </w:p>
        </w:tc>
        <w:tc>
          <w:tcPr>
            <w:tcW w:w="2466" w:type="dxa"/>
            <w:vAlign w:val="center"/>
          </w:tcPr>
          <w:p>
            <w:pPr>
              <w:pStyle w:val="10"/>
            </w:pPr>
            <w:r>
              <w:t>2.7元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36、采购核酸抗原检测试剂盒绩效目标表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1.提高核酸检测快速反应能力，达到排除感染风险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购买核酸抗原试剂盒数量</w:t>
            </w:r>
          </w:p>
        </w:tc>
        <w:tc>
          <w:tcPr>
            <w:tcW w:w="2466" w:type="dxa"/>
            <w:vAlign w:val="center"/>
          </w:tcPr>
          <w:p>
            <w:pPr>
              <w:pStyle w:val="10"/>
            </w:pPr>
            <w:r>
              <w:t>购买核酸抗原试剂盒数量</w:t>
            </w:r>
          </w:p>
        </w:tc>
        <w:tc>
          <w:tcPr>
            <w:tcW w:w="2466" w:type="dxa"/>
            <w:vAlign w:val="center"/>
          </w:tcPr>
          <w:p>
            <w:pPr>
              <w:pStyle w:val="10"/>
            </w:pPr>
            <w:r>
              <w:t>350000人份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产品质量合格率</w:t>
            </w:r>
          </w:p>
        </w:tc>
        <w:tc>
          <w:tcPr>
            <w:tcW w:w="2466" w:type="dxa"/>
            <w:vAlign w:val="center"/>
          </w:tcPr>
          <w:p>
            <w:pPr>
              <w:pStyle w:val="10"/>
            </w:pPr>
            <w:r>
              <w:t>产品质量合格率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每人份核酸抗原试剂盒成本</w:t>
            </w:r>
          </w:p>
        </w:tc>
        <w:tc>
          <w:tcPr>
            <w:tcW w:w="2466" w:type="dxa"/>
            <w:vAlign w:val="center"/>
          </w:tcPr>
          <w:p>
            <w:pPr>
              <w:pStyle w:val="10"/>
            </w:pPr>
            <w:r>
              <w:t>每人份核酸抗原试剂盒成本</w:t>
            </w:r>
          </w:p>
        </w:tc>
        <w:tc>
          <w:tcPr>
            <w:tcW w:w="2466" w:type="dxa"/>
            <w:vAlign w:val="center"/>
          </w:tcPr>
          <w:p>
            <w:pPr>
              <w:pStyle w:val="10"/>
            </w:pPr>
            <w:r>
              <w:t>3.2元/人份</w:t>
            </w:r>
          </w:p>
        </w:tc>
        <w:tc>
          <w:tcPr>
            <w:tcW w:w="2466" w:type="dxa"/>
            <w:vAlign w:val="center"/>
          </w:tcPr>
          <w:p>
            <w:pPr>
              <w:pStyle w:val="10"/>
            </w:pPr>
            <w:r>
              <w:t>购货合同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达到全域人员全部排除感染的风险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37、赤脚医生补助县级配套资金绩效目标表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1.稳定乡村医生队伍建设</w:t>
            </w:r>
            <w:r>
              <w:tab/>
            </w:r>
            <w:r>
              <w:tab/>
            </w:r>
            <w:r>
              <w:tab/>
            </w:r>
            <w:r>
              <w:tab/>
            </w:r>
            <w:r>
              <w:tab/>
            </w:r>
            <w:r>
              <w:tab/>
            </w:r>
          </w:p>
          <w:p>
            <w:pPr>
              <w:pStyle w:val="10"/>
            </w:pPr>
            <w:r>
              <w:t>提高原赤脚医生经济收入</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“原赤脚医生”发放标准</w:t>
            </w:r>
          </w:p>
        </w:tc>
        <w:tc>
          <w:tcPr>
            <w:tcW w:w="2466" w:type="dxa"/>
            <w:vAlign w:val="center"/>
          </w:tcPr>
          <w:p>
            <w:pPr>
              <w:pStyle w:val="10"/>
            </w:pPr>
            <w:r>
              <w:t>原赤脚医生一年人均发放标准按连续服务满5年以上（含5年）最高不超过4800元/年</w:t>
            </w:r>
          </w:p>
        </w:tc>
        <w:tc>
          <w:tcPr>
            <w:tcW w:w="2466" w:type="dxa"/>
            <w:vAlign w:val="center"/>
          </w:tcPr>
          <w:p>
            <w:pPr>
              <w:pStyle w:val="10"/>
            </w:pPr>
            <w:r>
              <w:t>≤4800元</w:t>
            </w:r>
          </w:p>
        </w:tc>
        <w:tc>
          <w:tcPr>
            <w:tcW w:w="2466" w:type="dxa"/>
            <w:vAlign w:val="center"/>
          </w:tcPr>
          <w:p>
            <w:pPr>
              <w:pStyle w:val="10"/>
            </w:pPr>
            <w:r>
              <w:t>根据乡村医生工作年限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“原赤脚医生”发放人数</w:t>
            </w:r>
          </w:p>
        </w:tc>
        <w:tc>
          <w:tcPr>
            <w:tcW w:w="2466" w:type="dxa"/>
            <w:vAlign w:val="center"/>
          </w:tcPr>
          <w:p>
            <w:pPr>
              <w:pStyle w:val="10"/>
            </w:pPr>
            <w:r>
              <w:t>2021年度“原赤脚医生”发放人数</w:t>
            </w:r>
          </w:p>
        </w:tc>
        <w:tc>
          <w:tcPr>
            <w:tcW w:w="2466" w:type="dxa"/>
            <w:vAlign w:val="center"/>
          </w:tcPr>
          <w:p>
            <w:pPr>
              <w:pStyle w:val="10"/>
            </w:pPr>
            <w:r>
              <w:t>659人</w:t>
            </w:r>
          </w:p>
        </w:tc>
        <w:tc>
          <w:tcPr>
            <w:tcW w:w="2466" w:type="dxa"/>
            <w:vAlign w:val="center"/>
          </w:tcPr>
          <w:p>
            <w:pPr>
              <w:pStyle w:val="10"/>
            </w:pPr>
            <w:r>
              <w:t>根据每年核定人数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原赤脚医生工资补助发放到位时间</w:t>
            </w:r>
          </w:p>
        </w:tc>
        <w:tc>
          <w:tcPr>
            <w:tcW w:w="2466" w:type="dxa"/>
            <w:vAlign w:val="center"/>
          </w:tcPr>
          <w:p>
            <w:pPr>
              <w:pStyle w:val="10"/>
            </w:pPr>
            <w:r>
              <w:t>2022年10月31日前</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社会稳定水平</w:t>
            </w:r>
          </w:p>
        </w:tc>
        <w:tc>
          <w:tcPr>
            <w:tcW w:w="2466" w:type="dxa"/>
            <w:vAlign w:val="center"/>
          </w:tcPr>
          <w:p>
            <w:pPr>
              <w:pStyle w:val="10"/>
            </w:pPr>
            <w:r>
              <w:t>保障生活水平，提高生活质量</w:t>
            </w:r>
          </w:p>
        </w:tc>
        <w:tc>
          <w:tcPr>
            <w:tcW w:w="2466" w:type="dxa"/>
            <w:vAlign w:val="center"/>
          </w:tcPr>
          <w:p>
            <w:pPr>
              <w:pStyle w:val="10"/>
            </w:pPr>
            <w:r>
              <w:t>保障工资收入，提高生活水平</w:t>
            </w:r>
          </w:p>
        </w:tc>
        <w:tc>
          <w:tcPr>
            <w:tcW w:w="2466" w:type="dxa"/>
            <w:vAlign w:val="center"/>
          </w:tcPr>
          <w:p>
            <w:pPr>
              <w:pStyle w:val="10"/>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项目实施对生活条件的影响</w:t>
            </w:r>
          </w:p>
        </w:tc>
        <w:tc>
          <w:tcPr>
            <w:tcW w:w="2466" w:type="dxa"/>
            <w:vAlign w:val="center"/>
          </w:tcPr>
          <w:p>
            <w:pPr>
              <w:pStyle w:val="10"/>
            </w:pPr>
            <w:r>
              <w:t>对生活条件产生有利效果</w:t>
            </w:r>
          </w:p>
        </w:tc>
        <w:tc>
          <w:tcPr>
            <w:tcW w:w="2466" w:type="dxa"/>
            <w:vAlign w:val="center"/>
          </w:tcPr>
          <w:p>
            <w:pPr>
              <w:pStyle w:val="10"/>
            </w:pPr>
            <w:r>
              <w:t>效果显著</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不涉及经济效益指标</w:t>
            </w:r>
          </w:p>
        </w:tc>
        <w:tc>
          <w:tcPr>
            <w:tcW w:w="2466" w:type="dxa"/>
            <w:vAlign w:val="center"/>
          </w:tcPr>
          <w:p>
            <w:pPr>
              <w:pStyle w:val="10"/>
            </w:pPr>
            <w:r>
              <w:t>不涉及经济效益指标</w:t>
            </w:r>
          </w:p>
        </w:tc>
        <w:tc>
          <w:tcPr>
            <w:tcW w:w="2466" w:type="dxa"/>
            <w:vAlign w:val="center"/>
          </w:tcPr>
          <w:p>
            <w:pPr>
              <w:pStyle w:val="10"/>
            </w:pPr>
            <w:r>
              <w:t>不涉及经济效益指标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不涉及生态效益指标</w:t>
            </w:r>
          </w:p>
        </w:tc>
        <w:tc>
          <w:tcPr>
            <w:tcW w:w="2466" w:type="dxa"/>
            <w:vAlign w:val="center"/>
          </w:tcPr>
          <w:p>
            <w:pPr>
              <w:pStyle w:val="10"/>
            </w:pPr>
            <w:r>
              <w:t>不涉及生态效益指标</w:t>
            </w:r>
          </w:p>
        </w:tc>
        <w:tc>
          <w:tcPr>
            <w:tcW w:w="2466" w:type="dxa"/>
            <w:vAlign w:val="center"/>
          </w:tcPr>
          <w:p>
            <w:pPr>
              <w:pStyle w:val="10"/>
            </w:pPr>
            <w:r>
              <w:t>不涉及生态效益指标</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对发放工资的满意度</w:t>
            </w:r>
          </w:p>
        </w:tc>
        <w:tc>
          <w:tcPr>
            <w:tcW w:w="2466" w:type="dxa"/>
            <w:vAlign w:val="center"/>
          </w:tcPr>
          <w:p>
            <w:pPr>
              <w:pStyle w:val="10"/>
            </w:pPr>
            <w:r>
              <w:t>通过调查满意不满意占总调查人数的比例</w:t>
            </w:r>
          </w:p>
        </w:tc>
        <w:tc>
          <w:tcPr>
            <w:tcW w:w="2466" w:type="dxa"/>
            <w:vAlign w:val="center"/>
          </w:tcPr>
          <w:p>
            <w:pPr>
              <w:pStyle w:val="10"/>
            </w:pPr>
            <w:r>
              <w:t>≥95%</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38、村级基本药物制度补助资金绩效目标表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2023年12月31日前发放完成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39、隔离场所电费、水费、及应急小分队车辆运转等费用绩效目标表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1.做好疫情防控工作，保障疫情防控工作正常进行。</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保障疫情防控专班数量</w:t>
            </w:r>
          </w:p>
        </w:tc>
        <w:tc>
          <w:tcPr>
            <w:tcW w:w="2466" w:type="dxa"/>
            <w:vAlign w:val="center"/>
          </w:tcPr>
          <w:p>
            <w:pPr>
              <w:pStyle w:val="10"/>
            </w:pPr>
            <w:r>
              <w:t>保障疫情专班数量</w:t>
            </w:r>
          </w:p>
        </w:tc>
        <w:tc>
          <w:tcPr>
            <w:tcW w:w="2466" w:type="dxa"/>
            <w:vAlign w:val="center"/>
          </w:tcPr>
          <w:p>
            <w:pPr>
              <w:pStyle w:val="10"/>
            </w:pPr>
            <w:r>
              <w:t>8小组</w:t>
            </w:r>
          </w:p>
        </w:tc>
        <w:tc>
          <w:tcPr>
            <w:tcW w:w="2466" w:type="dxa"/>
            <w:vAlign w:val="center"/>
          </w:tcPr>
          <w:p>
            <w:pPr>
              <w:pStyle w:val="10"/>
            </w:pPr>
            <w:r>
              <w:t>专班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2022年12月31日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每专班每月经费成本</w:t>
            </w:r>
          </w:p>
        </w:tc>
        <w:tc>
          <w:tcPr>
            <w:tcW w:w="2466" w:type="dxa"/>
            <w:vAlign w:val="center"/>
          </w:tcPr>
          <w:p>
            <w:pPr>
              <w:pStyle w:val="10"/>
            </w:pPr>
            <w:r>
              <w:t>每专班每月经费成本</w:t>
            </w:r>
          </w:p>
        </w:tc>
        <w:tc>
          <w:tcPr>
            <w:tcW w:w="2466" w:type="dxa"/>
            <w:vAlign w:val="center"/>
          </w:tcPr>
          <w:p>
            <w:pPr>
              <w:pStyle w:val="10"/>
            </w:pPr>
            <w:r>
              <w:t>4.45万元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提升我县疫情预防控制能力，降低传染病发生率。</w:t>
            </w:r>
          </w:p>
        </w:tc>
        <w:tc>
          <w:tcPr>
            <w:tcW w:w="2466" w:type="dxa"/>
            <w:vAlign w:val="center"/>
          </w:tcPr>
          <w:p>
            <w:pPr>
              <w:pStyle w:val="10"/>
            </w:pPr>
            <w:r>
              <w:t>提升我县疫情预防控制能力，降低传染病发生率。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40、隔离点购置智能门窗传感器资金绩效目标表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1.对隔离人员实施电子化监督，保障居家隔离效果。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购置智能门窗传感器套数</w:t>
            </w:r>
          </w:p>
        </w:tc>
        <w:tc>
          <w:tcPr>
            <w:tcW w:w="2466" w:type="dxa"/>
            <w:vAlign w:val="center"/>
          </w:tcPr>
          <w:p>
            <w:pPr>
              <w:pStyle w:val="10"/>
            </w:pPr>
            <w:r>
              <w:t>购置智能门窗传感器套数</w:t>
            </w:r>
          </w:p>
        </w:tc>
        <w:tc>
          <w:tcPr>
            <w:tcW w:w="2466" w:type="dxa"/>
            <w:vAlign w:val="center"/>
          </w:tcPr>
          <w:p>
            <w:pPr>
              <w:pStyle w:val="10"/>
            </w:pPr>
            <w:r>
              <w:t>800套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购买质量合格率</w:t>
            </w:r>
          </w:p>
        </w:tc>
        <w:tc>
          <w:tcPr>
            <w:tcW w:w="2466" w:type="dxa"/>
            <w:vAlign w:val="center"/>
          </w:tcPr>
          <w:p>
            <w:pPr>
              <w:pStyle w:val="10"/>
            </w:pPr>
            <w:r>
              <w:t>购买质量合格率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账务支付手续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每套成本费用</w:t>
            </w:r>
          </w:p>
        </w:tc>
        <w:tc>
          <w:tcPr>
            <w:tcW w:w="2466" w:type="dxa"/>
            <w:vAlign w:val="center"/>
          </w:tcPr>
          <w:p>
            <w:pPr>
              <w:pStyle w:val="10"/>
            </w:pPr>
            <w:r>
              <w:t>每套成本费用</w:t>
            </w:r>
          </w:p>
        </w:tc>
        <w:tc>
          <w:tcPr>
            <w:tcW w:w="2466" w:type="dxa"/>
            <w:vAlign w:val="center"/>
          </w:tcPr>
          <w:p>
            <w:pPr>
              <w:pStyle w:val="10"/>
            </w:pPr>
            <w:r>
              <w:t>130元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系统使用效果</w:t>
            </w:r>
          </w:p>
        </w:tc>
        <w:tc>
          <w:tcPr>
            <w:tcW w:w="2466" w:type="dxa"/>
            <w:vAlign w:val="center"/>
          </w:tcPr>
          <w:p>
            <w:pPr>
              <w:pStyle w:val="10"/>
            </w:pPr>
            <w:r>
              <w:t>提高核酸检测效率和数据上传速度，为疫情防控提供数据支撑。</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c>
          <w:tcPr>
            <w:tcW w:w="2466" w:type="dxa"/>
            <w:vAlign w:val="center"/>
          </w:tcPr>
          <w:p>
            <w:pPr>
              <w:pStyle w:val="10"/>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及时有效控制疫情</w:t>
            </w:r>
          </w:p>
        </w:tc>
        <w:tc>
          <w:tcPr>
            <w:tcW w:w="2466" w:type="dxa"/>
            <w:vAlign w:val="center"/>
          </w:tcPr>
          <w:p>
            <w:pPr>
              <w:pStyle w:val="10"/>
            </w:pPr>
            <w:r>
              <w:t>提高疫情防控能力，促进防疫工作开展</w:t>
            </w:r>
          </w:p>
        </w:tc>
        <w:tc>
          <w:tcPr>
            <w:tcW w:w="2466" w:type="dxa"/>
            <w:vAlign w:val="center"/>
          </w:tcPr>
          <w:p>
            <w:pPr>
              <w:pStyle w:val="10"/>
            </w:pPr>
            <w:r>
              <w:t>效果明显</w:t>
            </w:r>
          </w:p>
        </w:tc>
        <w:tc>
          <w:tcPr>
            <w:tcW w:w="2466" w:type="dxa"/>
            <w:vAlign w:val="center"/>
          </w:tcPr>
          <w:p>
            <w:pPr>
              <w:pStyle w:val="10"/>
            </w:pPr>
            <w:r>
              <w:t>实施效果调查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系统使用人员满意度</w:t>
            </w:r>
          </w:p>
        </w:tc>
        <w:tc>
          <w:tcPr>
            <w:tcW w:w="2466" w:type="dxa"/>
            <w:vAlign w:val="center"/>
          </w:tcPr>
          <w:p>
            <w:pPr>
              <w:pStyle w:val="10"/>
            </w:pPr>
            <w:r>
              <w:t>系统使用人员满意度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41、隔离观察点保洁服务资金绩效目标表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1.提高疫情防控能力，降低隔离人员感染风险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使用保洁人员人数</w:t>
            </w:r>
          </w:p>
        </w:tc>
        <w:tc>
          <w:tcPr>
            <w:tcW w:w="2466" w:type="dxa"/>
            <w:vAlign w:val="center"/>
          </w:tcPr>
          <w:p>
            <w:pPr>
              <w:pStyle w:val="10"/>
            </w:pPr>
            <w:r>
              <w:t>使用保洁人员人数</w:t>
            </w:r>
          </w:p>
        </w:tc>
        <w:tc>
          <w:tcPr>
            <w:tcW w:w="2466" w:type="dxa"/>
            <w:vAlign w:val="center"/>
          </w:tcPr>
          <w:p>
            <w:pPr>
              <w:pStyle w:val="10"/>
            </w:pPr>
            <w:r>
              <w:t>20人</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工作天数</w:t>
            </w:r>
          </w:p>
        </w:tc>
        <w:tc>
          <w:tcPr>
            <w:tcW w:w="2466" w:type="dxa"/>
            <w:vAlign w:val="center"/>
          </w:tcPr>
          <w:p>
            <w:pPr>
              <w:pStyle w:val="10"/>
            </w:pPr>
            <w:r>
              <w:t>工作天数</w:t>
            </w:r>
          </w:p>
        </w:tc>
        <w:tc>
          <w:tcPr>
            <w:tcW w:w="2466" w:type="dxa"/>
            <w:vAlign w:val="center"/>
          </w:tcPr>
          <w:p>
            <w:pPr>
              <w:pStyle w:val="10"/>
            </w:pPr>
            <w:r>
              <w:t>7天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清洗消毒合格率</w:t>
            </w:r>
          </w:p>
        </w:tc>
        <w:tc>
          <w:tcPr>
            <w:tcW w:w="2466" w:type="dxa"/>
            <w:vAlign w:val="center"/>
          </w:tcPr>
          <w:p>
            <w:pPr>
              <w:pStyle w:val="10"/>
            </w:pPr>
            <w:r>
              <w:t>清洗消毒合格率</w:t>
            </w:r>
          </w:p>
        </w:tc>
        <w:tc>
          <w:tcPr>
            <w:tcW w:w="2466" w:type="dxa"/>
            <w:vAlign w:val="center"/>
          </w:tcPr>
          <w:p>
            <w:pPr>
              <w:pStyle w:val="10"/>
            </w:pPr>
            <w:r>
              <w:t>100百分比</w:t>
            </w:r>
          </w:p>
        </w:tc>
        <w:tc>
          <w:tcPr>
            <w:tcW w:w="2466" w:type="dxa"/>
            <w:vAlign w:val="center"/>
          </w:tcPr>
          <w:p>
            <w:pPr>
              <w:pStyle w:val="10"/>
            </w:pPr>
            <w:r>
              <w:t>符合疫情防控要求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人员工资数</w:t>
            </w:r>
          </w:p>
        </w:tc>
        <w:tc>
          <w:tcPr>
            <w:tcW w:w="2466" w:type="dxa"/>
            <w:vAlign w:val="center"/>
          </w:tcPr>
          <w:p>
            <w:pPr>
              <w:pStyle w:val="10"/>
            </w:pPr>
            <w:r>
              <w:t>人员工资数</w:t>
            </w:r>
          </w:p>
        </w:tc>
        <w:tc>
          <w:tcPr>
            <w:tcW w:w="2466" w:type="dxa"/>
            <w:vAlign w:val="center"/>
          </w:tcPr>
          <w:p>
            <w:pPr>
              <w:pStyle w:val="10"/>
            </w:pPr>
            <w:r>
              <w:t>550元/天/人</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提高疫情防控能力，降低隔离人员感染风险</w:t>
            </w:r>
          </w:p>
        </w:tc>
        <w:tc>
          <w:tcPr>
            <w:tcW w:w="2466" w:type="dxa"/>
            <w:vAlign w:val="center"/>
          </w:tcPr>
          <w:p>
            <w:pPr>
              <w:pStyle w:val="10"/>
            </w:pPr>
            <w:r>
              <w:t>提高疫情防控能力，降低隔离人员感染风险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42、隔离观察点人员餐费绩效目标表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1.给予隔离点管控人员基本餐饮，保障民生。</w:t>
            </w:r>
          </w:p>
          <w:p>
            <w:pPr>
              <w:pStyle w:val="10"/>
            </w:pPr>
            <w:r>
              <w:t>2.积极应对处置新冠疫情，落实预防控制措施，防止交叉感染。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隔离点重点管控人数</w:t>
            </w:r>
          </w:p>
        </w:tc>
        <w:tc>
          <w:tcPr>
            <w:tcW w:w="2466" w:type="dxa"/>
            <w:vAlign w:val="center"/>
          </w:tcPr>
          <w:p>
            <w:pPr>
              <w:pStyle w:val="10"/>
            </w:pPr>
            <w:r>
              <w:t>隔离点重点管控人数</w:t>
            </w:r>
          </w:p>
        </w:tc>
        <w:tc>
          <w:tcPr>
            <w:tcW w:w="2466" w:type="dxa"/>
            <w:vAlign w:val="center"/>
          </w:tcPr>
          <w:p>
            <w:pPr>
              <w:pStyle w:val="10"/>
            </w:pPr>
            <w:r>
              <w:t>258人</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申请重点人员餐费天数</w:t>
            </w:r>
          </w:p>
        </w:tc>
        <w:tc>
          <w:tcPr>
            <w:tcW w:w="2466" w:type="dxa"/>
            <w:vAlign w:val="center"/>
          </w:tcPr>
          <w:p>
            <w:pPr>
              <w:pStyle w:val="10"/>
            </w:pPr>
            <w:r>
              <w:t>申请重点人员餐费天数</w:t>
            </w:r>
          </w:p>
        </w:tc>
        <w:tc>
          <w:tcPr>
            <w:tcW w:w="2466" w:type="dxa"/>
            <w:vAlign w:val="center"/>
          </w:tcPr>
          <w:p>
            <w:pPr>
              <w:pStyle w:val="10"/>
            </w:pPr>
            <w:r>
              <w:t>25天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合同终止时支付租赁资金所占总支付资金的比例（百分比）</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隔离点管控人员每人每天费用</w:t>
            </w:r>
          </w:p>
        </w:tc>
        <w:tc>
          <w:tcPr>
            <w:tcW w:w="2466" w:type="dxa"/>
            <w:vAlign w:val="center"/>
          </w:tcPr>
          <w:p>
            <w:pPr>
              <w:pStyle w:val="10"/>
            </w:pPr>
            <w:r>
              <w:t>隔离点管控人员每人每天费用</w:t>
            </w:r>
          </w:p>
        </w:tc>
        <w:tc>
          <w:tcPr>
            <w:tcW w:w="2466" w:type="dxa"/>
            <w:vAlign w:val="center"/>
          </w:tcPr>
          <w:p>
            <w:pPr>
              <w:pStyle w:val="10"/>
            </w:pPr>
            <w:r>
              <w:t>45元/人</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群众交叉感染下降率</w:t>
            </w:r>
          </w:p>
        </w:tc>
        <w:tc>
          <w:tcPr>
            <w:tcW w:w="2466" w:type="dxa"/>
            <w:vAlign w:val="center"/>
          </w:tcPr>
          <w:p>
            <w:pPr>
              <w:pStyle w:val="10"/>
            </w:pPr>
            <w:r>
              <w:t>群众交叉感染下降率</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 xml:space="preserve"> 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群众健康安全保障</w:t>
            </w:r>
          </w:p>
        </w:tc>
        <w:tc>
          <w:tcPr>
            <w:tcW w:w="2466" w:type="dxa"/>
            <w:vAlign w:val="center"/>
          </w:tcPr>
          <w:p>
            <w:pPr>
              <w:pStyle w:val="10"/>
            </w:pPr>
            <w:r>
              <w:t>群众健康安全保障</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43、核酸检测移动方舱租赁延期费用绩效目标表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1.及时应对突发疫情，提高我县核酸检测能力。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租赁移动方舱实验室数量</w:t>
            </w:r>
          </w:p>
        </w:tc>
        <w:tc>
          <w:tcPr>
            <w:tcW w:w="2466" w:type="dxa"/>
            <w:vAlign w:val="center"/>
          </w:tcPr>
          <w:p>
            <w:pPr>
              <w:pStyle w:val="10"/>
            </w:pPr>
            <w:r>
              <w:t>租赁移动方舱实验室数量</w:t>
            </w:r>
          </w:p>
        </w:tc>
        <w:tc>
          <w:tcPr>
            <w:tcW w:w="2466" w:type="dxa"/>
            <w:vAlign w:val="center"/>
          </w:tcPr>
          <w:p>
            <w:pPr>
              <w:pStyle w:val="10"/>
            </w:pPr>
            <w:r>
              <w:t>2台</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质量合格率</w:t>
            </w:r>
          </w:p>
        </w:tc>
        <w:tc>
          <w:tcPr>
            <w:tcW w:w="2466" w:type="dxa"/>
            <w:vAlign w:val="center"/>
          </w:tcPr>
          <w:p>
            <w:pPr>
              <w:pStyle w:val="10"/>
            </w:pPr>
            <w:r>
              <w:t>质量合格率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租赁时间</w:t>
            </w:r>
          </w:p>
        </w:tc>
        <w:tc>
          <w:tcPr>
            <w:tcW w:w="2466" w:type="dxa"/>
            <w:vAlign w:val="center"/>
          </w:tcPr>
          <w:p>
            <w:pPr>
              <w:pStyle w:val="10"/>
            </w:pPr>
            <w:r>
              <w:t>租赁移动方舱实验室期限</w:t>
            </w:r>
          </w:p>
        </w:tc>
        <w:tc>
          <w:tcPr>
            <w:tcW w:w="2466" w:type="dxa"/>
            <w:vAlign w:val="center"/>
          </w:tcPr>
          <w:p>
            <w:pPr>
              <w:pStyle w:val="10"/>
            </w:pPr>
            <w:r>
              <w:t>预计两个月</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每台移动方舱实验室租金</w:t>
            </w:r>
          </w:p>
        </w:tc>
        <w:tc>
          <w:tcPr>
            <w:tcW w:w="2466" w:type="dxa"/>
            <w:vAlign w:val="center"/>
          </w:tcPr>
          <w:p>
            <w:pPr>
              <w:pStyle w:val="10"/>
            </w:pPr>
            <w:r>
              <w:t>每台移动方舱实验室租金</w:t>
            </w:r>
          </w:p>
        </w:tc>
        <w:tc>
          <w:tcPr>
            <w:tcW w:w="2466" w:type="dxa"/>
            <w:vAlign w:val="center"/>
          </w:tcPr>
          <w:p>
            <w:pPr>
              <w:pStyle w:val="10"/>
            </w:pPr>
            <w:r>
              <w:t>25万元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服务对象满意度调查</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44、冀财社（2022）181号2023年省级计划生育转移支付专项资金绩效目标表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1.实施农村部分计划生育家庭奖励扶助制度，缓解农村独生子女和双女家庭的养老问题，提高家庭发展能力。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80元/人/月</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年度内享受农村部分计划生育家庭奖励扶助政策人数</w:t>
            </w:r>
          </w:p>
        </w:tc>
        <w:tc>
          <w:tcPr>
            <w:tcW w:w="2466" w:type="dxa"/>
            <w:vAlign w:val="center"/>
          </w:tcPr>
          <w:p>
            <w:pPr>
              <w:pStyle w:val="10"/>
            </w:pPr>
            <w:r>
              <w:t>年度内享受农村部分计划生育家庭奖励扶助政策人数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奖扶特扶资金2020年9月30完成</w:t>
            </w:r>
          </w:p>
        </w:tc>
        <w:tc>
          <w:tcPr>
            <w:tcW w:w="2466" w:type="dxa"/>
            <w:vAlign w:val="center"/>
          </w:tcPr>
          <w:p>
            <w:pPr>
              <w:pStyle w:val="10"/>
            </w:pPr>
            <w:r>
              <w:t>奖扶特扶资金2020年9月30完成</w:t>
            </w:r>
          </w:p>
        </w:tc>
        <w:tc>
          <w:tcPr>
            <w:tcW w:w="2466" w:type="dxa"/>
            <w:vAlign w:val="center"/>
          </w:tcPr>
          <w:p>
            <w:pPr>
              <w:pStyle w:val="10"/>
            </w:pPr>
            <w:r>
              <w:t>9月30日前完成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实际使用资金占实际位资金的比例</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家庭发展能力</w:t>
            </w:r>
          </w:p>
        </w:tc>
        <w:tc>
          <w:tcPr>
            <w:tcW w:w="2466" w:type="dxa"/>
            <w:vAlign w:val="center"/>
          </w:tcPr>
          <w:p>
            <w:pPr>
              <w:pStyle w:val="10"/>
            </w:pPr>
            <w:r>
              <w:t>家庭发展能力</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救助对象的满意度</w:t>
            </w:r>
          </w:p>
        </w:tc>
        <w:tc>
          <w:tcPr>
            <w:tcW w:w="2466" w:type="dxa"/>
            <w:vAlign w:val="center"/>
          </w:tcPr>
          <w:p>
            <w:pPr>
              <w:pStyle w:val="10"/>
            </w:pPr>
            <w:r>
              <w:t>救助对象的满意度</w:t>
            </w:r>
          </w:p>
        </w:tc>
        <w:tc>
          <w:tcPr>
            <w:tcW w:w="2466" w:type="dxa"/>
            <w:vAlign w:val="center"/>
          </w:tcPr>
          <w:p>
            <w:pPr>
              <w:pStyle w:val="10"/>
            </w:pPr>
            <w:r>
              <w:t>≥90%</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45、冀财社（2022）188号村级基本药物制度补助资金绩效目标表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2022年12月31日前发放完成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46、冀财社（2022）188号省级公共卫生服务补助资金绩效目标表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47、冀财社（2022）194号2023年中央基本药物制度补助资金绩效目标表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1.保证所有政府办基层医疗卫生机构实施国家药物制度，推进综合改革顺利进行。</w:t>
            </w:r>
            <w:r>
              <w:tab/>
            </w:r>
            <w:r>
              <w:tab/>
            </w:r>
            <w:r>
              <w:tab/>
            </w:r>
            <w:r>
              <w:tab/>
            </w:r>
            <w:r>
              <w:tab/>
            </w:r>
          </w:p>
          <w:p>
            <w:pPr>
              <w:pStyle w:val="10"/>
            </w:pPr>
            <w:r>
              <w:t>2.对实施基本药物制度的村卫生室给予补助，支持国家基本药物制度在村卫生室顺利实施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实施国家基本药物制度乡镇卫生院个数</w:t>
            </w:r>
          </w:p>
        </w:tc>
        <w:tc>
          <w:tcPr>
            <w:tcW w:w="2466" w:type="dxa"/>
            <w:vAlign w:val="center"/>
          </w:tcPr>
          <w:p>
            <w:pPr>
              <w:pStyle w:val="10"/>
            </w:pPr>
            <w:r>
              <w:t>实施国家基本药物制度乡镇卫生院个数</w:t>
            </w:r>
          </w:p>
        </w:tc>
        <w:tc>
          <w:tcPr>
            <w:tcW w:w="2466" w:type="dxa"/>
            <w:vAlign w:val="center"/>
          </w:tcPr>
          <w:p>
            <w:pPr>
              <w:pStyle w:val="10"/>
            </w:pPr>
            <w:r>
              <w:t>9个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实施国家基本药物制度乡镇村卫生室个数</w:t>
            </w:r>
          </w:p>
        </w:tc>
        <w:tc>
          <w:tcPr>
            <w:tcW w:w="2466" w:type="dxa"/>
            <w:vAlign w:val="center"/>
          </w:tcPr>
          <w:p>
            <w:pPr>
              <w:pStyle w:val="10"/>
            </w:pPr>
            <w:r>
              <w:t>实施国家基本药物制度村卫生室个数</w:t>
            </w:r>
          </w:p>
        </w:tc>
        <w:tc>
          <w:tcPr>
            <w:tcW w:w="2466" w:type="dxa"/>
            <w:vAlign w:val="center"/>
          </w:tcPr>
          <w:p>
            <w:pPr>
              <w:pStyle w:val="10"/>
            </w:pPr>
            <w:r>
              <w:t>230个</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政府办基层医疗机构实施国家基本药物制度覆盖率</w:t>
            </w:r>
          </w:p>
        </w:tc>
        <w:tc>
          <w:tcPr>
            <w:tcW w:w="2466" w:type="dxa"/>
            <w:vAlign w:val="center"/>
          </w:tcPr>
          <w:p>
            <w:pPr>
              <w:pStyle w:val="10"/>
            </w:pPr>
            <w:r>
              <w:t>政府办基层医疗机构实施国家基本药物制度覆盖率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村卫生室实施国家基本药物制度覆盖率</w:t>
            </w:r>
          </w:p>
        </w:tc>
        <w:tc>
          <w:tcPr>
            <w:tcW w:w="2466" w:type="dxa"/>
            <w:vAlign w:val="center"/>
          </w:tcPr>
          <w:p>
            <w:pPr>
              <w:pStyle w:val="10"/>
            </w:pPr>
            <w:r>
              <w:t>村卫生室实施国家基本药物制度覆盖率</w:t>
            </w:r>
          </w:p>
        </w:tc>
        <w:tc>
          <w:tcPr>
            <w:tcW w:w="2466" w:type="dxa"/>
            <w:vAlign w:val="center"/>
          </w:tcPr>
          <w:p>
            <w:pPr>
              <w:pStyle w:val="10"/>
            </w:pPr>
            <w:r>
              <w:t>100百分比</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发放补助到位时间</w:t>
            </w:r>
          </w:p>
        </w:tc>
        <w:tc>
          <w:tcPr>
            <w:tcW w:w="2466" w:type="dxa"/>
            <w:vAlign w:val="center"/>
          </w:tcPr>
          <w:p>
            <w:pPr>
              <w:pStyle w:val="10"/>
            </w:pPr>
            <w:r>
              <w:t>2022年12月31日前发放完成</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村卫生室基本药物制度补助标准</w:t>
            </w:r>
          </w:p>
        </w:tc>
        <w:tc>
          <w:tcPr>
            <w:tcW w:w="2466" w:type="dxa"/>
            <w:vAlign w:val="center"/>
          </w:tcPr>
          <w:p>
            <w:pPr>
              <w:pStyle w:val="10"/>
            </w:pPr>
            <w:r>
              <w:t>基本药物制度人均财政补助标准</w:t>
            </w:r>
          </w:p>
        </w:tc>
        <w:tc>
          <w:tcPr>
            <w:tcW w:w="2466" w:type="dxa"/>
            <w:vAlign w:val="center"/>
          </w:tcPr>
          <w:p>
            <w:pPr>
              <w:pStyle w:val="10"/>
            </w:pPr>
            <w:r>
              <w:t>8元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乡村医生收入保持稳定</w:t>
            </w:r>
          </w:p>
        </w:tc>
        <w:tc>
          <w:tcPr>
            <w:tcW w:w="2466" w:type="dxa"/>
            <w:vAlign w:val="center"/>
          </w:tcPr>
          <w:p>
            <w:pPr>
              <w:pStyle w:val="10"/>
            </w:pPr>
            <w:r>
              <w:t>乡村医生收入保持稳定</w:t>
            </w:r>
          </w:p>
        </w:tc>
        <w:tc>
          <w:tcPr>
            <w:tcW w:w="2466" w:type="dxa"/>
            <w:vAlign w:val="center"/>
          </w:tcPr>
          <w:p>
            <w:pPr>
              <w:pStyle w:val="10"/>
            </w:pPr>
            <w:r>
              <w:t>逐步提高</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国家基本药物制度在基层持续实施</w:t>
            </w:r>
          </w:p>
        </w:tc>
        <w:tc>
          <w:tcPr>
            <w:tcW w:w="2466" w:type="dxa"/>
            <w:vAlign w:val="center"/>
          </w:tcPr>
          <w:p>
            <w:pPr>
              <w:pStyle w:val="10"/>
            </w:pPr>
            <w:r>
              <w:t>降底患者药品费用减轻患者负担</w:t>
            </w:r>
          </w:p>
        </w:tc>
        <w:tc>
          <w:tcPr>
            <w:tcW w:w="2466" w:type="dxa"/>
            <w:vAlign w:val="center"/>
          </w:tcPr>
          <w:p>
            <w:pPr>
              <w:pStyle w:val="10"/>
            </w:pPr>
            <w:r>
              <w:t>减轻患者负担</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48、冀财社（2022）195号2023年重大传染病防控经费绩效目标表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1.继续为0-6岁适龄儿童常规接种；减少艾滋病新发感染、降低艾滋病病死率；分别完成以新冠肺炎为主的病毒性传染病监测。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艾滋病免费抗病毒治疗任务</w:t>
            </w:r>
          </w:p>
        </w:tc>
        <w:tc>
          <w:tcPr>
            <w:tcW w:w="2466" w:type="dxa"/>
            <w:vAlign w:val="center"/>
          </w:tcPr>
          <w:p>
            <w:pPr>
              <w:pStyle w:val="10"/>
            </w:pPr>
            <w:r>
              <w:t>艾滋病免费抗病毒治疗任务</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规范治疗和随访肺任务完成率</w:t>
            </w:r>
          </w:p>
        </w:tc>
        <w:tc>
          <w:tcPr>
            <w:tcW w:w="2466" w:type="dxa"/>
            <w:vAlign w:val="center"/>
          </w:tcPr>
          <w:p>
            <w:pPr>
              <w:pStyle w:val="10"/>
            </w:pPr>
            <w:r>
              <w:t>规范治疗和随访肺任务完成率</w:t>
            </w:r>
          </w:p>
        </w:tc>
        <w:tc>
          <w:tcPr>
            <w:tcW w:w="2466" w:type="dxa"/>
            <w:vAlign w:val="center"/>
          </w:tcPr>
          <w:p>
            <w:pPr>
              <w:pStyle w:val="10"/>
            </w:pPr>
            <w:r>
              <w:t>≥85百分比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严重精神障碍患者筛查任务完成率</w:t>
            </w:r>
          </w:p>
        </w:tc>
        <w:tc>
          <w:tcPr>
            <w:tcW w:w="2466" w:type="dxa"/>
            <w:vAlign w:val="center"/>
          </w:tcPr>
          <w:p>
            <w:pPr>
              <w:pStyle w:val="10"/>
            </w:pPr>
            <w:r>
              <w:t>严重精神障碍患者筛查任务完成率</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艾滋病规范化随访干预比例</w:t>
            </w:r>
          </w:p>
        </w:tc>
        <w:tc>
          <w:tcPr>
            <w:tcW w:w="2466" w:type="dxa"/>
            <w:vAlign w:val="center"/>
          </w:tcPr>
          <w:p>
            <w:pPr>
              <w:pStyle w:val="10"/>
            </w:pPr>
            <w:r>
              <w:t>100百分比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在册严重精神障碍患者管理率</w:t>
            </w:r>
          </w:p>
        </w:tc>
        <w:tc>
          <w:tcPr>
            <w:tcW w:w="2466" w:type="dxa"/>
            <w:vAlign w:val="center"/>
          </w:tcPr>
          <w:p>
            <w:pPr>
              <w:pStyle w:val="10"/>
            </w:pPr>
            <w:r>
              <w:t>在册严重精神障碍患者管理率</w:t>
            </w:r>
          </w:p>
        </w:tc>
        <w:tc>
          <w:tcPr>
            <w:tcW w:w="2466" w:type="dxa"/>
            <w:vAlign w:val="center"/>
          </w:tcPr>
          <w:p>
            <w:pPr>
              <w:pStyle w:val="10"/>
            </w:pPr>
            <w:r>
              <w:t>≥80百分比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在册严重精神障碍患者治疗率</w:t>
            </w:r>
          </w:p>
        </w:tc>
        <w:tc>
          <w:tcPr>
            <w:tcW w:w="2466" w:type="dxa"/>
            <w:vAlign w:val="center"/>
          </w:tcPr>
          <w:p>
            <w:pPr>
              <w:pStyle w:val="10"/>
            </w:pPr>
            <w:r>
              <w:t>在册严重精神障碍患者治疗率</w:t>
            </w:r>
          </w:p>
        </w:tc>
        <w:tc>
          <w:tcPr>
            <w:tcW w:w="2466" w:type="dxa"/>
            <w:vAlign w:val="center"/>
          </w:tcPr>
          <w:p>
            <w:pPr>
              <w:pStyle w:val="10"/>
            </w:pPr>
            <w:r>
              <w:t>≥60百分比</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不涉及成本指标</w:t>
            </w:r>
          </w:p>
        </w:tc>
        <w:tc>
          <w:tcPr>
            <w:tcW w:w="2466" w:type="dxa"/>
            <w:vAlign w:val="center"/>
          </w:tcPr>
          <w:p>
            <w:pPr>
              <w:pStyle w:val="10"/>
            </w:pPr>
            <w:r>
              <w:t>不涉及成本指标</w:t>
            </w:r>
          </w:p>
        </w:tc>
        <w:tc>
          <w:tcPr>
            <w:tcW w:w="2466" w:type="dxa"/>
            <w:vAlign w:val="center"/>
          </w:tcPr>
          <w:p>
            <w:pPr>
              <w:pStyle w:val="10"/>
            </w:pPr>
            <w:r>
              <w:t>不涉及成本指标</w:t>
            </w:r>
          </w:p>
        </w:tc>
        <w:tc>
          <w:tcPr>
            <w:tcW w:w="2466" w:type="dxa"/>
            <w:vAlign w:val="center"/>
          </w:tcPr>
          <w:p>
            <w:pPr>
              <w:pStyle w:val="10"/>
            </w:pPr>
            <w:r>
              <w:t>不涉及成本指标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资金及时支付到位</w:t>
            </w:r>
          </w:p>
        </w:tc>
        <w:tc>
          <w:tcPr>
            <w:tcW w:w="2466" w:type="dxa"/>
            <w:vAlign w:val="center"/>
          </w:tcPr>
          <w:p>
            <w:pPr>
              <w:pStyle w:val="10"/>
            </w:pPr>
            <w:r>
              <w:t>资金及时支付到位</w:t>
            </w:r>
          </w:p>
        </w:tc>
        <w:tc>
          <w:tcPr>
            <w:tcW w:w="2466" w:type="dxa"/>
            <w:vAlign w:val="center"/>
          </w:tcPr>
          <w:p>
            <w:pPr>
              <w:pStyle w:val="10"/>
            </w:pPr>
            <w:r>
              <w:t>资金到位后及时支付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c>
          <w:tcPr>
            <w:tcW w:w="2466" w:type="dxa"/>
            <w:vAlign w:val="center"/>
          </w:tcPr>
          <w:p>
            <w:pPr>
              <w:pStyle w:val="10"/>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居民健康水平提高</w:t>
            </w:r>
          </w:p>
        </w:tc>
        <w:tc>
          <w:tcPr>
            <w:tcW w:w="2466" w:type="dxa"/>
            <w:vAlign w:val="center"/>
          </w:tcPr>
          <w:p>
            <w:pPr>
              <w:pStyle w:val="10"/>
            </w:pPr>
            <w:r>
              <w:t>居民健康水平提高</w:t>
            </w:r>
          </w:p>
        </w:tc>
        <w:tc>
          <w:tcPr>
            <w:tcW w:w="2466" w:type="dxa"/>
            <w:vAlign w:val="center"/>
          </w:tcPr>
          <w:p>
            <w:pPr>
              <w:pStyle w:val="10"/>
            </w:pPr>
            <w:r>
              <w:t>效果显著</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公共卫生均等化水平提高</w:t>
            </w:r>
          </w:p>
        </w:tc>
        <w:tc>
          <w:tcPr>
            <w:tcW w:w="2466" w:type="dxa"/>
            <w:vAlign w:val="center"/>
          </w:tcPr>
          <w:p>
            <w:pPr>
              <w:pStyle w:val="10"/>
            </w:pPr>
            <w:r>
              <w:t>公共卫生均等化水平提高</w:t>
            </w:r>
          </w:p>
        </w:tc>
        <w:tc>
          <w:tcPr>
            <w:tcW w:w="2466" w:type="dxa"/>
            <w:vAlign w:val="center"/>
          </w:tcPr>
          <w:p>
            <w:pPr>
              <w:pStyle w:val="10"/>
            </w:pPr>
            <w:r>
              <w:t>逐步提高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调查服务满意度</w:t>
            </w:r>
          </w:p>
        </w:tc>
        <w:tc>
          <w:tcPr>
            <w:tcW w:w="2466" w:type="dxa"/>
            <w:vAlign w:val="center"/>
          </w:tcPr>
          <w:p>
            <w:pPr>
              <w:pStyle w:val="10"/>
            </w:pPr>
            <w:r>
              <w:t>调查人员中满意占总调查人数比例</w:t>
            </w:r>
          </w:p>
        </w:tc>
        <w:tc>
          <w:tcPr>
            <w:tcW w:w="2466" w:type="dxa"/>
            <w:vAlign w:val="center"/>
          </w:tcPr>
          <w:p>
            <w:pPr>
              <w:pStyle w:val="10"/>
            </w:pPr>
            <w:r>
              <w:t>≥95%</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49、冀财社（2022）196号提前下达中央2023年医疗服务与保障能力提升（公立医院综合改革）补助资金绩效目标表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1.深入推广三明医改经验，持续深化公立医院综合改革，推动公立医院高质量发展，加快健康全现代医院管理制度。</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公立医院医疗服务收入（不含药品、耗材、检查、化验收入）占医疗收入的比例</w:t>
            </w:r>
          </w:p>
        </w:tc>
        <w:tc>
          <w:tcPr>
            <w:tcW w:w="2466" w:type="dxa"/>
            <w:vAlign w:val="center"/>
          </w:tcPr>
          <w:p>
            <w:pPr>
              <w:pStyle w:val="10"/>
            </w:pPr>
            <w:r>
              <w:t>公立医院医疗服务收入（不含药品、耗材、检查、化验收入）占医疗收入的比例</w:t>
            </w:r>
            <w:r>
              <w:tab/>
            </w:r>
            <w:r>
              <w:tab/>
            </w:r>
          </w:p>
        </w:tc>
        <w:tc>
          <w:tcPr>
            <w:tcW w:w="2466" w:type="dxa"/>
            <w:vAlign w:val="center"/>
          </w:tcPr>
          <w:p>
            <w:pPr>
              <w:pStyle w:val="10"/>
            </w:pPr>
            <w:r>
              <w:t>较上年提高或高于全国平均值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按病种付费的住院参保人员点总住院参保人员的比例</w:t>
            </w:r>
          </w:p>
        </w:tc>
        <w:tc>
          <w:tcPr>
            <w:tcW w:w="2466" w:type="dxa"/>
            <w:vAlign w:val="center"/>
          </w:tcPr>
          <w:p>
            <w:pPr>
              <w:pStyle w:val="10"/>
            </w:pPr>
            <w:r>
              <w:t>按病种付费的住院参保人员点总住院参保人员的比例</w:t>
            </w:r>
            <w:r>
              <w:tab/>
            </w:r>
            <w:r>
              <w:tab/>
            </w:r>
          </w:p>
        </w:tc>
        <w:tc>
          <w:tcPr>
            <w:tcW w:w="2466" w:type="dxa"/>
            <w:vAlign w:val="center"/>
          </w:tcPr>
          <w:p>
            <w:pPr>
              <w:pStyle w:val="10"/>
            </w:pPr>
            <w:r>
              <w:t>较上年提高或高于全国平均值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三级公立医院平均住院日</w:t>
            </w:r>
          </w:p>
        </w:tc>
        <w:tc>
          <w:tcPr>
            <w:tcW w:w="2466" w:type="dxa"/>
            <w:vAlign w:val="center"/>
          </w:tcPr>
          <w:p>
            <w:pPr>
              <w:pStyle w:val="10"/>
            </w:pPr>
            <w:r>
              <w:t>三级公立医院平均住院日</w:t>
            </w:r>
          </w:p>
        </w:tc>
        <w:tc>
          <w:tcPr>
            <w:tcW w:w="2466" w:type="dxa"/>
            <w:vAlign w:val="center"/>
          </w:tcPr>
          <w:p>
            <w:pPr>
              <w:pStyle w:val="10"/>
            </w:pPr>
            <w:r>
              <w:t>较上年降低或低于全国平均值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按时支付改革资金</w:t>
            </w:r>
          </w:p>
        </w:tc>
        <w:tc>
          <w:tcPr>
            <w:tcW w:w="2466" w:type="dxa"/>
            <w:vAlign w:val="center"/>
          </w:tcPr>
          <w:p>
            <w:pPr>
              <w:pStyle w:val="10"/>
            </w:pPr>
            <w:r>
              <w:t>2023年12月31日前支付完成改革资金</w:t>
            </w:r>
          </w:p>
        </w:tc>
        <w:tc>
          <w:tcPr>
            <w:tcW w:w="2466" w:type="dxa"/>
            <w:vAlign w:val="center"/>
          </w:tcPr>
          <w:p>
            <w:pPr>
              <w:pStyle w:val="10"/>
            </w:pPr>
            <w:r>
              <w:t>2023年12月31日前支付</w:t>
            </w:r>
          </w:p>
        </w:tc>
        <w:tc>
          <w:tcPr>
            <w:tcW w:w="2466" w:type="dxa"/>
            <w:vAlign w:val="center"/>
          </w:tcPr>
          <w:p>
            <w:pPr>
              <w:pStyle w:val="10"/>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公立医院百元医疗收入医疗支出</w:t>
            </w:r>
          </w:p>
        </w:tc>
        <w:tc>
          <w:tcPr>
            <w:tcW w:w="2466" w:type="dxa"/>
            <w:vAlign w:val="center"/>
          </w:tcPr>
          <w:p>
            <w:pPr>
              <w:pStyle w:val="10"/>
            </w:pPr>
            <w:r>
              <w:t>公立医院百元医疗收入医疗支出</w:t>
            </w:r>
          </w:p>
        </w:tc>
        <w:tc>
          <w:tcPr>
            <w:tcW w:w="2466" w:type="dxa"/>
            <w:vAlign w:val="center"/>
          </w:tcPr>
          <w:p>
            <w:pPr>
              <w:pStyle w:val="10"/>
            </w:pPr>
            <w:r>
              <w:t>较上年降低</w:t>
            </w:r>
          </w:p>
        </w:tc>
        <w:tc>
          <w:tcPr>
            <w:tcW w:w="2466" w:type="dxa"/>
            <w:vAlign w:val="center"/>
          </w:tcPr>
          <w:p>
            <w:pPr>
              <w:pStyle w:val="10"/>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三级公立医院门诊人数与出院人次数比</w:t>
            </w:r>
          </w:p>
        </w:tc>
        <w:tc>
          <w:tcPr>
            <w:tcW w:w="2466" w:type="dxa"/>
            <w:vAlign w:val="center"/>
          </w:tcPr>
          <w:p>
            <w:pPr>
              <w:pStyle w:val="10"/>
            </w:pPr>
            <w:r>
              <w:t>三级公立医院门诊人次数与出院人次数比</w:t>
            </w:r>
          </w:p>
        </w:tc>
        <w:tc>
          <w:tcPr>
            <w:tcW w:w="2466" w:type="dxa"/>
            <w:vAlign w:val="center"/>
          </w:tcPr>
          <w:p>
            <w:pPr>
              <w:pStyle w:val="10"/>
            </w:pPr>
            <w:r>
              <w:t>较上年降低或低于全国平均值</w:t>
            </w:r>
          </w:p>
        </w:tc>
        <w:tc>
          <w:tcPr>
            <w:tcW w:w="2466" w:type="dxa"/>
            <w:vAlign w:val="center"/>
          </w:tcPr>
          <w:p>
            <w:pPr>
              <w:pStyle w:val="10"/>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公立医院资产负债率</w:t>
            </w:r>
          </w:p>
        </w:tc>
        <w:tc>
          <w:tcPr>
            <w:tcW w:w="2466" w:type="dxa"/>
            <w:vAlign w:val="center"/>
          </w:tcPr>
          <w:p>
            <w:pPr>
              <w:pStyle w:val="10"/>
            </w:pPr>
            <w:r>
              <w:t>公立医院资产负债率</w:t>
            </w:r>
          </w:p>
        </w:tc>
        <w:tc>
          <w:tcPr>
            <w:tcW w:w="2466" w:type="dxa"/>
            <w:vAlign w:val="center"/>
          </w:tcPr>
          <w:p>
            <w:pPr>
              <w:pStyle w:val="10"/>
            </w:pPr>
            <w:r>
              <w:t>较上年降低或低于全国平均值</w:t>
            </w:r>
          </w:p>
        </w:tc>
        <w:tc>
          <w:tcPr>
            <w:tcW w:w="2466" w:type="dxa"/>
            <w:vAlign w:val="center"/>
          </w:tcPr>
          <w:p>
            <w:pPr>
              <w:pStyle w:val="10"/>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调查中满意和较满意的人员占总调查人员的比例</w:t>
            </w:r>
          </w:p>
        </w:tc>
        <w:tc>
          <w:tcPr>
            <w:tcW w:w="2466" w:type="dxa"/>
            <w:vAlign w:val="center"/>
          </w:tcPr>
          <w:p>
            <w:pPr>
              <w:pStyle w:val="10"/>
            </w:pPr>
            <w:r>
              <w:t>≥95百分比</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50、冀财社（2022）198号中央提前下达2023年度中央计划生育转移支付资金绩效目标表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1.实施农村部分计划生育家庭奖励扶助制度，缓解农村独生子女和双女家庭的养老问题，提高家庭发展能力。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年度内享受计划生育家庭特别扶助政策人数</w:t>
            </w:r>
          </w:p>
        </w:tc>
        <w:tc>
          <w:tcPr>
            <w:tcW w:w="2466" w:type="dxa"/>
            <w:vAlign w:val="center"/>
          </w:tcPr>
          <w:p>
            <w:pPr>
              <w:pStyle w:val="10"/>
            </w:pPr>
            <w:r>
              <w:t>年度内享受计划生育家庭特别扶助政策人数</w:t>
            </w:r>
          </w:p>
        </w:tc>
        <w:tc>
          <w:tcPr>
            <w:tcW w:w="2466" w:type="dxa"/>
            <w:vAlign w:val="center"/>
          </w:tcPr>
          <w:p>
            <w:pPr>
              <w:pStyle w:val="10"/>
            </w:pPr>
            <w:r>
              <w:t>80人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年度内享受农村部分计划生育家庭奖励扶助政策人数</w:t>
            </w:r>
          </w:p>
        </w:tc>
        <w:tc>
          <w:tcPr>
            <w:tcW w:w="2466" w:type="dxa"/>
            <w:vAlign w:val="center"/>
          </w:tcPr>
          <w:p>
            <w:pPr>
              <w:pStyle w:val="10"/>
            </w:pPr>
            <w:r>
              <w:t>年度内享受农村部分计划生育家庭奖励扶助政策人数</w:t>
            </w:r>
          </w:p>
        </w:tc>
        <w:tc>
          <w:tcPr>
            <w:tcW w:w="2466" w:type="dxa"/>
            <w:vAlign w:val="center"/>
          </w:tcPr>
          <w:p>
            <w:pPr>
              <w:pStyle w:val="10"/>
            </w:pPr>
            <w:r>
              <w:t>2352人</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对符合条件的农村计划生育家庭发放奖励扶助金</w:t>
            </w:r>
          </w:p>
        </w:tc>
        <w:tc>
          <w:tcPr>
            <w:tcW w:w="2466" w:type="dxa"/>
            <w:vAlign w:val="center"/>
          </w:tcPr>
          <w:p>
            <w:pPr>
              <w:pStyle w:val="10"/>
            </w:pPr>
            <w:r>
              <w:t>对符合条件的农村计划生育家庭发放奖励扶助金</w:t>
            </w:r>
          </w:p>
        </w:tc>
        <w:tc>
          <w:tcPr>
            <w:tcW w:w="2466" w:type="dxa"/>
            <w:vAlign w:val="center"/>
          </w:tcPr>
          <w:p>
            <w:pPr>
              <w:pStyle w:val="10"/>
            </w:pPr>
            <w:r>
              <w:t>960元/人/年</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奖扶特扶资金2020年9月30完成</w:t>
            </w:r>
          </w:p>
        </w:tc>
        <w:tc>
          <w:tcPr>
            <w:tcW w:w="2466" w:type="dxa"/>
            <w:vAlign w:val="center"/>
          </w:tcPr>
          <w:p>
            <w:pPr>
              <w:pStyle w:val="10"/>
            </w:pPr>
            <w:r>
              <w:t>奖扶特扶资金2020年9月30完成</w:t>
            </w:r>
          </w:p>
        </w:tc>
        <w:tc>
          <w:tcPr>
            <w:tcW w:w="2466" w:type="dxa"/>
            <w:vAlign w:val="center"/>
          </w:tcPr>
          <w:p>
            <w:pPr>
              <w:pStyle w:val="10"/>
            </w:pPr>
            <w:r>
              <w:t>9月30日前完成</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实际使用资金占实际位资金的比例</w:t>
            </w:r>
          </w:p>
        </w:tc>
        <w:tc>
          <w:tcPr>
            <w:tcW w:w="2466" w:type="dxa"/>
            <w:vAlign w:val="center"/>
          </w:tcPr>
          <w:p>
            <w:pPr>
              <w:pStyle w:val="10"/>
            </w:pPr>
            <w:r>
              <w:t>实际使用资金占实际位资金的比例</w:t>
            </w:r>
          </w:p>
        </w:tc>
        <w:tc>
          <w:tcPr>
            <w:tcW w:w="2466" w:type="dxa"/>
            <w:vAlign w:val="center"/>
          </w:tcPr>
          <w:p>
            <w:pPr>
              <w:pStyle w:val="10"/>
            </w:pPr>
            <w:r>
              <w:t>≥95%</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通过实施计划生育扶助政策促进计划生育家庭发展能力逐步提高</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调查中满意和较满意的人员数量占调查总人数的比例</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51、冀财社（2022）199号提前下达2023年中央基本公共卫生服务补助资金绩效目标表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1.免费向城乡居民提供基本公共卫生服务</w:t>
            </w:r>
          </w:p>
          <w:p>
            <w:pPr>
              <w:pStyle w:val="10"/>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适龄儿童国家免疫规划疫苗接种率</w:t>
            </w:r>
          </w:p>
        </w:tc>
        <w:tc>
          <w:tcPr>
            <w:tcW w:w="2466" w:type="dxa"/>
            <w:vAlign w:val="center"/>
          </w:tcPr>
          <w:p>
            <w:pPr>
              <w:pStyle w:val="10"/>
            </w:pPr>
            <w:r>
              <w:t>适龄儿童国家免疫规划疫苗接种率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7岁以下儿童健康管理率</w:t>
            </w:r>
          </w:p>
        </w:tc>
        <w:tc>
          <w:tcPr>
            <w:tcW w:w="2466" w:type="dxa"/>
            <w:vAlign w:val="center"/>
          </w:tcPr>
          <w:p>
            <w:pPr>
              <w:pStyle w:val="10"/>
            </w:pPr>
            <w:r>
              <w:t>7岁以下儿童健康管理率</w:t>
            </w:r>
          </w:p>
        </w:tc>
        <w:tc>
          <w:tcPr>
            <w:tcW w:w="2466" w:type="dxa"/>
            <w:vAlign w:val="center"/>
          </w:tcPr>
          <w:p>
            <w:pPr>
              <w:pStyle w:val="10"/>
            </w:pPr>
            <w:r>
              <w:t>≥85百分比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孕产妇系统管理率</w:t>
            </w:r>
          </w:p>
        </w:tc>
        <w:tc>
          <w:tcPr>
            <w:tcW w:w="2466" w:type="dxa"/>
            <w:vAlign w:val="center"/>
          </w:tcPr>
          <w:p>
            <w:pPr>
              <w:pStyle w:val="10"/>
            </w:pPr>
            <w:r>
              <w:t>孕产妇系统管理率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居民电子健康档案建档率</w:t>
            </w:r>
          </w:p>
        </w:tc>
        <w:tc>
          <w:tcPr>
            <w:tcW w:w="2466" w:type="dxa"/>
            <w:vAlign w:val="center"/>
          </w:tcPr>
          <w:p>
            <w:pPr>
              <w:pStyle w:val="10"/>
            </w:pPr>
            <w:r>
              <w:t>居民电子健康档案建档率</w:t>
            </w:r>
          </w:p>
        </w:tc>
        <w:tc>
          <w:tcPr>
            <w:tcW w:w="2466" w:type="dxa"/>
            <w:vAlign w:val="center"/>
          </w:tcPr>
          <w:p>
            <w:pPr>
              <w:pStyle w:val="10"/>
            </w:pPr>
            <w:r>
              <w:t>≥90百分比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高血压患者管理人数</w:t>
            </w:r>
          </w:p>
        </w:tc>
        <w:tc>
          <w:tcPr>
            <w:tcW w:w="2466" w:type="dxa"/>
            <w:vAlign w:val="center"/>
          </w:tcPr>
          <w:p>
            <w:pPr>
              <w:pStyle w:val="10"/>
            </w:pPr>
            <w:r>
              <w:t>高血压患者管理人数</w:t>
            </w:r>
          </w:p>
        </w:tc>
        <w:tc>
          <w:tcPr>
            <w:tcW w:w="2466" w:type="dxa"/>
            <w:vAlign w:val="center"/>
          </w:tcPr>
          <w:p>
            <w:pPr>
              <w:pStyle w:val="10"/>
            </w:pPr>
            <w:r>
              <w:t>29660人</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高血压患者管理规范率</w:t>
            </w:r>
          </w:p>
        </w:tc>
        <w:tc>
          <w:tcPr>
            <w:tcW w:w="2466" w:type="dxa"/>
            <w:vAlign w:val="center"/>
          </w:tcPr>
          <w:p>
            <w:pPr>
              <w:pStyle w:val="10"/>
            </w:pPr>
            <w:r>
              <w:t>高血压患者管理规范率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2型糖尿病患者规范管理率</w:t>
            </w:r>
          </w:p>
        </w:tc>
        <w:tc>
          <w:tcPr>
            <w:tcW w:w="2466" w:type="dxa"/>
            <w:vAlign w:val="center"/>
          </w:tcPr>
          <w:p>
            <w:pPr>
              <w:pStyle w:val="10"/>
            </w:pPr>
            <w:r>
              <w:t>2型糖尿病患者规范管理率</w:t>
            </w:r>
          </w:p>
        </w:tc>
        <w:tc>
          <w:tcPr>
            <w:tcW w:w="2466" w:type="dxa"/>
            <w:vAlign w:val="center"/>
          </w:tcPr>
          <w:p>
            <w:pPr>
              <w:pStyle w:val="10"/>
            </w:pPr>
            <w:r>
              <w:t>≥60百分比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传染病和突发公共卫生实践报告率</w:t>
            </w:r>
          </w:p>
        </w:tc>
        <w:tc>
          <w:tcPr>
            <w:tcW w:w="2466" w:type="dxa"/>
            <w:vAlign w:val="center"/>
          </w:tcPr>
          <w:p>
            <w:pPr>
              <w:pStyle w:val="10"/>
            </w:pPr>
            <w:r>
              <w:t>传染病和突发公共卫生实践报告率</w:t>
            </w:r>
          </w:p>
        </w:tc>
        <w:tc>
          <w:tcPr>
            <w:tcW w:w="2466" w:type="dxa"/>
            <w:vAlign w:val="center"/>
          </w:tcPr>
          <w:p>
            <w:pPr>
              <w:pStyle w:val="10"/>
            </w:pPr>
            <w:r>
              <w:t>≥95百分比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完成率</w:t>
            </w:r>
          </w:p>
        </w:tc>
        <w:tc>
          <w:tcPr>
            <w:tcW w:w="2466" w:type="dxa"/>
            <w:vAlign w:val="center"/>
          </w:tcPr>
          <w:p>
            <w:pPr>
              <w:pStyle w:val="10"/>
            </w:pPr>
            <w:r>
              <w:t>按照要求和计划完成所在所有项目中的比例</w:t>
            </w:r>
          </w:p>
        </w:tc>
        <w:tc>
          <w:tcPr>
            <w:tcW w:w="2466" w:type="dxa"/>
            <w:vAlign w:val="center"/>
          </w:tcPr>
          <w:p>
            <w:pPr>
              <w:pStyle w:val="10"/>
            </w:pPr>
            <w:r>
              <w:t>≥75百分比</w:t>
            </w:r>
          </w:p>
        </w:tc>
        <w:tc>
          <w:tcPr>
            <w:tcW w:w="2466" w:type="dxa"/>
            <w:vAlign w:val="center"/>
          </w:tcPr>
          <w:p>
            <w:pPr>
              <w:pStyle w:val="10"/>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基本公共卫生服务人均补助</w:t>
            </w:r>
          </w:p>
        </w:tc>
        <w:tc>
          <w:tcPr>
            <w:tcW w:w="2466" w:type="dxa"/>
            <w:vAlign w:val="center"/>
          </w:tcPr>
          <w:p>
            <w:pPr>
              <w:pStyle w:val="10"/>
            </w:pPr>
            <w:r>
              <w:t>基本公共卫生服务人均补助标准</w:t>
            </w:r>
          </w:p>
        </w:tc>
        <w:tc>
          <w:tcPr>
            <w:tcW w:w="2466" w:type="dxa"/>
            <w:vAlign w:val="center"/>
          </w:tcPr>
          <w:p>
            <w:pPr>
              <w:pStyle w:val="10"/>
            </w:pPr>
            <w:r>
              <w:t>79元</w:t>
            </w:r>
          </w:p>
        </w:tc>
        <w:tc>
          <w:tcPr>
            <w:tcW w:w="2466" w:type="dxa"/>
            <w:vAlign w:val="center"/>
          </w:tcPr>
          <w:p>
            <w:pPr>
              <w:pStyle w:val="10"/>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基本公共卫生服务覆盖人数</w:t>
            </w:r>
          </w:p>
        </w:tc>
        <w:tc>
          <w:tcPr>
            <w:tcW w:w="2466" w:type="dxa"/>
            <w:vAlign w:val="center"/>
          </w:tcPr>
          <w:p>
            <w:pPr>
              <w:pStyle w:val="10"/>
            </w:pPr>
            <w:r>
              <w:t>基本公共卫生服务覆盖人数</w:t>
            </w:r>
          </w:p>
        </w:tc>
        <w:tc>
          <w:tcPr>
            <w:tcW w:w="2466" w:type="dxa"/>
            <w:vAlign w:val="center"/>
          </w:tcPr>
          <w:p>
            <w:pPr>
              <w:pStyle w:val="10"/>
            </w:pPr>
            <w:r>
              <w:t>39.99万人</w:t>
            </w:r>
          </w:p>
        </w:tc>
        <w:tc>
          <w:tcPr>
            <w:tcW w:w="2466" w:type="dxa"/>
            <w:vAlign w:val="center"/>
          </w:tcPr>
          <w:p>
            <w:pPr>
              <w:pStyle w:val="10"/>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城乡居民公共卫生差距</w:t>
            </w:r>
          </w:p>
        </w:tc>
        <w:tc>
          <w:tcPr>
            <w:tcW w:w="2466" w:type="dxa"/>
            <w:vAlign w:val="center"/>
          </w:tcPr>
          <w:p>
            <w:pPr>
              <w:pStyle w:val="10"/>
            </w:pPr>
            <w:r>
              <w:t>城乡居民公共卫生差距</w:t>
            </w:r>
          </w:p>
        </w:tc>
        <w:tc>
          <w:tcPr>
            <w:tcW w:w="2466" w:type="dxa"/>
            <w:vAlign w:val="center"/>
          </w:tcPr>
          <w:p>
            <w:pPr>
              <w:pStyle w:val="10"/>
            </w:pPr>
            <w:r>
              <w:t>不断缩小</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c>
          <w:tcPr>
            <w:tcW w:w="2466" w:type="dxa"/>
            <w:vAlign w:val="center"/>
          </w:tcPr>
          <w:p>
            <w:pPr>
              <w:pStyle w:val="10"/>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基本公共卫生服务水平</w:t>
            </w:r>
          </w:p>
        </w:tc>
        <w:tc>
          <w:tcPr>
            <w:tcW w:w="2466" w:type="dxa"/>
            <w:vAlign w:val="center"/>
          </w:tcPr>
          <w:p>
            <w:pPr>
              <w:pStyle w:val="10"/>
            </w:pPr>
            <w:r>
              <w:t>基本公共卫生服务水平</w:t>
            </w:r>
          </w:p>
        </w:tc>
        <w:tc>
          <w:tcPr>
            <w:tcW w:w="2466" w:type="dxa"/>
            <w:vAlign w:val="center"/>
          </w:tcPr>
          <w:p>
            <w:pPr>
              <w:pStyle w:val="10"/>
            </w:pPr>
            <w:r>
              <w:t>不断提高</w:t>
            </w:r>
          </w:p>
        </w:tc>
        <w:tc>
          <w:tcPr>
            <w:tcW w:w="2466" w:type="dxa"/>
            <w:vAlign w:val="center"/>
          </w:tcPr>
          <w:p>
            <w:pPr>
              <w:pStyle w:val="10"/>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城乡居民对基本公共卫生服务满意度</w:t>
            </w:r>
          </w:p>
        </w:tc>
        <w:tc>
          <w:tcPr>
            <w:tcW w:w="2466" w:type="dxa"/>
            <w:vAlign w:val="center"/>
          </w:tcPr>
          <w:p>
            <w:pPr>
              <w:pStyle w:val="10"/>
            </w:pPr>
            <w:r>
              <w:t>城乡居民对基本公共卫生服务满意度</w:t>
            </w:r>
          </w:p>
        </w:tc>
        <w:tc>
          <w:tcPr>
            <w:tcW w:w="2466" w:type="dxa"/>
            <w:vAlign w:val="center"/>
          </w:tcPr>
          <w:p>
            <w:pPr>
              <w:pStyle w:val="10"/>
            </w:pPr>
            <w:r>
              <w:t>较上年提高</w:t>
            </w:r>
          </w:p>
        </w:tc>
        <w:tc>
          <w:tcPr>
            <w:tcW w:w="2466" w:type="dxa"/>
            <w:vAlign w:val="center"/>
          </w:tcPr>
          <w:p>
            <w:pPr>
              <w:pStyle w:val="10"/>
            </w:pPr>
            <w:r>
              <w:t>满意调查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52、健康中国配套资金绩效目标表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1.健康成安创建工作的全面推进。</w:t>
            </w:r>
          </w:p>
          <w:p>
            <w:pPr>
              <w:pStyle w:val="10"/>
            </w:pPr>
            <w:r>
              <w:t>2.全面落实新时代卫生健康工作方针。</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完成项目数量</w:t>
            </w:r>
          </w:p>
        </w:tc>
        <w:tc>
          <w:tcPr>
            <w:tcW w:w="2466" w:type="dxa"/>
            <w:vAlign w:val="center"/>
          </w:tcPr>
          <w:p>
            <w:pPr>
              <w:pStyle w:val="10"/>
            </w:pPr>
            <w:r>
              <w:t>完成健康成安项目数量</w:t>
            </w:r>
          </w:p>
        </w:tc>
        <w:tc>
          <w:tcPr>
            <w:tcW w:w="2466" w:type="dxa"/>
            <w:vAlign w:val="center"/>
          </w:tcPr>
          <w:p>
            <w:pPr>
              <w:pStyle w:val="10"/>
            </w:pPr>
            <w:r>
              <w:t>1个</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举办宣传活动数（次）</w:t>
            </w:r>
          </w:p>
        </w:tc>
        <w:tc>
          <w:tcPr>
            <w:tcW w:w="2466" w:type="dxa"/>
            <w:vAlign w:val="center"/>
          </w:tcPr>
          <w:p>
            <w:pPr>
              <w:pStyle w:val="10"/>
            </w:pPr>
            <w:r>
              <w:t>举办宣传活动</w:t>
            </w:r>
          </w:p>
        </w:tc>
        <w:tc>
          <w:tcPr>
            <w:tcW w:w="2466" w:type="dxa"/>
            <w:vAlign w:val="center"/>
          </w:tcPr>
          <w:p>
            <w:pPr>
              <w:pStyle w:val="10"/>
            </w:pPr>
            <w:r>
              <w:t>1万元/年</w:t>
            </w:r>
          </w:p>
        </w:tc>
        <w:tc>
          <w:tcPr>
            <w:tcW w:w="2466" w:type="dxa"/>
            <w:vAlign w:val="center"/>
          </w:tcPr>
          <w:p>
            <w:pPr>
              <w:pStyle w:val="10"/>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培训次数</w:t>
            </w:r>
          </w:p>
        </w:tc>
        <w:tc>
          <w:tcPr>
            <w:tcW w:w="2466" w:type="dxa"/>
            <w:vAlign w:val="center"/>
          </w:tcPr>
          <w:p>
            <w:pPr>
              <w:pStyle w:val="10"/>
            </w:pPr>
            <w:r>
              <w:t>健康知识培训</w:t>
            </w:r>
          </w:p>
        </w:tc>
        <w:tc>
          <w:tcPr>
            <w:tcW w:w="2466" w:type="dxa"/>
            <w:vAlign w:val="center"/>
          </w:tcPr>
          <w:p>
            <w:pPr>
              <w:pStyle w:val="10"/>
            </w:pPr>
            <w:r>
              <w:t>2万元/年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印刷费</w:t>
            </w:r>
          </w:p>
        </w:tc>
        <w:tc>
          <w:tcPr>
            <w:tcW w:w="2466" w:type="dxa"/>
            <w:vAlign w:val="center"/>
          </w:tcPr>
          <w:p>
            <w:pPr>
              <w:pStyle w:val="10"/>
            </w:pPr>
            <w:r>
              <w:t>印制健康成安宣传页、各种政策折页等相关材料</w:t>
            </w:r>
          </w:p>
        </w:tc>
        <w:tc>
          <w:tcPr>
            <w:tcW w:w="2466" w:type="dxa"/>
            <w:vAlign w:val="center"/>
          </w:tcPr>
          <w:p>
            <w:pPr>
              <w:pStyle w:val="10"/>
            </w:pPr>
            <w:r>
              <w:t>2万元/年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以防病为中心向人民健康为中心转变</w:t>
            </w:r>
          </w:p>
        </w:tc>
        <w:tc>
          <w:tcPr>
            <w:tcW w:w="2466" w:type="dxa"/>
            <w:vAlign w:val="center"/>
          </w:tcPr>
          <w:p>
            <w:pPr>
              <w:pStyle w:val="10"/>
            </w:pPr>
            <w:r>
              <w:t>以防病为中心向人民健康为中心转变</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提升我县人民健康水平，加快建设健康成安。</w:t>
            </w:r>
          </w:p>
        </w:tc>
        <w:tc>
          <w:tcPr>
            <w:tcW w:w="2466" w:type="dxa"/>
            <w:vAlign w:val="center"/>
          </w:tcPr>
          <w:p>
            <w:pPr>
              <w:pStyle w:val="10"/>
            </w:pPr>
            <w:r>
              <w:t>提升我县人民健康水平，加快建设健康成安。</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被调查职工满意度</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53、梁金一次性抚恤金绩效目标表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1.人员一次性抚恤金。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发放抚恤金金额</w:t>
            </w:r>
          </w:p>
        </w:tc>
        <w:tc>
          <w:tcPr>
            <w:tcW w:w="2466" w:type="dxa"/>
            <w:vAlign w:val="center"/>
          </w:tcPr>
          <w:p>
            <w:pPr>
              <w:pStyle w:val="10"/>
            </w:pPr>
            <w:r>
              <w:t>发放抚恤金金额</w:t>
            </w:r>
          </w:p>
        </w:tc>
        <w:tc>
          <w:tcPr>
            <w:tcW w:w="2466" w:type="dxa"/>
            <w:vAlign w:val="center"/>
          </w:tcPr>
          <w:p>
            <w:pPr>
              <w:pStyle w:val="10"/>
            </w:pPr>
            <w:r>
              <w:t>218784元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发放抚恤金次数</w:t>
            </w:r>
          </w:p>
        </w:tc>
        <w:tc>
          <w:tcPr>
            <w:tcW w:w="2466" w:type="dxa"/>
            <w:vAlign w:val="center"/>
          </w:tcPr>
          <w:p>
            <w:pPr>
              <w:pStyle w:val="10"/>
            </w:pPr>
            <w:r>
              <w:t>发放抚恤金次数</w:t>
            </w:r>
          </w:p>
        </w:tc>
        <w:tc>
          <w:tcPr>
            <w:tcW w:w="2466" w:type="dxa"/>
            <w:vAlign w:val="center"/>
          </w:tcPr>
          <w:p>
            <w:pPr>
              <w:pStyle w:val="10"/>
            </w:pPr>
            <w:r>
              <w:t>1次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54、卫健系统购置负压救护车绩效目标表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1.提升我县应急处置能力，高效做好重点人员转运和医疗救治。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购买救护车数量</w:t>
            </w:r>
          </w:p>
        </w:tc>
        <w:tc>
          <w:tcPr>
            <w:tcW w:w="2466" w:type="dxa"/>
            <w:vAlign w:val="center"/>
          </w:tcPr>
          <w:p>
            <w:pPr>
              <w:pStyle w:val="10"/>
            </w:pPr>
            <w:r>
              <w:t>购买救护车数量</w:t>
            </w:r>
          </w:p>
        </w:tc>
        <w:tc>
          <w:tcPr>
            <w:tcW w:w="2466" w:type="dxa"/>
            <w:vAlign w:val="center"/>
          </w:tcPr>
          <w:p>
            <w:pPr>
              <w:pStyle w:val="10"/>
            </w:pPr>
            <w:r>
              <w:t>10辆</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购置产品合格率</w:t>
            </w:r>
          </w:p>
        </w:tc>
        <w:tc>
          <w:tcPr>
            <w:tcW w:w="2466" w:type="dxa"/>
            <w:vAlign w:val="center"/>
          </w:tcPr>
          <w:p>
            <w:pPr>
              <w:pStyle w:val="10"/>
            </w:pPr>
            <w:r>
              <w:t>购置产品合格率</w:t>
            </w:r>
          </w:p>
        </w:tc>
        <w:tc>
          <w:tcPr>
            <w:tcW w:w="2466" w:type="dxa"/>
            <w:vAlign w:val="center"/>
          </w:tcPr>
          <w:p>
            <w:pPr>
              <w:pStyle w:val="10"/>
            </w:pPr>
            <w:r>
              <w:t>100百分比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资金支付时间</w:t>
            </w:r>
          </w:p>
        </w:tc>
        <w:tc>
          <w:tcPr>
            <w:tcW w:w="2466" w:type="dxa"/>
            <w:vAlign w:val="center"/>
          </w:tcPr>
          <w:p>
            <w:pPr>
              <w:pStyle w:val="10"/>
            </w:pPr>
            <w:r>
              <w:t>资金支付时间</w:t>
            </w:r>
          </w:p>
        </w:tc>
        <w:tc>
          <w:tcPr>
            <w:tcW w:w="2466" w:type="dxa"/>
            <w:vAlign w:val="center"/>
          </w:tcPr>
          <w:p>
            <w:pPr>
              <w:pStyle w:val="10"/>
            </w:pPr>
            <w:r>
              <w:t>到账后及时支付</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每辆负压救护车金额</w:t>
            </w:r>
          </w:p>
        </w:tc>
        <w:tc>
          <w:tcPr>
            <w:tcW w:w="2466" w:type="dxa"/>
            <w:vAlign w:val="center"/>
          </w:tcPr>
          <w:p>
            <w:pPr>
              <w:pStyle w:val="10"/>
            </w:pPr>
            <w:r>
              <w:t>每辆负压救护车金额</w:t>
            </w:r>
          </w:p>
        </w:tc>
        <w:tc>
          <w:tcPr>
            <w:tcW w:w="2466" w:type="dxa"/>
            <w:vAlign w:val="center"/>
          </w:tcPr>
          <w:p>
            <w:pPr>
              <w:pStyle w:val="10"/>
            </w:pPr>
            <w:r>
              <w:t>24.8万元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每辆负压救护车附加费及保险</w:t>
            </w:r>
          </w:p>
        </w:tc>
        <w:tc>
          <w:tcPr>
            <w:tcW w:w="2466" w:type="dxa"/>
            <w:vAlign w:val="center"/>
          </w:tcPr>
          <w:p>
            <w:pPr>
              <w:pStyle w:val="10"/>
            </w:pPr>
            <w:r>
              <w:t>每辆负压救护车附加费及保险</w:t>
            </w:r>
          </w:p>
        </w:tc>
        <w:tc>
          <w:tcPr>
            <w:tcW w:w="2466" w:type="dxa"/>
            <w:vAlign w:val="center"/>
          </w:tcPr>
          <w:p>
            <w:pPr>
              <w:pStyle w:val="10"/>
            </w:pPr>
            <w:r>
              <w:t>3.5万元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本次支付合同30%部分</w:t>
            </w:r>
          </w:p>
        </w:tc>
        <w:tc>
          <w:tcPr>
            <w:tcW w:w="2466" w:type="dxa"/>
            <w:vAlign w:val="center"/>
          </w:tcPr>
          <w:p>
            <w:pPr>
              <w:pStyle w:val="10"/>
            </w:pPr>
            <w:r>
              <w:t>本次支付合同30%部分</w:t>
            </w:r>
          </w:p>
        </w:tc>
        <w:tc>
          <w:tcPr>
            <w:tcW w:w="2466" w:type="dxa"/>
            <w:vAlign w:val="center"/>
          </w:tcPr>
          <w:p>
            <w:pPr>
              <w:pStyle w:val="10"/>
            </w:pPr>
            <w:r>
              <w:t>74.4万元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保障突发公共卫生事件快速响应</w:t>
            </w:r>
          </w:p>
        </w:tc>
        <w:tc>
          <w:tcPr>
            <w:tcW w:w="2466" w:type="dxa"/>
            <w:vAlign w:val="center"/>
          </w:tcPr>
          <w:p>
            <w:pPr>
              <w:pStyle w:val="10"/>
            </w:pPr>
            <w:r>
              <w:t>保障突发公共卫生事件快速响应</w:t>
            </w:r>
          </w:p>
        </w:tc>
        <w:tc>
          <w:tcPr>
            <w:tcW w:w="2466" w:type="dxa"/>
            <w:vAlign w:val="center"/>
          </w:tcPr>
          <w:p>
            <w:pPr>
              <w:pStyle w:val="10"/>
            </w:pPr>
            <w:r>
              <w:t>效果显著</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提升基层医疗卫生机构医疗救治和传染病防控</w:t>
            </w:r>
          </w:p>
        </w:tc>
        <w:tc>
          <w:tcPr>
            <w:tcW w:w="2466" w:type="dxa"/>
            <w:vAlign w:val="center"/>
          </w:tcPr>
          <w:p>
            <w:pPr>
              <w:pStyle w:val="10"/>
            </w:pPr>
            <w:r>
              <w:t>提升基层医疗卫生机构医疗救治和传染病防控</w:t>
            </w:r>
          </w:p>
        </w:tc>
        <w:tc>
          <w:tcPr>
            <w:tcW w:w="2466" w:type="dxa"/>
            <w:vAlign w:val="center"/>
          </w:tcPr>
          <w:p>
            <w:pPr>
              <w:pStyle w:val="10"/>
            </w:pPr>
            <w:r>
              <w:t>效果显著</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调查人员中满意和较满意的人员数量占调查总人数的比例</w:t>
            </w:r>
          </w:p>
        </w:tc>
        <w:tc>
          <w:tcPr>
            <w:tcW w:w="2466" w:type="dxa"/>
            <w:vAlign w:val="center"/>
          </w:tcPr>
          <w:p>
            <w:pPr>
              <w:pStyle w:val="10"/>
            </w:pPr>
            <w:r>
              <w:t>≥95%</w:t>
            </w:r>
          </w:p>
        </w:tc>
        <w:tc>
          <w:tcPr>
            <w:tcW w:w="2466" w:type="dxa"/>
            <w:vAlign w:val="center"/>
          </w:tcPr>
          <w:p>
            <w:pPr>
              <w:pStyle w:val="10"/>
            </w:pPr>
            <w:r>
              <w:t>现场调查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55、卫生监督所分流安置人员补贴 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1.分流人员安置费用。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发放工资人数</w:t>
            </w:r>
          </w:p>
        </w:tc>
        <w:tc>
          <w:tcPr>
            <w:tcW w:w="2466" w:type="dxa"/>
            <w:vAlign w:val="center"/>
          </w:tcPr>
          <w:p>
            <w:pPr>
              <w:pStyle w:val="10"/>
            </w:pPr>
            <w:r>
              <w:t>1人</w:t>
            </w:r>
          </w:p>
        </w:tc>
        <w:tc>
          <w:tcPr>
            <w:tcW w:w="246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实发数/应发数</w:t>
            </w:r>
          </w:p>
        </w:tc>
        <w:tc>
          <w:tcPr>
            <w:tcW w:w="2466" w:type="dxa"/>
            <w:vAlign w:val="center"/>
          </w:tcPr>
          <w:p>
            <w:pPr>
              <w:pStyle w:val="10"/>
            </w:pPr>
            <w:r>
              <w:t>实发数/应发数</w:t>
            </w:r>
          </w:p>
        </w:tc>
        <w:tc>
          <w:tcPr>
            <w:tcW w:w="2466" w:type="dxa"/>
            <w:vAlign w:val="center"/>
          </w:tcPr>
          <w:p>
            <w:pPr>
              <w:pStyle w:val="10"/>
            </w:pPr>
            <w:r>
              <w:t>100百分比</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月人均工资数</w:t>
            </w:r>
          </w:p>
        </w:tc>
        <w:tc>
          <w:tcPr>
            <w:tcW w:w="2466" w:type="dxa"/>
            <w:vAlign w:val="center"/>
          </w:tcPr>
          <w:p>
            <w:pPr>
              <w:pStyle w:val="10"/>
            </w:pPr>
            <w:r>
              <w:t>月人均工资数</w:t>
            </w:r>
          </w:p>
        </w:tc>
        <w:tc>
          <w:tcPr>
            <w:tcW w:w="2466" w:type="dxa"/>
            <w:vAlign w:val="center"/>
          </w:tcPr>
          <w:p>
            <w:pPr>
              <w:pStyle w:val="10"/>
            </w:pPr>
            <w:r>
              <w:t>200元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发放工资的月数</w:t>
            </w:r>
          </w:p>
        </w:tc>
        <w:tc>
          <w:tcPr>
            <w:tcW w:w="2466" w:type="dxa"/>
            <w:vAlign w:val="center"/>
          </w:tcPr>
          <w:p>
            <w:pPr>
              <w:pStyle w:val="10"/>
            </w:pPr>
            <w:r>
              <w:t>发放工资的月数</w:t>
            </w:r>
          </w:p>
        </w:tc>
        <w:tc>
          <w:tcPr>
            <w:tcW w:w="2466" w:type="dxa"/>
            <w:vAlign w:val="center"/>
          </w:tcPr>
          <w:p>
            <w:pPr>
              <w:pStyle w:val="10"/>
            </w:pPr>
            <w:r>
              <w:t>12月</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有效保证日常工作正常开展</w:t>
            </w:r>
          </w:p>
        </w:tc>
        <w:tc>
          <w:tcPr>
            <w:tcW w:w="2466" w:type="dxa"/>
            <w:vAlign w:val="center"/>
          </w:tcPr>
          <w:p>
            <w:pPr>
              <w:pStyle w:val="10"/>
            </w:pPr>
            <w:r>
              <w:t>有效保证日常工作正常开展</w:t>
            </w:r>
          </w:p>
        </w:tc>
        <w:tc>
          <w:tcPr>
            <w:tcW w:w="2466" w:type="dxa"/>
            <w:vAlign w:val="center"/>
          </w:tcPr>
          <w:p>
            <w:pPr>
              <w:pStyle w:val="10"/>
            </w:pPr>
            <w:r>
              <w:t>有效保障</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保证工作人员的正常生活</w:t>
            </w:r>
          </w:p>
        </w:tc>
        <w:tc>
          <w:tcPr>
            <w:tcW w:w="2466" w:type="dxa"/>
            <w:vAlign w:val="center"/>
          </w:tcPr>
          <w:p>
            <w:pPr>
              <w:pStyle w:val="10"/>
            </w:pPr>
            <w:r>
              <w:t>保证工作人员的正常生活</w:t>
            </w:r>
          </w:p>
        </w:tc>
        <w:tc>
          <w:tcPr>
            <w:tcW w:w="2466" w:type="dxa"/>
            <w:vAlign w:val="center"/>
          </w:tcPr>
          <w:p>
            <w:pPr>
              <w:pStyle w:val="10"/>
            </w:pPr>
            <w:r>
              <w:t>有效保证</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调查人员中满意占总调查人数比例</w:t>
            </w:r>
          </w:p>
        </w:tc>
        <w:tc>
          <w:tcPr>
            <w:tcW w:w="2466" w:type="dxa"/>
            <w:vAlign w:val="center"/>
          </w:tcPr>
          <w:p>
            <w:pPr>
              <w:pStyle w:val="10"/>
            </w:pPr>
            <w:r>
              <w:t>≥99问卷调查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56、乡村一体化乡医补助经费绩效目标表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1.保纳入一体化管理的村卫生室正常运行。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纳入一体化管理的村卫生室个数</w:t>
            </w:r>
          </w:p>
        </w:tc>
        <w:tc>
          <w:tcPr>
            <w:tcW w:w="2466" w:type="dxa"/>
            <w:vAlign w:val="center"/>
          </w:tcPr>
          <w:p>
            <w:pPr>
              <w:pStyle w:val="10"/>
            </w:pPr>
            <w:r>
              <w:t>纳入一体化管理的村卫生室个数</w:t>
            </w:r>
          </w:p>
        </w:tc>
        <w:tc>
          <w:tcPr>
            <w:tcW w:w="2466" w:type="dxa"/>
            <w:vAlign w:val="center"/>
          </w:tcPr>
          <w:p>
            <w:pPr>
              <w:pStyle w:val="10"/>
            </w:pPr>
            <w:r>
              <w:t>220个</w:t>
            </w:r>
          </w:p>
        </w:tc>
        <w:tc>
          <w:tcPr>
            <w:tcW w:w="2466" w:type="dxa"/>
            <w:vAlign w:val="center"/>
          </w:tcPr>
          <w:p>
            <w:pPr>
              <w:pStyle w:val="10"/>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纳入一体化管理的乡医人数</w:t>
            </w:r>
          </w:p>
        </w:tc>
        <w:tc>
          <w:tcPr>
            <w:tcW w:w="2466" w:type="dxa"/>
            <w:vAlign w:val="center"/>
          </w:tcPr>
          <w:p>
            <w:pPr>
              <w:pStyle w:val="10"/>
            </w:pPr>
            <w:r>
              <w:t>纳入一体化管理的乡医人数</w:t>
            </w:r>
          </w:p>
        </w:tc>
        <w:tc>
          <w:tcPr>
            <w:tcW w:w="2466" w:type="dxa"/>
            <w:vAlign w:val="center"/>
          </w:tcPr>
          <w:p>
            <w:pPr>
              <w:pStyle w:val="10"/>
            </w:pPr>
            <w:r>
              <w:t>283人</w:t>
            </w:r>
          </w:p>
        </w:tc>
        <w:tc>
          <w:tcPr>
            <w:tcW w:w="2466" w:type="dxa"/>
            <w:vAlign w:val="center"/>
          </w:tcPr>
          <w:p>
            <w:pPr>
              <w:pStyle w:val="10"/>
            </w:pPr>
            <w:r>
              <w:t>乡村生室数确定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实际使用资金占实际到位资金的比例</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支付一体化经费时间</w:t>
            </w:r>
          </w:p>
        </w:tc>
        <w:tc>
          <w:tcPr>
            <w:tcW w:w="2466" w:type="dxa"/>
            <w:vAlign w:val="center"/>
          </w:tcPr>
          <w:p>
            <w:pPr>
              <w:pStyle w:val="10"/>
            </w:pPr>
            <w:r>
              <w:t>支付一体化经费时间</w:t>
            </w:r>
          </w:p>
        </w:tc>
        <w:tc>
          <w:tcPr>
            <w:tcW w:w="2466" w:type="dxa"/>
            <w:vAlign w:val="center"/>
          </w:tcPr>
          <w:p>
            <w:pPr>
              <w:pStyle w:val="10"/>
            </w:pPr>
            <w:r>
              <w:t>半年支付一次</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每村卫生室年补助金额</w:t>
            </w:r>
          </w:p>
        </w:tc>
        <w:tc>
          <w:tcPr>
            <w:tcW w:w="2466" w:type="dxa"/>
            <w:vAlign w:val="center"/>
          </w:tcPr>
          <w:p>
            <w:pPr>
              <w:pStyle w:val="10"/>
            </w:pPr>
            <w:r>
              <w:t>每村卫生室年补助金额</w:t>
            </w:r>
          </w:p>
        </w:tc>
        <w:tc>
          <w:tcPr>
            <w:tcW w:w="2466" w:type="dxa"/>
            <w:vAlign w:val="center"/>
          </w:tcPr>
          <w:p>
            <w:pPr>
              <w:pStyle w:val="10"/>
            </w:pPr>
            <w:r>
              <w:t>0.5万元</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乡村医生养老保险成本</w:t>
            </w:r>
          </w:p>
        </w:tc>
        <w:tc>
          <w:tcPr>
            <w:tcW w:w="2466" w:type="dxa"/>
            <w:vAlign w:val="center"/>
          </w:tcPr>
          <w:p>
            <w:pPr>
              <w:pStyle w:val="10"/>
            </w:pPr>
            <w:r>
              <w:t>乡村医生养老保险成本</w:t>
            </w:r>
          </w:p>
        </w:tc>
        <w:tc>
          <w:tcPr>
            <w:tcW w:w="2466" w:type="dxa"/>
            <w:vAlign w:val="center"/>
          </w:tcPr>
          <w:p>
            <w:pPr>
              <w:pStyle w:val="10"/>
            </w:pPr>
            <w:r>
              <w:t>6806.8元/人/年</w:t>
            </w:r>
          </w:p>
        </w:tc>
        <w:tc>
          <w:tcPr>
            <w:tcW w:w="2466" w:type="dxa"/>
            <w:vAlign w:val="center"/>
          </w:tcPr>
          <w:p>
            <w:pPr>
              <w:pStyle w:val="10"/>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保障村卫生室为群众提供更高水平的医疗服务</w:t>
            </w:r>
          </w:p>
        </w:tc>
        <w:tc>
          <w:tcPr>
            <w:tcW w:w="2466" w:type="dxa"/>
            <w:vAlign w:val="center"/>
          </w:tcPr>
          <w:p>
            <w:pPr>
              <w:pStyle w:val="10"/>
            </w:pPr>
            <w:r>
              <w:t>保障村卫生室为群众提供更高水平的医疗服务</w:t>
            </w:r>
          </w:p>
        </w:tc>
        <w:tc>
          <w:tcPr>
            <w:tcW w:w="2466" w:type="dxa"/>
            <w:vAlign w:val="center"/>
          </w:tcPr>
          <w:p>
            <w:pPr>
              <w:pStyle w:val="10"/>
            </w:pPr>
            <w:r>
              <w:t>效果显著</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促进乡村一体化村卫生室正常运行</w:t>
            </w:r>
          </w:p>
        </w:tc>
        <w:tc>
          <w:tcPr>
            <w:tcW w:w="2466" w:type="dxa"/>
            <w:vAlign w:val="center"/>
          </w:tcPr>
          <w:p>
            <w:pPr>
              <w:pStyle w:val="10"/>
            </w:pPr>
            <w:r>
              <w:t>促进乡村一体化村卫生室正常运行</w:t>
            </w:r>
          </w:p>
        </w:tc>
        <w:tc>
          <w:tcPr>
            <w:tcW w:w="2466" w:type="dxa"/>
            <w:vAlign w:val="center"/>
          </w:tcPr>
          <w:p>
            <w:pPr>
              <w:pStyle w:val="10"/>
            </w:pPr>
            <w:r>
              <w:t>长效运行</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调查纳入一体化管理的村卫生室中满意和较满意的人员数量占调查总人数的比例</w:t>
            </w:r>
          </w:p>
        </w:tc>
        <w:tc>
          <w:tcPr>
            <w:tcW w:w="2466" w:type="dxa"/>
            <w:vAlign w:val="center"/>
          </w:tcPr>
          <w:p>
            <w:pPr>
              <w:pStyle w:val="10"/>
            </w:pPr>
            <w:r>
              <w:t>≥95百分比</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57、疫情防控专项经费绩效目标表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1.做好全县域内核酸采集，有效控制疫情传播。</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核酸扩增试剂</w:t>
            </w:r>
          </w:p>
        </w:tc>
        <w:tc>
          <w:tcPr>
            <w:tcW w:w="2466" w:type="dxa"/>
            <w:vAlign w:val="center"/>
          </w:tcPr>
          <w:p>
            <w:pPr>
              <w:pStyle w:val="10"/>
            </w:pPr>
            <w:r>
              <w:t>购置核酸扩增试剂数量</w:t>
            </w:r>
          </w:p>
        </w:tc>
        <w:tc>
          <w:tcPr>
            <w:tcW w:w="2466" w:type="dxa"/>
            <w:vAlign w:val="center"/>
          </w:tcPr>
          <w:p>
            <w:pPr>
              <w:pStyle w:val="10"/>
            </w:pPr>
            <w:r>
              <w:t>148000148000人份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核酸提取试剂</w:t>
            </w:r>
          </w:p>
        </w:tc>
        <w:tc>
          <w:tcPr>
            <w:tcW w:w="2466" w:type="dxa"/>
            <w:vAlign w:val="center"/>
          </w:tcPr>
          <w:p>
            <w:pPr>
              <w:pStyle w:val="10"/>
            </w:pPr>
            <w:r>
              <w:t>购买核酸提取试剂数量</w:t>
            </w:r>
          </w:p>
        </w:tc>
        <w:tc>
          <w:tcPr>
            <w:tcW w:w="2466" w:type="dxa"/>
            <w:vAlign w:val="center"/>
          </w:tcPr>
          <w:p>
            <w:pPr>
              <w:pStyle w:val="10"/>
            </w:pPr>
            <w:r>
              <w:t>120000120000人份</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病毒采样管</w:t>
            </w:r>
          </w:p>
        </w:tc>
        <w:tc>
          <w:tcPr>
            <w:tcW w:w="2466" w:type="dxa"/>
            <w:vAlign w:val="center"/>
          </w:tcPr>
          <w:p>
            <w:pPr>
              <w:pStyle w:val="10"/>
            </w:pPr>
            <w:r>
              <w:t>购买病毒采样管数量</w:t>
            </w:r>
          </w:p>
        </w:tc>
        <w:tc>
          <w:tcPr>
            <w:tcW w:w="2466" w:type="dxa"/>
            <w:vAlign w:val="center"/>
          </w:tcPr>
          <w:p>
            <w:pPr>
              <w:pStyle w:val="10"/>
            </w:pPr>
            <w:r>
              <w:t>151000151000个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医用防护服</w:t>
            </w:r>
          </w:p>
        </w:tc>
        <w:tc>
          <w:tcPr>
            <w:tcW w:w="2466" w:type="dxa"/>
            <w:vAlign w:val="center"/>
          </w:tcPr>
          <w:p>
            <w:pPr>
              <w:pStyle w:val="10"/>
            </w:pPr>
            <w:r>
              <w:t>购买医用防护服数量</w:t>
            </w:r>
          </w:p>
        </w:tc>
        <w:tc>
          <w:tcPr>
            <w:tcW w:w="2466" w:type="dxa"/>
            <w:vAlign w:val="center"/>
          </w:tcPr>
          <w:p>
            <w:pPr>
              <w:pStyle w:val="10"/>
            </w:pPr>
            <w:r>
              <w:t>1900019000套</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防护面屏</w:t>
            </w:r>
          </w:p>
        </w:tc>
        <w:tc>
          <w:tcPr>
            <w:tcW w:w="2466" w:type="dxa"/>
            <w:vAlign w:val="center"/>
          </w:tcPr>
          <w:p>
            <w:pPr>
              <w:pStyle w:val="10"/>
            </w:pPr>
            <w:r>
              <w:t>购买医用防护面屏数量</w:t>
            </w:r>
          </w:p>
        </w:tc>
        <w:tc>
          <w:tcPr>
            <w:tcW w:w="2466" w:type="dxa"/>
            <w:vAlign w:val="center"/>
          </w:tcPr>
          <w:p>
            <w:pPr>
              <w:pStyle w:val="10"/>
            </w:pPr>
            <w:r>
              <w:t>1900019000个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防护靴套</w:t>
            </w:r>
          </w:p>
        </w:tc>
        <w:tc>
          <w:tcPr>
            <w:tcW w:w="2466" w:type="dxa"/>
            <w:vAlign w:val="center"/>
          </w:tcPr>
          <w:p>
            <w:pPr>
              <w:pStyle w:val="10"/>
            </w:pPr>
            <w:r>
              <w:t>购买防护靴套数量</w:t>
            </w:r>
          </w:p>
        </w:tc>
        <w:tc>
          <w:tcPr>
            <w:tcW w:w="2466" w:type="dxa"/>
            <w:vAlign w:val="center"/>
          </w:tcPr>
          <w:p>
            <w:pPr>
              <w:pStyle w:val="10"/>
            </w:pPr>
            <w:r>
              <w:t>1900019000个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医用手套</w:t>
            </w:r>
          </w:p>
        </w:tc>
        <w:tc>
          <w:tcPr>
            <w:tcW w:w="2466" w:type="dxa"/>
            <w:vAlign w:val="center"/>
          </w:tcPr>
          <w:p>
            <w:pPr>
              <w:pStyle w:val="10"/>
            </w:pPr>
            <w:r>
              <w:t>购买医用手套数量</w:t>
            </w:r>
          </w:p>
        </w:tc>
        <w:tc>
          <w:tcPr>
            <w:tcW w:w="2466" w:type="dxa"/>
            <w:vAlign w:val="center"/>
          </w:tcPr>
          <w:p>
            <w:pPr>
              <w:pStyle w:val="10"/>
            </w:pPr>
            <w:r>
              <w:t>1500015000副</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压舌板</w:t>
            </w:r>
          </w:p>
        </w:tc>
        <w:tc>
          <w:tcPr>
            <w:tcW w:w="2466" w:type="dxa"/>
            <w:vAlign w:val="center"/>
          </w:tcPr>
          <w:p>
            <w:pPr>
              <w:pStyle w:val="10"/>
            </w:pPr>
            <w:r>
              <w:t>购买压舌板数量</w:t>
            </w:r>
          </w:p>
        </w:tc>
        <w:tc>
          <w:tcPr>
            <w:tcW w:w="2466" w:type="dxa"/>
            <w:vAlign w:val="center"/>
          </w:tcPr>
          <w:p>
            <w:pPr>
              <w:pStyle w:val="10"/>
            </w:pPr>
            <w:r>
              <w:t>400000400000个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核酸扩增试剂</w:t>
            </w:r>
          </w:p>
        </w:tc>
        <w:tc>
          <w:tcPr>
            <w:tcW w:w="2466" w:type="dxa"/>
            <w:vAlign w:val="center"/>
          </w:tcPr>
          <w:p>
            <w:pPr>
              <w:pStyle w:val="10"/>
            </w:pPr>
            <w:r>
              <w:t>核酸扩增试剂单价</w:t>
            </w:r>
          </w:p>
        </w:tc>
        <w:tc>
          <w:tcPr>
            <w:tcW w:w="2466" w:type="dxa"/>
            <w:vAlign w:val="center"/>
          </w:tcPr>
          <w:p>
            <w:pPr>
              <w:pStyle w:val="10"/>
            </w:pPr>
            <w:r>
              <w:t>13.513.5元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核酸提取试剂</w:t>
            </w:r>
          </w:p>
        </w:tc>
        <w:tc>
          <w:tcPr>
            <w:tcW w:w="2466" w:type="dxa"/>
            <w:vAlign w:val="center"/>
          </w:tcPr>
          <w:p>
            <w:pPr>
              <w:pStyle w:val="10"/>
            </w:pPr>
            <w:r>
              <w:t>核酸提取试剂单价</w:t>
            </w:r>
          </w:p>
        </w:tc>
        <w:tc>
          <w:tcPr>
            <w:tcW w:w="2466" w:type="dxa"/>
            <w:vAlign w:val="center"/>
          </w:tcPr>
          <w:p>
            <w:pPr>
              <w:pStyle w:val="10"/>
            </w:pPr>
            <w:r>
              <w:t>1515元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病毒采样管</w:t>
            </w:r>
          </w:p>
        </w:tc>
        <w:tc>
          <w:tcPr>
            <w:tcW w:w="2466" w:type="dxa"/>
            <w:vAlign w:val="center"/>
          </w:tcPr>
          <w:p>
            <w:pPr>
              <w:pStyle w:val="10"/>
            </w:pPr>
            <w:r>
              <w:t>病毒采样管单价</w:t>
            </w:r>
          </w:p>
        </w:tc>
        <w:tc>
          <w:tcPr>
            <w:tcW w:w="2466" w:type="dxa"/>
            <w:vAlign w:val="center"/>
          </w:tcPr>
          <w:p>
            <w:pPr>
              <w:pStyle w:val="10"/>
            </w:pPr>
            <w:r>
              <w:t>1212元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医用防护服</w:t>
            </w:r>
          </w:p>
        </w:tc>
        <w:tc>
          <w:tcPr>
            <w:tcW w:w="2466" w:type="dxa"/>
            <w:vAlign w:val="center"/>
          </w:tcPr>
          <w:p>
            <w:pPr>
              <w:pStyle w:val="10"/>
            </w:pPr>
            <w:r>
              <w:t>医用防护单价</w:t>
            </w:r>
          </w:p>
        </w:tc>
        <w:tc>
          <w:tcPr>
            <w:tcW w:w="2466" w:type="dxa"/>
            <w:vAlign w:val="center"/>
          </w:tcPr>
          <w:p>
            <w:pPr>
              <w:pStyle w:val="10"/>
            </w:pPr>
            <w:r>
              <w:t>8585元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防护面屏</w:t>
            </w:r>
          </w:p>
        </w:tc>
        <w:tc>
          <w:tcPr>
            <w:tcW w:w="2466" w:type="dxa"/>
            <w:vAlign w:val="center"/>
          </w:tcPr>
          <w:p>
            <w:pPr>
              <w:pStyle w:val="10"/>
            </w:pPr>
            <w:r>
              <w:t>医用防护面屏单价</w:t>
            </w:r>
          </w:p>
        </w:tc>
        <w:tc>
          <w:tcPr>
            <w:tcW w:w="2466" w:type="dxa"/>
            <w:vAlign w:val="center"/>
          </w:tcPr>
          <w:p>
            <w:pPr>
              <w:pStyle w:val="10"/>
            </w:pPr>
            <w:r>
              <w:t>1010元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防护靴套</w:t>
            </w:r>
          </w:p>
        </w:tc>
        <w:tc>
          <w:tcPr>
            <w:tcW w:w="2466" w:type="dxa"/>
            <w:vAlign w:val="center"/>
          </w:tcPr>
          <w:p>
            <w:pPr>
              <w:pStyle w:val="10"/>
            </w:pPr>
            <w:r>
              <w:t>防护靴套单价</w:t>
            </w:r>
          </w:p>
        </w:tc>
        <w:tc>
          <w:tcPr>
            <w:tcW w:w="2466" w:type="dxa"/>
            <w:vAlign w:val="center"/>
          </w:tcPr>
          <w:p>
            <w:pPr>
              <w:pStyle w:val="10"/>
            </w:pPr>
            <w:r>
              <w:t>88元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医用手套</w:t>
            </w:r>
          </w:p>
        </w:tc>
        <w:tc>
          <w:tcPr>
            <w:tcW w:w="2466" w:type="dxa"/>
            <w:vAlign w:val="center"/>
          </w:tcPr>
          <w:p>
            <w:pPr>
              <w:pStyle w:val="10"/>
            </w:pPr>
            <w:r>
              <w:t>医用手套单价</w:t>
            </w:r>
          </w:p>
        </w:tc>
        <w:tc>
          <w:tcPr>
            <w:tcW w:w="2466" w:type="dxa"/>
            <w:vAlign w:val="center"/>
          </w:tcPr>
          <w:p>
            <w:pPr>
              <w:pStyle w:val="10"/>
            </w:pPr>
            <w:r>
              <w:t>22元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压舌板</w:t>
            </w:r>
          </w:p>
        </w:tc>
        <w:tc>
          <w:tcPr>
            <w:tcW w:w="2466" w:type="dxa"/>
            <w:vAlign w:val="center"/>
          </w:tcPr>
          <w:p>
            <w:pPr>
              <w:pStyle w:val="10"/>
            </w:pPr>
            <w:r>
              <w:t>压舌板成本</w:t>
            </w:r>
          </w:p>
        </w:tc>
        <w:tc>
          <w:tcPr>
            <w:tcW w:w="2466" w:type="dxa"/>
            <w:vAlign w:val="center"/>
          </w:tcPr>
          <w:p>
            <w:pPr>
              <w:pStyle w:val="10"/>
            </w:pPr>
            <w:r>
              <w:t>.20.2元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资金使用率</w:t>
            </w:r>
          </w:p>
        </w:tc>
        <w:tc>
          <w:tcPr>
            <w:tcW w:w="2466" w:type="dxa"/>
            <w:vAlign w:val="center"/>
          </w:tcPr>
          <w:p>
            <w:pPr>
              <w:pStyle w:val="10"/>
            </w:pPr>
            <w:r>
              <w:t>实际使用资金占实际到位资金的比例</w:t>
            </w:r>
          </w:p>
        </w:tc>
        <w:tc>
          <w:tcPr>
            <w:tcW w:w="2466" w:type="dxa"/>
            <w:vAlign w:val="center"/>
          </w:tcPr>
          <w:p>
            <w:pPr>
              <w:pStyle w:val="10"/>
            </w:pPr>
            <w:r>
              <w:t>≥95百分比</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核酸采集完成率</w:t>
            </w:r>
          </w:p>
        </w:tc>
        <w:tc>
          <w:tcPr>
            <w:tcW w:w="2466" w:type="dxa"/>
            <w:vAlign w:val="center"/>
          </w:tcPr>
          <w:p>
            <w:pPr>
              <w:pStyle w:val="10"/>
            </w:pPr>
            <w:r>
              <w:t>对核酸采集任务完成情况</w:t>
            </w:r>
          </w:p>
        </w:tc>
        <w:tc>
          <w:tcPr>
            <w:tcW w:w="2466" w:type="dxa"/>
            <w:vAlign w:val="center"/>
          </w:tcPr>
          <w:p>
            <w:pPr>
              <w:pStyle w:val="10"/>
            </w:pPr>
            <w:r>
              <w:t>100100百分比</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调查隔离人员中满意和较满意人员数量占调查总人数的比例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58、疫情防控专项经费绩效目标表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1."建立机制，及时采取有效措施，预防和控制传染病的发生和蔓延</w:t>
            </w:r>
            <w:r>
              <w:tab/>
            </w:r>
            <w:r>
              <w:tab/>
            </w:r>
            <w:r>
              <w:tab/>
            </w:r>
            <w:r>
              <w:tab/>
            </w:r>
            <w:r>
              <w:tab/>
            </w:r>
            <w:r>
              <w:tab/>
            </w:r>
          </w:p>
          <w:p>
            <w:pPr>
              <w:pStyle w:val="10"/>
            </w:pPr>
            <w:r>
              <w:t>"</w:t>
            </w:r>
            <w:r>
              <w:tab/>
            </w:r>
            <w:r>
              <w:tab/>
            </w:r>
            <w:r>
              <w:tab/>
            </w:r>
            <w:r>
              <w:tab/>
            </w:r>
            <w:r>
              <w:tab/>
            </w:r>
            <w:r>
              <w:tab/>
            </w:r>
          </w:p>
          <w:p>
            <w:pPr>
              <w:pStyle w:val="10"/>
            </w:pP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有效落实疫情常态化防控</w:t>
            </w:r>
          </w:p>
        </w:tc>
        <w:tc>
          <w:tcPr>
            <w:tcW w:w="2466" w:type="dxa"/>
            <w:vAlign w:val="center"/>
          </w:tcPr>
          <w:p>
            <w:pPr>
              <w:pStyle w:val="10"/>
            </w:pPr>
            <w:r>
              <w:t>有效落实疫情常态化防控率</w:t>
            </w:r>
          </w:p>
        </w:tc>
        <w:tc>
          <w:tcPr>
            <w:tcW w:w="2466" w:type="dxa"/>
            <w:vAlign w:val="center"/>
          </w:tcPr>
          <w:p>
            <w:pPr>
              <w:pStyle w:val="10"/>
            </w:pPr>
            <w:r>
              <w:t>≥100%</w:t>
            </w:r>
          </w:p>
        </w:tc>
        <w:tc>
          <w:tcPr>
            <w:tcW w:w="2466" w:type="dxa"/>
            <w:vAlign w:val="center"/>
          </w:tcPr>
          <w:p>
            <w:pPr>
              <w:pStyle w:val="10"/>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资金支付及时、宣传到位、防控到位</w:t>
            </w:r>
          </w:p>
        </w:tc>
        <w:tc>
          <w:tcPr>
            <w:tcW w:w="2466" w:type="dxa"/>
            <w:vAlign w:val="center"/>
          </w:tcPr>
          <w:p>
            <w:pPr>
              <w:pStyle w:val="10"/>
            </w:pPr>
            <w:r>
              <w:t>资金支付及时、宣传到位、防控到位</w:t>
            </w:r>
          </w:p>
        </w:tc>
        <w:tc>
          <w:tcPr>
            <w:tcW w:w="2466" w:type="dxa"/>
            <w:vAlign w:val="center"/>
          </w:tcPr>
          <w:p>
            <w:pPr>
              <w:pStyle w:val="10"/>
            </w:pPr>
            <w:r>
              <w:t>到账后及时支付</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每批次采购金额</w:t>
            </w:r>
          </w:p>
        </w:tc>
        <w:tc>
          <w:tcPr>
            <w:tcW w:w="2466" w:type="dxa"/>
            <w:vAlign w:val="center"/>
          </w:tcPr>
          <w:p>
            <w:pPr>
              <w:pStyle w:val="10"/>
            </w:pPr>
            <w:r>
              <w:t>每批次采购金额</w:t>
            </w:r>
          </w:p>
        </w:tc>
        <w:tc>
          <w:tcPr>
            <w:tcW w:w="2466" w:type="dxa"/>
            <w:vAlign w:val="center"/>
          </w:tcPr>
          <w:p>
            <w:pPr>
              <w:pStyle w:val="10"/>
            </w:pPr>
            <w:r>
              <w:t>260万元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疫情防控物资采购批次</w:t>
            </w:r>
          </w:p>
        </w:tc>
        <w:tc>
          <w:tcPr>
            <w:tcW w:w="2466" w:type="dxa"/>
            <w:vAlign w:val="center"/>
          </w:tcPr>
          <w:p>
            <w:pPr>
              <w:pStyle w:val="10"/>
            </w:pPr>
            <w:r>
              <w:t>疫情防控物资采购批次</w:t>
            </w:r>
          </w:p>
        </w:tc>
        <w:tc>
          <w:tcPr>
            <w:tcW w:w="2466" w:type="dxa"/>
            <w:vAlign w:val="center"/>
          </w:tcPr>
          <w:p>
            <w:pPr>
              <w:pStyle w:val="10"/>
            </w:pPr>
            <w:r>
              <w:t>根据实际情况采购批次</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全域人员</w:t>
            </w:r>
          </w:p>
        </w:tc>
        <w:tc>
          <w:tcPr>
            <w:tcW w:w="2466" w:type="dxa"/>
            <w:vAlign w:val="center"/>
          </w:tcPr>
          <w:p>
            <w:pPr>
              <w:pStyle w:val="10"/>
            </w:pPr>
            <w:r>
              <w:t>达到全域人员全部采集排除感染的风忍险</w:t>
            </w:r>
          </w:p>
        </w:tc>
        <w:tc>
          <w:tcPr>
            <w:tcW w:w="2466" w:type="dxa"/>
            <w:vAlign w:val="center"/>
          </w:tcPr>
          <w:p>
            <w:pPr>
              <w:pStyle w:val="10"/>
            </w:pPr>
            <w:r>
              <w:t>效果显著</w:t>
            </w:r>
          </w:p>
        </w:tc>
        <w:tc>
          <w:tcPr>
            <w:tcW w:w="2466" w:type="dxa"/>
            <w:vAlign w:val="center"/>
          </w:tcPr>
          <w:p>
            <w:pPr>
              <w:pStyle w:val="10"/>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疫情常态化的生态环境</w:t>
            </w:r>
          </w:p>
        </w:tc>
        <w:tc>
          <w:tcPr>
            <w:tcW w:w="2466" w:type="dxa"/>
            <w:vAlign w:val="center"/>
          </w:tcPr>
          <w:p>
            <w:pPr>
              <w:pStyle w:val="10"/>
            </w:pPr>
            <w:r>
              <w:t>疫情常态化的生态环境</w:t>
            </w:r>
          </w:p>
        </w:tc>
        <w:tc>
          <w:tcPr>
            <w:tcW w:w="2466" w:type="dxa"/>
            <w:vAlign w:val="center"/>
          </w:tcPr>
          <w:p>
            <w:pPr>
              <w:pStyle w:val="10"/>
            </w:pPr>
            <w:r>
              <w:t>效果显著</w:t>
            </w:r>
          </w:p>
        </w:tc>
        <w:tc>
          <w:tcPr>
            <w:tcW w:w="2466" w:type="dxa"/>
            <w:vAlign w:val="center"/>
          </w:tcPr>
          <w:p>
            <w:pPr>
              <w:pStyle w:val="10"/>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调查人员中满意和较满意人员数量占调查总人数的比例</w:t>
            </w:r>
          </w:p>
        </w:tc>
        <w:tc>
          <w:tcPr>
            <w:tcW w:w="2466" w:type="dxa"/>
            <w:vAlign w:val="center"/>
          </w:tcPr>
          <w:p>
            <w:pPr>
              <w:pStyle w:val="10"/>
            </w:pPr>
            <w:r>
              <w:t>≥95百分比</w:t>
            </w:r>
          </w:p>
        </w:tc>
        <w:tc>
          <w:tcPr>
            <w:tcW w:w="2466" w:type="dxa"/>
            <w:vAlign w:val="center"/>
          </w:tcPr>
          <w:p>
            <w:pPr>
              <w:pStyle w:val="10"/>
            </w:pPr>
            <w:r>
              <w:t>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59、中医药事业发展资金绩效目标表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1.开展中医特色专科建设，发挥中医药特色优势，加强中医药环境 和文化建设。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推进建设国医堂个数</w:t>
            </w:r>
          </w:p>
        </w:tc>
        <w:tc>
          <w:tcPr>
            <w:tcW w:w="2466" w:type="dxa"/>
            <w:vAlign w:val="center"/>
          </w:tcPr>
          <w:p>
            <w:pPr>
              <w:pStyle w:val="10"/>
            </w:pPr>
            <w:r>
              <w:t>推进建设国医堂个数</w:t>
            </w:r>
          </w:p>
        </w:tc>
        <w:tc>
          <w:tcPr>
            <w:tcW w:w="2466" w:type="dxa"/>
            <w:vAlign w:val="center"/>
          </w:tcPr>
          <w:p>
            <w:pPr>
              <w:pStyle w:val="10"/>
            </w:pPr>
            <w:r>
              <w:t>9所</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建设项目合格率</w:t>
            </w:r>
          </w:p>
        </w:tc>
        <w:tc>
          <w:tcPr>
            <w:tcW w:w="2466" w:type="dxa"/>
            <w:vAlign w:val="center"/>
          </w:tcPr>
          <w:p>
            <w:pPr>
              <w:pStyle w:val="10"/>
            </w:pPr>
            <w:r>
              <w:t>建设项目合格率</w:t>
            </w:r>
          </w:p>
        </w:tc>
        <w:tc>
          <w:tcPr>
            <w:tcW w:w="2466" w:type="dxa"/>
            <w:vAlign w:val="center"/>
          </w:tcPr>
          <w:p>
            <w:pPr>
              <w:pStyle w:val="10"/>
            </w:pPr>
            <w:r>
              <w:t>100%</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建设项目及时完成率</w:t>
            </w:r>
          </w:p>
        </w:tc>
        <w:tc>
          <w:tcPr>
            <w:tcW w:w="2466" w:type="dxa"/>
            <w:vAlign w:val="center"/>
          </w:tcPr>
          <w:p>
            <w:pPr>
              <w:pStyle w:val="10"/>
            </w:pPr>
            <w:r>
              <w:t>建设项目及时完成率</w:t>
            </w:r>
          </w:p>
        </w:tc>
        <w:tc>
          <w:tcPr>
            <w:tcW w:w="2466" w:type="dxa"/>
            <w:vAlign w:val="center"/>
          </w:tcPr>
          <w:p>
            <w:pPr>
              <w:pStyle w:val="10"/>
            </w:pPr>
            <w:r>
              <w:t>≥100%</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每所国医堂改建成本</w:t>
            </w:r>
          </w:p>
        </w:tc>
        <w:tc>
          <w:tcPr>
            <w:tcW w:w="2466" w:type="dxa"/>
            <w:vAlign w:val="center"/>
          </w:tcPr>
          <w:p>
            <w:pPr>
              <w:pStyle w:val="10"/>
            </w:pPr>
            <w:r>
              <w:t>每所国医堂改建成本</w:t>
            </w:r>
          </w:p>
        </w:tc>
        <w:tc>
          <w:tcPr>
            <w:tcW w:w="2466" w:type="dxa"/>
            <w:vAlign w:val="center"/>
          </w:tcPr>
          <w:p>
            <w:pPr>
              <w:pStyle w:val="10"/>
            </w:pPr>
            <w:r>
              <w:t>10.5万元</w:t>
            </w:r>
          </w:p>
        </w:tc>
        <w:tc>
          <w:tcPr>
            <w:tcW w:w="2466" w:type="dxa"/>
            <w:vAlign w:val="center"/>
          </w:tcPr>
          <w:p>
            <w:pPr>
              <w:pStyle w:val="10"/>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通过实施计划生育扶助政策促进社会稳定水平</w:t>
            </w:r>
          </w:p>
        </w:tc>
        <w:tc>
          <w:tcPr>
            <w:tcW w:w="2466" w:type="dxa"/>
            <w:vAlign w:val="center"/>
          </w:tcPr>
          <w:p>
            <w:pPr>
              <w:pStyle w:val="10"/>
            </w:pPr>
            <w:r>
              <w:t>逐步提高</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调查中满意和较满意的人员数量占调查总人数的比例</w:t>
            </w:r>
          </w:p>
        </w:tc>
        <w:tc>
          <w:tcPr>
            <w:tcW w:w="2466" w:type="dxa"/>
            <w:vAlign w:val="center"/>
          </w:tcPr>
          <w:p>
            <w:pPr>
              <w:pStyle w:val="10"/>
            </w:pPr>
            <w:r>
              <w:t>调查中满意和较满意的人员数量占调查总人数的比例</w:t>
            </w:r>
          </w:p>
        </w:tc>
        <w:tc>
          <w:tcPr>
            <w:tcW w:w="2466" w:type="dxa"/>
            <w:vAlign w:val="center"/>
          </w:tcPr>
          <w:p>
            <w:pPr>
              <w:pStyle w:val="10"/>
            </w:pPr>
            <w:r>
              <w:t>≥95%</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60、ZJ2022成安县爱卫办关于申请拨付病媒体生物防制工作经费绩效目标表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1.目标内容1：确保病媒体生物防治指标完成情况顺利通过验收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增建毒饵站的数量</w:t>
            </w:r>
          </w:p>
        </w:tc>
        <w:tc>
          <w:tcPr>
            <w:tcW w:w="2466" w:type="dxa"/>
            <w:vAlign w:val="center"/>
          </w:tcPr>
          <w:p>
            <w:pPr>
              <w:pStyle w:val="10"/>
            </w:pPr>
            <w:r>
              <w:t>增建毒饵站的数量</w:t>
            </w:r>
          </w:p>
        </w:tc>
        <w:tc>
          <w:tcPr>
            <w:tcW w:w="2466" w:type="dxa"/>
            <w:vAlign w:val="center"/>
          </w:tcPr>
          <w:p>
            <w:pPr>
              <w:pStyle w:val="10"/>
            </w:pPr>
            <w:r>
              <w:t>3000个</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每月开展灭蚁蝇的次数</w:t>
            </w:r>
          </w:p>
        </w:tc>
        <w:tc>
          <w:tcPr>
            <w:tcW w:w="2466" w:type="dxa"/>
            <w:vAlign w:val="center"/>
          </w:tcPr>
          <w:p>
            <w:pPr>
              <w:pStyle w:val="10"/>
            </w:pPr>
            <w:r>
              <w:t>每月开展灭蚁蝇的次数</w:t>
            </w:r>
          </w:p>
        </w:tc>
        <w:tc>
          <w:tcPr>
            <w:tcW w:w="2466" w:type="dxa"/>
            <w:vAlign w:val="center"/>
          </w:tcPr>
          <w:p>
            <w:pPr>
              <w:pStyle w:val="10"/>
            </w:pPr>
            <w:r>
              <w:t>2次</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每月发放蟑螂药物的数量</w:t>
            </w:r>
          </w:p>
        </w:tc>
        <w:tc>
          <w:tcPr>
            <w:tcW w:w="2466" w:type="dxa"/>
            <w:vAlign w:val="center"/>
          </w:tcPr>
          <w:p>
            <w:pPr>
              <w:pStyle w:val="10"/>
            </w:pPr>
            <w:r>
              <w:t>每月发放蟑螂药物的数量</w:t>
            </w:r>
          </w:p>
        </w:tc>
        <w:tc>
          <w:tcPr>
            <w:tcW w:w="2466" w:type="dxa"/>
            <w:vAlign w:val="center"/>
          </w:tcPr>
          <w:p>
            <w:pPr>
              <w:pStyle w:val="10"/>
            </w:pPr>
            <w:r>
              <w:t>2000盒</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病媒体生物防治验收合格率</w:t>
            </w:r>
          </w:p>
        </w:tc>
        <w:tc>
          <w:tcPr>
            <w:tcW w:w="2466" w:type="dxa"/>
            <w:vAlign w:val="center"/>
          </w:tcPr>
          <w:p>
            <w:pPr>
              <w:pStyle w:val="10"/>
            </w:pPr>
            <w:r>
              <w:t>病媒体生物防治验收合格率</w:t>
            </w:r>
          </w:p>
        </w:tc>
        <w:tc>
          <w:tcPr>
            <w:tcW w:w="2466" w:type="dxa"/>
            <w:vAlign w:val="center"/>
          </w:tcPr>
          <w:p>
            <w:pPr>
              <w:pStyle w:val="10"/>
            </w:pPr>
            <w:r>
              <w:t>≥98%</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项目实施期限</w:t>
            </w:r>
          </w:p>
        </w:tc>
        <w:tc>
          <w:tcPr>
            <w:tcW w:w="2466" w:type="dxa"/>
            <w:vAlign w:val="center"/>
          </w:tcPr>
          <w:p>
            <w:pPr>
              <w:pStyle w:val="10"/>
            </w:pPr>
            <w:r>
              <w:t>项目实施期限</w:t>
            </w:r>
          </w:p>
        </w:tc>
        <w:tc>
          <w:tcPr>
            <w:tcW w:w="2466" w:type="dxa"/>
            <w:vAlign w:val="center"/>
          </w:tcPr>
          <w:p>
            <w:pPr>
              <w:pStyle w:val="10"/>
            </w:pPr>
            <w:r>
              <w:t>2月</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每次每蚁蝇的单位成本</w:t>
            </w:r>
          </w:p>
        </w:tc>
        <w:tc>
          <w:tcPr>
            <w:tcW w:w="2466" w:type="dxa"/>
            <w:vAlign w:val="center"/>
          </w:tcPr>
          <w:p>
            <w:pPr>
              <w:pStyle w:val="10"/>
            </w:pPr>
            <w:r>
              <w:t>每次每蚁蝇的单位成本</w:t>
            </w:r>
          </w:p>
        </w:tc>
        <w:tc>
          <w:tcPr>
            <w:tcW w:w="2466" w:type="dxa"/>
            <w:vAlign w:val="center"/>
          </w:tcPr>
          <w:p>
            <w:pPr>
              <w:pStyle w:val="10"/>
            </w:pPr>
            <w:r>
              <w:t>11.99万元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临街门面发放蟑螂药物的单位成本</w:t>
            </w:r>
          </w:p>
        </w:tc>
        <w:tc>
          <w:tcPr>
            <w:tcW w:w="2466" w:type="dxa"/>
            <w:vAlign w:val="center"/>
          </w:tcPr>
          <w:p>
            <w:pPr>
              <w:pStyle w:val="10"/>
            </w:pPr>
            <w:r>
              <w:t>临街门面发放蟑螂药物的单位成本</w:t>
            </w:r>
          </w:p>
        </w:tc>
        <w:tc>
          <w:tcPr>
            <w:tcW w:w="2466" w:type="dxa"/>
            <w:vAlign w:val="center"/>
          </w:tcPr>
          <w:p>
            <w:pPr>
              <w:pStyle w:val="10"/>
            </w:pPr>
            <w:r>
              <w:t>8元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建立毒饵站的单位成本</w:t>
            </w:r>
          </w:p>
        </w:tc>
        <w:tc>
          <w:tcPr>
            <w:tcW w:w="2466" w:type="dxa"/>
            <w:vAlign w:val="center"/>
          </w:tcPr>
          <w:p>
            <w:pPr>
              <w:pStyle w:val="10"/>
            </w:pPr>
            <w:r>
              <w:t>建立毒饵站的单位成本</w:t>
            </w:r>
          </w:p>
        </w:tc>
        <w:tc>
          <w:tcPr>
            <w:tcW w:w="2466" w:type="dxa"/>
            <w:vAlign w:val="center"/>
          </w:tcPr>
          <w:p>
            <w:pPr>
              <w:pStyle w:val="10"/>
            </w:pPr>
            <w:r>
              <w:t>73.2元</w:t>
            </w:r>
          </w:p>
        </w:tc>
        <w:tc>
          <w:tcPr>
            <w:tcW w:w="246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改善县城风貌，营造良好人居生活环境</w:t>
            </w:r>
          </w:p>
        </w:tc>
        <w:tc>
          <w:tcPr>
            <w:tcW w:w="2466" w:type="dxa"/>
            <w:vAlign w:val="center"/>
          </w:tcPr>
          <w:p>
            <w:pPr>
              <w:pStyle w:val="10"/>
            </w:pPr>
            <w:r>
              <w:t>改善县城风貌，营造良好人居生活环境</w:t>
            </w:r>
          </w:p>
        </w:tc>
        <w:tc>
          <w:tcPr>
            <w:tcW w:w="2466" w:type="dxa"/>
            <w:vAlign w:val="center"/>
          </w:tcPr>
          <w:p>
            <w:pPr>
              <w:pStyle w:val="10"/>
            </w:pPr>
            <w:r>
              <w:t>有限改善</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61、ZJ2022成安县爱卫办关于申请消毒消杀部分费用经费绩效目标表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1.目标内容1：有效切断新冠肺炎疫情传播途径传播率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入户预防性消毒的数量</w:t>
            </w:r>
          </w:p>
        </w:tc>
        <w:tc>
          <w:tcPr>
            <w:tcW w:w="2466" w:type="dxa"/>
            <w:vAlign w:val="center"/>
          </w:tcPr>
          <w:p>
            <w:pPr>
              <w:pStyle w:val="10"/>
            </w:pPr>
            <w:r>
              <w:t>入户预防性消毒内环境的数量</w:t>
            </w:r>
          </w:p>
        </w:tc>
        <w:tc>
          <w:tcPr>
            <w:tcW w:w="2466" w:type="dxa"/>
            <w:vAlign w:val="center"/>
          </w:tcPr>
          <w:p>
            <w:pPr>
              <w:pStyle w:val="10"/>
            </w:pPr>
            <w:r>
              <w:t>300000平方米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入户预防性消毒的数量</w:t>
            </w:r>
          </w:p>
        </w:tc>
        <w:tc>
          <w:tcPr>
            <w:tcW w:w="2466" w:type="dxa"/>
            <w:vAlign w:val="center"/>
          </w:tcPr>
          <w:p>
            <w:pPr>
              <w:pStyle w:val="10"/>
            </w:pPr>
            <w:r>
              <w:t>入户预防性消毒内环境的数量</w:t>
            </w:r>
          </w:p>
        </w:tc>
        <w:tc>
          <w:tcPr>
            <w:tcW w:w="2466" w:type="dxa"/>
            <w:vAlign w:val="center"/>
          </w:tcPr>
          <w:p>
            <w:pPr>
              <w:pStyle w:val="10"/>
            </w:pPr>
            <w:r>
              <w:t>500000平方米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隔离点预防性消毒的数量</w:t>
            </w:r>
          </w:p>
        </w:tc>
        <w:tc>
          <w:tcPr>
            <w:tcW w:w="2466" w:type="dxa"/>
            <w:vAlign w:val="center"/>
          </w:tcPr>
          <w:p>
            <w:pPr>
              <w:pStyle w:val="10"/>
            </w:pPr>
            <w:r>
              <w:t>隔离点预防消毒内环境的数量</w:t>
            </w:r>
          </w:p>
        </w:tc>
        <w:tc>
          <w:tcPr>
            <w:tcW w:w="2466" w:type="dxa"/>
            <w:vAlign w:val="center"/>
          </w:tcPr>
          <w:p>
            <w:pPr>
              <w:pStyle w:val="10"/>
            </w:pPr>
            <w:r>
              <w:t>300000平方米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隔离点预防性消毒的数量</w:t>
            </w:r>
          </w:p>
        </w:tc>
        <w:tc>
          <w:tcPr>
            <w:tcW w:w="2466" w:type="dxa"/>
            <w:vAlign w:val="center"/>
          </w:tcPr>
          <w:p>
            <w:pPr>
              <w:pStyle w:val="10"/>
            </w:pPr>
            <w:r>
              <w:t>隔离点预防消毒内环境的数量</w:t>
            </w:r>
          </w:p>
        </w:tc>
        <w:tc>
          <w:tcPr>
            <w:tcW w:w="2466" w:type="dxa"/>
            <w:vAlign w:val="center"/>
          </w:tcPr>
          <w:p>
            <w:pPr>
              <w:pStyle w:val="10"/>
            </w:pPr>
            <w:r>
              <w:t>500000平方米</w:t>
            </w:r>
          </w:p>
        </w:tc>
        <w:tc>
          <w:tcPr>
            <w:tcW w:w="2466" w:type="dxa"/>
            <w:vAlign w:val="center"/>
          </w:tcPr>
          <w:p>
            <w:pPr>
              <w:pStyle w:val="10"/>
            </w:pPr>
            <w:r>
              <w:t>消毒台账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租用宾馆的数量</w:t>
            </w:r>
          </w:p>
        </w:tc>
        <w:tc>
          <w:tcPr>
            <w:tcW w:w="2466" w:type="dxa"/>
            <w:vAlign w:val="center"/>
          </w:tcPr>
          <w:p>
            <w:pPr>
              <w:pStyle w:val="10"/>
            </w:pPr>
            <w:r>
              <w:t>租用宾馆的数量</w:t>
            </w:r>
          </w:p>
        </w:tc>
        <w:tc>
          <w:tcPr>
            <w:tcW w:w="2466" w:type="dxa"/>
            <w:vAlign w:val="center"/>
          </w:tcPr>
          <w:p>
            <w:pPr>
              <w:pStyle w:val="10"/>
            </w:pPr>
            <w:r>
              <w:t>50间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用餐的人数</w:t>
            </w:r>
          </w:p>
        </w:tc>
        <w:tc>
          <w:tcPr>
            <w:tcW w:w="2466" w:type="dxa"/>
            <w:vAlign w:val="center"/>
          </w:tcPr>
          <w:p>
            <w:pPr>
              <w:pStyle w:val="10"/>
            </w:pPr>
            <w:r>
              <w:t>用餐的人数</w:t>
            </w:r>
          </w:p>
        </w:tc>
        <w:tc>
          <w:tcPr>
            <w:tcW w:w="2466" w:type="dxa"/>
            <w:vAlign w:val="center"/>
          </w:tcPr>
          <w:p>
            <w:pPr>
              <w:pStyle w:val="10"/>
            </w:pPr>
            <w:r>
              <w:t>125人</w:t>
            </w:r>
          </w:p>
        </w:tc>
        <w:tc>
          <w:tcPr>
            <w:tcW w:w="2466" w:type="dxa"/>
            <w:vAlign w:val="center"/>
          </w:tcPr>
          <w:p>
            <w:pPr>
              <w:pStyle w:val="10"/>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特殊食品广告审查项目实际完成时限</w:t>
            </w:r>
          </w:p>
        </w:tc>
        <w:tc>
          <w:tcPr>
            <w:tcW w:w="2466" w:type="dxa"/>
            <w:vAlign w:val="center"/>
          </w:tcPr>
          <w:p>
            <w:pPr>
              <w:pStyle w:val="10"/>
            </w:pPr>
            <w:r>
              <w:t>特殊食品广告审查项目实际完成时限</w:t>
            </w:r>
          </w:p>
        </w:tc>
        <w:tc>
          <w:tcPr>
            <w:tcW w:w="2466" w:type="dxa"/>
            <w:vAlign w:val="center"/>
          </w:tcPr>
          <w:p>
            <w:pPr>
              <w:pStyle w:val="10"/>
            </w:pPr>
            <w:r>
              <w:t>≥98%</w:t>
            </w:r>
          </w:p>
        </w:tc>
        <w:tc>
          <w:tcPr>
            <w:tcW w:w="2466"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按合同约定每天及时消毒</w:t>
            </w:r>
          </w:p>
        </w:tc>
        <w:tc>
          <w:tcPr>
            <w:tcW w:w="2466" w:type="dxa"/>
            <w:vAlign w:val="center"/>
          </w:tcPr>
          <w:p>
            <w:pPr>
              <w:pStyle w:val="10"/>
            </w:pPr>
            <w:r>
              <w:t>按合同约定每天及时消毒</w:t>
            </w:r>
          </w:p>
        </w:tc>
        <w:tc>
          <w:tcPr>
            <w:tcW w:w="2466" w:type="dxa"/>
            <w:vAlign w:val="center"/>
          </w:tcPr>
          <w:p>
            <w:pPr>
              <w:pStyle w:val="10"/>
            </w:pPr>
            <w:r>
              <w:t>按合同约定每天及时消毒</w:t>
            </w:r>
          </w:p>
        </w:tc>
        <w:tc>
          <w:tcPr>
            <w:tcW w:w="2466" w:type="dxa"/>
            <w:vAlign w:val="center"/>
          </w:tcPr>
          <w:p>
            <w:pPr>
              <w:pStyle w:val="10"/>
            </w:pPr>
            <w:r>
              <w:t>消毒记录台账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入户预防性消毒的数量</w:t>
            </w:r>
          </w:p>
        </w:tc>
        <w:tc>
          <w:tcPr>
            <w:tcW w:w="2466" w:type="dxa"/>
            <w:vAlign w:val="center"/>
          </w:tcPr>
          <w:p>
            <w:pPr>
              <w:pStyle w:val="10"/>
            </w:pPr>
            <w:r>
              <w:t>入户预防性消毒外环境的数量</w:t>
            </w:r>
          </w:p>
        </w:tc>
        <w:tc>
          <w:tcPr>
            <w:tcW w:w="2466" w:type="dxa"/>
            <w:vAlign w:val="center"/>
          </w:tcPr>
          <w:p>
            <w:pPr>
              <w:pStyle w:val="10"/>
            </w:pPr>
            <w:r>
              <w:t>0.6元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隔离点预防消毒的数量</w:t>
            </w:r>
          </w:p>
        </w:tc>
        <w:tc>
          <w:tcPr>
            <w:tcW w:w="2466" w:type="dxa"/>
            <w:vAlign w:val="center"/>
          </w:tcPr>
          <w:p>
            <w:pPr>
              <w:pStyle w:val="10"/>
            </w:pPr>
            <w:r>
              <w:t>隔离点预防消毒内环境的数量</w:t>
            </w:r>
          </w:p>
        </w:tc>
        <w:tc>
          <w:tcPr>
            <w:tcW w:w="2466" w:type="dxa"/>
            <w:vAlign w:val="center"/>
          </w:tcPr>
          <w:p>
            <w:pPr>
              <w:pStyle w:val="10"/>
            </w:pPr>
            <w:r>
              <w:t>1.5元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隔离点预防消毒的数量</w:t>
            </w:r>
          </w:p>
        </w:tc>
        <w:tc>
          <w:tcPr>
            <w:tcW w:w="2466" w:type="dxa"/>
            <w:vAlign w:val="center"/>
          </w:tcPr>
          <w:p>
            <w:pPr>
              <w:pStyle w:val="10"/>
            </w:pPr>
            <w:r>
              <w:t>隔离点预防消毒内环境的数量</w:t>
            </w:r>
          </w:p>
        </w:tc>
        <w:tc>
          <w:tcPr>
            <w:tcW w:w="2466" w:type="dxa"/>
            <w:vAlign w:val="center"/>
          </w:tcPr>
          <w:p>
            <w:pPr>
              <w:pStyle w:val="10"/>
            </w:pPr>
            <w:r>
              <w:t>0.6元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租用每间宾馆的单位成本</w:t>
            </w:r>
          </w:p>
        </w:tc>
        <w:tc>
          <w:tcPr>
            <w:tcW w:w="2466" w:type="dxa"/>
            <w:vAlign w:val="center"/>
          </w:tcPr>
          <w:p>
            <w:pPr>
              <w:pStyle w:val="10"/>
            </w:pPr>
            <w:r>
              <w:t>租用每间宾馆的单位成本</w:t>
            </w:r>
          </w:p>
        </w:tc>
        <w:tc>
          <w:tcPr>
            <w:tcW w:w="2466" w:type="dxa"/>
            <w:vAlign w:val="center"/>
          </w:tcPr>
          <w:p>
            <w:pPr>
              <w:pStyle w:val="10"/>
            </w:pPr>
            <w:r>
              <w:t>100元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用餐的人数的单位成本</w:t>
            </w:r>
          </w:p>
        </w:tc>
        <w:tc>
          <w:tcPr>
            <w:tcW w:w="2466" w:type="dxa"/>
            <w:vAlign w:val="center"/>
          </w:tcPr>
          <w:p>
            <w:pPr>
              <w:pStyle w:val="10"/>
            </w:pPr>
            <w:r>
              <w:t>用餐的人数的单位成本</w:t>
            </w:r>
          </w:p>
        </w:tc>
        <w:tc>
          <w:tcPr>
            <w:tcW w:w="2466" w:type="dxa"/>
            <w:vAlign w:val="center"/>
          </w:tcPr>
          <w:p>
            <w:pPr>
              <w:pStyle w:val="10"/>
            </w:pPr>
            <w:r>
              <w:t>20元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及时控制病毒传播途径，有效切断新冠肺炎疫情传播途径传播率</w:t>
            </w:r>
          </w:p>
        </w:tc>
        <w:tc>
          <w:tcPr>
            <w:tcW w:w="2466" w:type="dxa"/>
            <w:vAlign w:val="center"/>
          </w:tcPr>
          <w:p>
            <w:pPr>
              <w:pStyle w:val="10"/>
            </w:pPr>
            <w:r>
              <w:t>及时控制病毒传播途径，有效切断新冠肺炎疫情传播途径传播率</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问卷调查</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62、成安县爱国卫生运动委员会办公室差补工资绩效目标表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享受工资待遇人数</w:t>
            </w:r>
          </w:p>
        </w:tc>
        <w:tc>
          <w:tcPr>
            <w:tcW w:w="2466" w:type="dxa"/>
            <w:vAlign w:val="center"/>
          </w:tcPr>
          <w:p>
            <w:pPr>
              <w:pStyle w:val="10"/>
            </w:pPr>
            <w:r>
              <w:t>享受工资待遇人数</w:t>
            </w:r>
          </w:p>
        </w:tc>
        <w:tc>
          <w:tcPr>
            <w:tcW w:w="2466" w:type="dxa"/>
            <w:vAlign w:val="center"/>
          </w:tcPr>
          <w:p>
            <w:pPr>
              <w:pStyle w:val="10"/>
            </w:pPr>
            <w:r>
              <w:t>1人</w:t>
            </w:r>
          </w:p>
        </w:tc>
        <w:tc>
          <w:tcPr>
            <w:tcW w:w="2466" w:type="dxa"/>
            <w:vAlign w:val="center"/>
          </w:tcPr>
          <w:p>
            <w:pPr>
              <w:pStyle w:val="10"/>
            </w:pPr>
            <w:r>
              <w:t>工资发放花名册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发放到位率</w:t>
            </w:r>
          </w:p>
        </w:tc>
        <w:tc>
          <w:tcPr>
            <w:tcW w:w="2466" w:type="dxa"/>
            <w:vAlign w:val="center"/>
          </w:tcPr>
          <w:p>
            <w:pPr>
              <w:pStyle w:val="10"/>
            </w:pPr>
            <w:r>
              <w:t>发放到位率</w:t>
            </w:r>
          </w:p>
        </w:tc>
        <w:tc>
          <w:tcPr>
            <w:tcW w:w="2466" w:type="dxa"/>
            <w:vAlign w:val="center"/>
          </w:tcPr>
          <w:p>
            <w:pPr>
              <w:pStyle w:val="10"/>
            </w:pPr>
            <w:r>
              <w:t>≥100%</w:t>
            </w:r>
          </w:p>
        </w:tc>
        <w:tc>
          <w:tcPr>
            <w:tcW w:w="2466" w:type="dxa"/>
            <w:vAlign w:val="center"/>
          </w:tcPr>
          <w:p>
            <w:pPr>
              <w:pStyle w:val="10"/>
            </w:pPr>
            <w:r>
              <w:t>实际发放工资数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按期发放工资</w:t>
            </w:r>
          </w:p>
        </w:tc>
        <w:tc>
          <w:tcPr>
            <w:tcW w:w="2466" w:type="dxa"/>
            <w:vAlign w:val="center"/>
          </w:tcPr>
          <w:p>
            <w:pPr>
              <w:pStyle w:val="10"/>
            </w:pPr>
            <w:r>
              <w:t>按期发放工资</w:t>
            </w:r>
          </w:p>
        </w:tc>
        <w:tc>
          <w:tcPr>
            <w:tcW w:w="2466" w:type="dxa"/>
            <w:vAlign w:val="center"/>
          </w:tcPr>
          <w:p>
            <w:pPr>
              <w:pStyle w:val="10"/>
            </w:pPr>
            <w:r>
              <w:t>及时发放</w:t>
            </w:r>
          </w:p>
        </w:tc>
        <w:tc>
          <w:tcPr>
            <w:tcW w:w="2466" w:type="dxa"/>
            <w:vAlign w:val="center"/>
          </w:tcPr>
          <w:p>
            <w:pPr>
              <w:pStyle w:val="10"/>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每人每月发放工资数</w:t>
            </w:r>
          </w:p>
        </w:tc>
        <w:tc>
          <w:tcPr>
            <w:tcW w:w="2466" w:type="dxa"/>
            <w:vAlign w:val="center"/>
          </w:tcPr>
          <w:p>
            <w:pPr>
              <w:pStyle w:val="10"/>
            </w:pPr>
            <w:r>
              <w:t>每人每月发放工资数</w:t>
            </w:r>
          </w:p>
        </w:tc>
        <w:tc>
          <w:tcPr>
            <w:tcW w:w="2466" w:type="dxa"/>
            <w:vAlign w:val="center"/>
          </w:tcPr>
          <w:p>
            <w:pPr>
              <w:pStyle w:val="10"/>
            </w:pPr>
            <w:r>
              <w:t>600元</w:t>
            </w:r>
          </w:p>
        </w:tc>
        <w:tc>
          <w:tcPr>
            <w:tcW w:w="2466" w:type="dxa"/>
            <w:vAlign w:val="center"/>
          </w:tcPr>
          <w:p>
            <w:pPr>
              <w:pStyle w:val="10"/>
            </w:pPr>
            <w:r>
              <w:t>工资发放标准及发放办法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提高工作，增加员工积极性</w:t>
            </w:r>
          </w:p>
        </w:tc>
        <w:tc>
          <w:tcPr>
            <w:tcW w:w="2466" w:type="dxa"/>
            <w:vAlign w:val="center"/>
          </w:tcPr>
          <w:p>
            <w:pPr>
              <w:pStyle w:val="10"/>
            </w:pPr>
            <w:r>
              <w:t>提高工作，增加员工积极性</w:t>
            </w:r>
          </w:p>
        </w:tc>
        <w:tc>
          <w:tcPr>
            <w:tcW w:w="2466" w:type="dxa"/>
            <w:vAlign w:val="center"/>
          </w:tcPr>
          <w:p>
            <w:pPr>
              <w:pStyle w:val="10"/>
            </w:pPr>
            <w:r>
              <w:t>有效提高</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提升人员生活保障</w:t>
            </w:r>
          </w:p>
        </w:tc>
        <w:tc>
          <w:tcPr>
            <w:tcW w:w="2466" w:type="dxa"/>
            <w:vAlign w:val="center"/>
          </w:tcPr>
          <w:p>
            <w:pPr>
              <w:pStyle w:val="10"/>
            </w:pPr>
            <w:r>
              <w:t>提升人员生活保障</w:t>
            </w:r>
          </w:p>
        </w:tc>
        <w:tc>
          <w:tcPr>
            <w:tcW w:w="2466" w:type="dxa"/>
            <w:vAlign w:val="center"/>
          </w:tcPr>
          <w:p>
            <w:pPr>
              <w:pStyle w:val="10"/>
            </w:pPr>
            <w:r>
              <w:t>有限提升</w:t>
            </w:r>
          </w:p>
        </w:tc>
        <w:tc>
          <w:tcPr>
            <w:tcW w:w="246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享受工资待遇满意率</w:t>
            </w:r>
          </w:p>
        </w:tc>
        <w:tc>
          <w:tcPr>
            <w:tcW w:w="2466" w:type="dxa"/>
            <w:vAlign w:val="center"/>
          </w:tcPr>
          <w:p>
            <w:pPr>
              <w:pStyle w:val="10"/>
            </w:pPr>
            <w:r>
              <w:t>享受工资待遇满意率</w:t>
            </w:r>
          </w:p>
        </w:tc>
        <w:tc>
          <w:tcPr>
            <w:tcW w:w="2466" w:type="dxa"/>
            <w:vAlign w:val="center"/>
          </w:tcPr>
          <w:p>
            <w:pPr>
              <w:pStyle w:val="10"/>
            </w:pPr>
            <w:r>
              <w:t>≥97%</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63、国家卫生县城创建项目绩效目标表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1.目标内容1在城区内建设3000个灭鼠毒饵站，有效降低鼠密度。降低鼠类传播疾病风险，保障全县人民群众身体健康。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城区内建设灭鼠毒饵站数量</w:t>
            </w:r>
            <w:r>
              <w:tab/>
            </w:r>
            <w:r>
              <w:t>2021年在城区内建设灭鼠毒饵站3000个</w:t>
            </w:r>
          </w:p>
          <w:p>
            <w:pPr>
              <w:pStyle w:val="10"/>
            </w:pPr>
          </w:p>
        </w:tc>
        <w:tc>
          <w:tcPr>
            <w:tcW w:w="2466" w:type="dxa"/>
            <w:vAlign w:val="center"/>
          </w:tcPr>
          <w:p>
            <w:pPr>
              <w:pStyle w:val="10"/>
            </w:pPr>
            <w:r>
              <w:t>城区内建设灭鼠毒饵站数量</w:t>
            </w:r>
            <w:r>
              <w:tab/>
            </w:r>
            <w:r>
              <w:t>2021年在城区内建设灭鼠毒饵站3000个</w:t>
            </w:r>
          </w:p>
          <w:p>
            <w:pPr>
              <w:pStyle w:val="10"/>
            </w:pPr>
          </w:p>
        </w:tc>
        <w:tc>
          <w:tcPr>
            <w:tcW w:w="2466" w:type="dxa"/>
            <w:vAlign w:val="center"/>
          </w:tcPr>
          <w:p>
            <w:pPr>
              <w:pStyle w:val="10"/>
            </w:pPr>
            <w:r>
              <w:t>3000个</w:t>
            </w:r>
          </w:p>
        </w:tc>
        <w:tc>
          <w:tcPr>
            <w:tcW w:w="2466" w:type="dxa"/>
            <w:vAlign w:val="center"/>
          </w:tcPr>
          <w:p>
            <w:pPr>
              <w:pStyle w:val="10"/>
            </w:pPr>
            <w:r>
              <w:t>验收情况</w:t>
            </w:r>
          </w:p>
          <w:p>
            <w:pPr>
              <w:pStyle w:val="10"/>
            </w:pP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灭鼠毒饵站质量标准</w:t>
            </w:r>
          </w:p>
          <w:p>
            <w:pPr>
              <w:pStyle w:val="10"/>
            </w:pPr>
          </w:p>
        </w:tc>
        <w:tc>
          <w:tcPr>
            <w:tcW w:w="2466" w:type="dxa"/>
            <w:vAlign w:val="center"/>
          </w:tcPr>
          <w:p>
            <w:pPr>
              <w:pStyle w:val="10"/>
            </w:pPr>
            <w:r>
              <w:t>灭鼠毒饵站质量标准</w:t>
            </w:r>
          </w:p>
          <w:p>
            <w:pPr>
              <w:pStyle w:val="10"/>
            </w:pPr>
          </w:p>
        </w:tc>
        <w:tc>
          <w:tcPr>
            <w:tcW w:w="2466" w:type="dxa"/>
            <w:vAlign w:val="center"/>
          </w:tcPr>
          <w:p>
            <w:pPr>
              <w:pStyle w:val="10"/>
            </w:pPr>
            <w:r>
              <w:t>≥98%</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工作任务完成及时率</w:t>
            </w:r>
            <w:r>
              <w:tab/>
            </w:r>
          </w:p>
        </w:tc>
        <w:tc>
          <w:tcPr>
            <w:tcW w:w="2466" w:type="dxa"/>
            <w:vAlign w:val="center"/>
          </w:tcPr>
          <w:p>
            <w:pPr>
              <w:pStyle w:val="10"/>
            </w:pPr>
            <w:r>
              <w:t>工作任务完成及时率</w:t>
            </w:r>
            <w:r>
              <w:tab/>
            </w:r>
          </w:p>
        </w:tc>
        <w:tc>
          <w:tcPr>
            <w:tcW w:w="2466" w:type="dxa"/>
            <w:vAlign w:val="center"/>
          </w:tcPr>
          <w:p>
            <w:pPr>
              <w:pStyle w:val="10"/>
            </w:pPr>
            <w:r>
              <w:t>合同约定时间完成</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按总成本控制</w:t>
            </w:r>
            <w:r>
              <w:tab/>
            </w:r>
          </w:p>
          <w:p>
            <w:pPr>
              <w:pStyle w:val="10"/>
            </w:pPr>
          </w:p>
        </w:tc>
        <w:tc>
          <w:tcPr>
            <w:tcW w:w="2466" w:type="dxa"/>
            <w:vAlign w:val="center"/>
          </w:tcPr>
          <w:p>
            <w:pPr>
              <w:pStyle w:val="10"/>
            </w:pPr>
            <w:r>
              <w:t>按总成本控制</w:t>
            </w:r>
            <w:r>
              <w:tab/>
            </w:r>
          </w:p>
          <w:p>
            <w:pPr>
              <w:pStyle w:val="10"/>
            </w:pPr>
          </w:p>
        </w:tc>
        <w:tc>
          <w:tcPr>
            <w:tcW w:w="2466" w:type="dxa"/>
            <w:vAlign w:val="center"/>
          </w:tcPr>
          <w:p>
            <w:pPr>
              <w:pStyle w:val="10"/>
            </w:pPr>
            <w:r>
              <w:t>1.87万元</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项目工程完成情况</w:t>
            </w:r>
          </w:p>
          <w:p>
            <w:pPr>
              <w:pStyle w:val="10"/>
            </w:pPr>
          </w:p>
        </w:tc>
        <w:tc>
          <w:tcPr>
            <w:tcW w:w="2466" w:type="dxa"/>
            <w:vAlign w:val="center"/>
          </w:tcPr>
          <w:p>
            <w:pPr>
              <w:pStyle w:val="10"/>
            </w:pPr>
            <w:r>
              <w:t>项目工程完成情况</w:t>
            </w:r>
          </w:p>
          <w:p>
            <w:pPr>
              <w:pStyle w:val="10"/>
            </w:pPr>
          </w:p>
        </w:tc>
        <w:tc>
          <w:tcPr>
            <w:tcW w:w="2466" w:type="dxa"/>
            <w:vAlign w:val="center"/>
          </w:tcPr>
          <w:p>
            <w:pPr>
              <w:pStyle w:val="10"/>
            </w:pPr>
            <w:r>
              <w:t>100%</w:t>
            </w:r>
          </w:p>
        </w:tc>
        <w:tc>
          <w:tcPr>
            <w:tcW w:w="2466" w:type="dxa"/>
            <w:vAlign w:val="center"/>
          </w:tcPr>
          <w:p>
            <w:pPr>
              <w:pStyle w:val="10"/>
            </w:pPr>
            <w:r>
              <w:t>验收情况</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相关案件涉及金额</w:t>
            </w:r>
          </w:p>
        </w:tc>
        <w:tc>
          <w:tcPr>
            <w:tcW w:w="2466" w:type="dxa"/>
            <w:vAlign w:val="center"/>
          </w:tcPr>
          <w:p>
            <w:pPr>
              <w:pStyle w:val="10"/>
            </w:pPr>
            <w:r>
              <w:t>相关案件涉及金额</w:t>
            </w:r>
          </w:p>
        </w:tc>
        <w:tc>
          <w:tcPr>
            <w:tcW w:w="2466" w:type="dxa"/>
            <w:vAlign w:val="center"/>
          </w:tcPr>
          <w:p>
            <w:pPr>
              <w:pStyle w:val="10"/>
            </w:pPr>
            <w:r>
              <w:t>服务对象满意度</w:t>
            </w:r>
          </w:p>
        </w:tc>
        <w:tc>
          <w:tcPr>
            <w:tcW w:w="2466" w:type="dxa"/>
            <w:vAlign w:val="center"/>
          </w:tcPr>
          <w:p>
            <w:pPr>
              <w:pStyle w:val="10"/>
            </w:pPr>
            <w:r>
              <w:t>鼠密度调查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有效降低鼠密度</w:t>
            </w:r>
          </w:p>
          <w:p>
            <w:pPr>
              <w:pStyle w:val="10"/>
            </w:pPr>
          </w:p>
        </w:tc>
        <w:tc>
          <w:tcPr>
            <w:tcW w:w="2466" w:type="dxa"/>
            <w:vAlign w:val="center"/>
          </w:tcPr>
          <w:p>
            <w:pPr>
              <w:pStyle w:val="10"/>
            </w:pPr>
            <w:r>
              <w:t>降低鼠类传播疾病风险</w:t>
            </w:r>
          </w:p>
          <w:p>
            <w:pPr>
              <w:pStyle w:val="10"/>
            </w:pPr>
          </w:p>
        </w:tc>
        <w:tc>
          <w:tcPr>
            <w:tcW w:w="2466" w:type="dxa"/>
            <w:vAlign w:val="center"/>
          </w:tcPr>
          <w:p>
            <w:pPr>
              <w:pStyle w:val="10"/>
            </w:pPr>
            <w:r>
              <w:t>降低鼠密度，提高生态环境质量</w:t>
            </w:r>
          </w:p>
          <w:p>
            <w:pPr>
              <w:pStyle w:val="10"/>
            </w:pPr>
          </w:p>
        </w:tc>
        <w:tc>
          <w:tcPr>
            <w:tcW w:w="2466" w:type="dxa"/>
            <w:vAlign w:val="center"/>
          </w:tcPr>
          <w:p>
            <w:pPr>
              <w:pStyle w:val="10"/>
            </w:pPr>
            <w:r>
              <w:t>鼠密度调查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改善生态环境质量</w:t>
            </w:r>
          </w:p>
          <w:p>
            <w:pPr>
              <w:pStyle w:val="10"/>
            </w:pPr>
          </w:p>
        </w:tc>
        <w:tc>
          <w:tcPr>
            <w:tcW w:w="2466" w:type="dxa"/>
            <w:vAlign w:val="center"/>
          </w:tcPr>
          <w:p>
            <w:pPr>
              <w:pStyle w:val="10"/>
            </w:pPr>
            <w:r>
              <w:t>改善生态环境质量</w:t>
            </w:r>
          </w:p>
          <w:p>
            <w:pPr>
              <w:pStyle w:val="10"/>
            </w:pPr>
          </w:p>
        </w:tc>
        <w:tc>
          <w:tcPr>
            <w:tcW w:w="2466" w:type="dxa"/>
            <w:vAlign w:val="center"/>
          </w:tcPr>
          <w:p>
            <w:pPr>
              <w:pStyle w:val="10"/>
            </w:pPr>
            <w:r>
              <w:t>有效改善</w:t>
            </w:r>
          </w:p>
        </w:tc>
        <w:tc>
          <w:tcPr>
            <w:tcW w:w="2466" w:type="dxa"/>
            <w:vAlign w:val="center"/>
          </w:tcPr>
          <w:p>
            <w:pPr>
              <w:pStyle w:val="10"/>
            </w:pPr>
            <w:r>
              <w:t>项目完工后改善环境作用情况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p>
            <w:pPr>
              <w:pStyle w:val="10"/>
            </w:pPr>
          </w:p>
        </w:tc>
        <w:tc>
          <w:tcPr>
            <w:tcW w:w="2466" w:type="dxa"/>
            <w:vAlign w:val="center"/>
          </w:tcPr>
          <w:p>
            <w:pPr>
              <w:pStyle w:val="10"/>
            </w:pPr>
            <w:r>
              <w:t>服务对象满意度</w:t>
            </w:r>
          </w:p>
          <w:p>
            <w:pPr>
              <w:pStyle w:val="10"/>
            </w:pPr>
          </w:p>
        </w:tc>
        <w:tc>
          <w:tcPr>
            <w:tcW w:w="2466" w:type="dxa"/>
            <w:vAlign w:val="center"/>
          </w:tcPr>
          <w:p>
            <w:pPr>
              <w:pStyle w:val="10"/>
            </w:pPr>
            <w:r>
              <w:t>≥95%</w:t>
            </w:r>
          </w:p>
        </w:tc>
        <w:tc>
          <w:tcPr>
            <w:tcW w:w="2466" w:type="dxa"/>
            <w:vAlign w:val="center"/>
          </w:tcPr>
          <w:p>
            <w:pPr>
              <w:pStyle w:val="10"/>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64、环境政治组和预防性消毒组疫情防控消毒工作经费绩效目标表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1.目标内容1有效防治新冠疫情传播，最大限度保护公众健康，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宣传资料印刷册数</w:t>
            </w:r>
          </w:p>
        </w:tc>
        <w:tc>
          <w:tcPr>
            <w:tcW w:w="2466" w:type="dxa"/>
            <w:vAlign w:val="center"/>
          </w:tcPr>
          <w:p>
            <w:pPr>
              <w:pStyle w:val="10"/>
            </w:pPr>
            <w:r>
              <w:t>宣传资料印刷册数</w:t>
            </w:r>
          </w:p>
        </w:tc>
        <w:tc>
          <w:tcPr>
            <w:tcW w:w="2466" w:type="dxa"/>
            <w:vAlign w:val="center"/>
          </w:tcPr>
          <w:p>
            <w:pPr>
              <w:pStyle w:val="10"/>
            </w:pPr>
            <w:r>
              <w:t>≥20000 册</w:t>
            </w:r>
          </w:p>
          <w:p>
            <w:pPr>
              <w:pStyle w:val="10"/>
            </w:pPr>
          </w:p>
          <w:p>
            <w:pPr>
              <w:pStyle w:val="10"/>
            </w:pPr>
          </w:p>
          <w:p>
            <w:pPr>
              <w:pStyle w:val="10"/>
            </w:pPr>
          </w:p>
          <w:p>
            <w:pPr>
              <w:pStyle w:val="10"/>
            </w:pPr>
          </w:p>
        </w:tc>
        <w:tc>
          <w:tcPr>
            <w:tcW w:w="2466" w:type="dxa"/>
            <w:vAlign w:val="center"/>
          </w:tcPr>
          <w:p>
            <w:pPr>
              <w:pStyle w:val="10"/>
            </w:pPr>
            <w:r>
              <w:t>申请报告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宣传范围的覆盖率</w:t>
            </w:r>
          </w:p>
          <w:p>
            <w:pPr>
              <w:pStyle w:val="10"/>
            </w:pPr>
          </w:p>
        </w:tc>
        <w:tc>
          <w:tcPr>
            <w:tcW w:w="2466" w:type="dxa"/>
            <w:vAlign w:val="center"/>
          </w:tcPr>
          <w:p>
            <w:pPr>
              <w:pStyle w:val="10"/>
            </w:pPr>
            <w:r>
              <w:t>宣传范围的覆盖率</w:t>
            </w:r>
          </w:p>
          <w:p>
            <w:pPr>
              <w:pStyle w:val="10"/>
            </w:pPr>
          </w:p>
        </w:tc>
        <w:tc>
          <w:tcPr>
            <w:tcW w:w="2466" w:type="dxa"/>
            <w:vAlign w:val="center"/>
          </w:tcPr>
          <w:p>
            <w:pPr>
              <w:pStyle w:val="10"/>
            </w:pPr>
            <w:r>
              <w:t>≥100%</w:t>
            </w:r>
          </w:p>
        </w:tc>
        <w:tc>
          <w:tcPr>
            <w:tcW w:w="2466" w:type="dxa"/>
            <w:vAlign w:val="center"/>
          </w:tcPr>
          <w:p>
            <w:pPr>
              <w:pStyle w:val="10"/>
            </w:pPr>
            <w:r>
              <w:t>问卷调查</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资金发放准时率</w:t>
            </w:r>
          </w:p>
          <w:p>
            <w:pPr>
              <w:pStyle w:val="10"/>
            </w:pPr>
          </w:p>
        </w:tc>
        <w:tc>
          <w:tcPr>
            <w:tcW w:w="2466" w:type="dxa"/>
            <w:vAlign w:val="center"/>
          </w:tcPr>
          <w:p>
            <w:pPr>
              <w:pStyle w:val="10"/>
            </w:pPr>
            <w:r>
              <w:t>资金发放准时率</w:t>
            </w:r>
          </w:p>
          <w:p>
            <w:pPr>
              <w:pStyle w:val="10"/>
            </w:pPr>
          </w:p>
        </w:tc>
        <w:tc>
          <w:tcPr>
            <w:tcW w:w="2466" w:type="dxa"/>
            <w:vAlign w:val="center"/>
          </w:tcPr>
          <w:p>
            <w:pPr>
              <w:pStyle w:val="10"/>
            </w:pPr>
            <w:r>
              <w:t>≥98%</w:t>
            </w:r>
          </w:p>
        </w:tc>
        <w:tc>
          <w:tcPr>
            <w:tcW w:w="2466" w:type="dxa"/>
            <w:vAlign w:val="center"/>
          </w:tcPr>
          <w:p>
            <w:pPr>
              <w:pStyle w:val="10"/>
            </w:pPr>
            <w:r>
              <w:t>支付回单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每本宣传册的成本价</w:t>
            </w:r>
          </w:p>
          <w:p>
            <w:pPr>
              <w:pStyle w:val="10"/>
            </w:pPr>
          </w:p>
        </w:tc>
        <w:tc>
          <w:tcPr>
            <w:tcW w:w="2466" w:type="dxa"/>
            <w:vAlign w:val="center"/>
          </w:tcPr>
          <w:p>
            <w:pPr>
              <w:pStyle w:val="10"/>
            </w:pPr>
            <w:r>
              <w:t>每本宣传册的成本价</w:t>
            </w:r>
          </w:p>
          <w:p>
            <w:pPr>
              <w:pStyle w:val="10"/>
            </w:pPr>
          </w:p>
        </w:tc>
        <w:tc>
          <w:tcPr>
            <w:tcW w:w="2466" w:type="dxa"/>
            <w:vAlign w:val="center"/>
          </w:tcPr>
          <w:p>
            <w:pPr>
              <w:pStyle w:val="10"/>
            </w:pPr>
            <w:r>
              <w:t>5元</w:t>
            </w:r>
          </w:p>
        </w:tc>
        <w:tc>
          <w:tcPr>
            <w:tcW w:w="2466" w:type="dxa"/>
            <w:vAlign w:val="center"/>
          </w:tcPr>
          <w:p>
            <w:pPr>
              <w:pStyle w:val="10"/>
            </w:pPr>
            <w:r>
              <w:t>合同签订金额</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c>
          <w:tcPr>
            <w:tcW w:w="2466" w:type="dxa"/>
            <w:vAlign w:val="center"/>
          </w:tcPr>
          <w:p>
            <w:pPr>
              <w:pStyle w:val="10"/>
            </w:pPr>
            <w:r>
              <w:t>不涉及</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提升公民防控意识，更好的保护公众健康</w:t>
            </w:r>
          </w:p>
        </w:tc>
        <w:tc>
          <w:tcPr>
            <w:tcW w:w="2466" w:type="dxa"/>
            <w:vAlign w:val="center"/>
          </w:tcPr>
          <w:p>
            <w:pPr>
              <w:pStyle w:val="10"/>
            </w:pPr>
            <w:r>
              <w:t>提升公民防控意识，更好的保护公众健康</w:t>
            </w:r>
          </w:p>
        </w:tc>
        <w:tc>
          <w:tcPr>
            <w:tcW w:w="2466" w:type="dxa"/>
            <w:vAlign w:val="center"/>
          </w:tcPr>
          <w:p>
            <w:pPr>
              <w:pStyle w:val="10"/>
            </w:pPr>
            <w:r>
              <w:t>问卷调查</w:t>
            </w:r>
          </w:p>
        </w:tc>
        <w:tc>
          <w:tcPr>
            <w:tcW w:w="2466" w:type="dxa"/>
            <w:vAlign w:val="center"/>
          </w:tcPr>
          <w:p>
            <w:pPr>
              <w:pStyle w:val="10"/>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65、重点人群消毒前后第三方检测经费绩效目标表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1.目标内容1为更好地消毒消杀工作提供依据为更好地消毒消杀工作提供依据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重点人群隔离酒店房间数量</w:t>
            </w:r>
          </w:p>
        </w:tc>
        <w:tc>
          <w:tcPr>
            <w:tcW w:w="2466" w:type="dxa"/>
            <w:vAlign w:val="center"/>
          </w:tcPr>
          <w:p>
            <w:pPr>
              <w:pStyle w:val="10"/>
            </w:pPr>
            <w:r>
              <w:t>重点人群隔离酒店房间数量</w:t>
            </w:r>
          </w:p>
        </w:tc>
        <w:tc>
          <w:tcPr>
            <w:tcW w:w="2466" w:type="dxa"/>
            <w:vAlign w:val="center"/>
          </w:tcPr>
          <w:p>
            <w:pPr>
              <w:pStyle w:val="10"/>
            </w:pPr>
            <w:r>
              <w:t>110间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重点人群住户检测数量</w:t>
            </w:r>
          </w:p>
        </w:tc>
        <w:tc>
          <w:tcPr>
            <w:tcW w:w="2466" w:type="dxa"/>
            <w:vAlign w:val="center"/>
          </w:tcPr>
          <w:p>
            <w:pPr>
              <w:pStyle w:val="10"/>
            </w:pPr>
            <w:r>
              <w:t>重点人群住户检测数量</w:t>
            </w:r>
          </w:p>
        </w:tc>
        <w:tc>
          <w:tcPr>
            <w:tcW w:w="2466" w:type="dxa"/>
            <w:vAlign w:val="center"/>
          </w:tcPr>
          <w:p>
            <w:pPr>
              <w:pStyle w:val="10"/>
            </w:pPr>
            <w:r>
              <w:t>56户</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重点人群隔离宾馆豪庭、朝阳、驿家、中谷防护用品检测站站点的数量</w:t>
            </w:r>
          </w:p>
        </w:tc>
        <w:tc>
          <w:tcPr>
            <w:tcW w:w="2466" w:type="dxa"/>
            <w:vAlign w:val="center"/>
          </w:tcPr>
          <w:p>
            <w:pPr>
              <w:pStyle w:val="10"/>
            </w:pPr>
            <w:r>
              <w:t>重点人群隔离宾馆豪庭、朝阳、驿家、中谷防护用品检测站站点的数量</w:t>
            </w:r>
          </w:p>
        </w:tc>
        <w:tc>
          <w:tcPr>
            <w:tcW w:w="2466" w:type="dxa"/>
            <w:vAlign w:val="center"/>
          </w:tcPr>
          <w:p>
            <w:pPr>
              <w:pStyle w:val="10"/>
            </w:pPr>
            <w:r>
              <w:t>160点</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人员住宿及餐费的天数</w:t>
            </w:r>
          </w:p>
        </w:tc>
        <w:tc>
          <w:tcPr>
            <w:tcW w:w="2466" w:type="dxa"/>
            <w:vAlign w:val="center"/>
          </w:tcPr>
          <w:p>
            <w:pPr>
              <w:pStyle w:val="10"/>
            </w:pPr>
            <w:r>
              <w:t>人员住宿及餐费的天数</w:t>
            </w:r>
          </w:p>
        </w:tc>
        <w:tc>
          <w:tcPr>
            <w:tcW w:w="2466" w:type="dxa"/>
            <w:vAlign w:val="center"/>
          </w:tcPr>
          <w:p>
            <w:pPr>
              <w:pStyle w:val="10"/>
            </w:pPr>
            <w:r>
              <w:t>17天</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雄富光店隔离点</w:t>
            </w:r>
          </w:p>
        </w:tc>
        <w:tc>
          <w:tcPr>
            <w:tcW w:w="2466" w:type="dxa"/>
            <w:vAlign w:val="center"/>
          </w:tcPr>
          <w:p>
            <w:pPr>
              <w:pStyle w:val="10"/>
            </w:pPr>
            <w:r>
              <w:t>雄富光店隔离点</w:t>
            </w:r>
          </w:p>
        </w:tc>
        <w:tc>
          <w:tcPr>
            <w:tcW w:w="2466" w:type="dxa"/>
            <w:vAlign w:val="center"/>
          </w:tcPr>
          <w:p>
            <w:pPr>
              <w:pStyle w:val="10"/>
            </w:pPr>
            <w:r>
              <w:t>92间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同昶太阳能隔离点的数量</w:t>
            </w:r>
          </w:p>
        </w:tc>
        <w:tc>
          <w:tcPr>
            <w:tcW w:w="2466" w:type="dxa"/>
            <w:vAlign w:val="center"/>
          </w:tcPr>
          <w:p>
            <w:pPr>
              <w:pStyle w:val="10"/>
            </w:pPr>
            <w:r>
              <w:t>同昶太阳能隔离点的数量</w:t>
            </w:r>
          </w:p>
        </w:tc>
        <w:tc>
          <w:tcPr>
            <w:tcW w:w="2466" w:type="dxa"/>
            <w:vAlign w:val="center"/>
          </w:tcPr>
          <w:p>
            <w:pPr>
              <w:pStyle w:val="10"/>
            </w:pPr>
            <w:r>
              <w:t>117间</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重点人群隔离酒店每间的单价</w:t>
            </w:r>
          </w:p>
        </w:tc>
        <w:tc>
          <w:tcPr>
            <w:tcW w:w="2466" w:type="dxa"/>
            <w:vAlign w:val="center"/>
          </w:tcPr>
          <w:p>
            <w:pPr>
              <w:pStyle w:val="10"/>
            </w:pPr>
            <w:r>
              <w:t>重点人群隔离酒店每间的单价</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重点人群住户检测成本</w:t>
            </w:r>
          </w:p>
        </w:tc>
        <w:tc>
          <w:tcPr>
            <w:tcW w:w="2466" w:type="dxa"/>
            <w:vAlign w:val="center"/>
          </w:tcPr>
          <w:p>
            <w:pPr>
              <w:pStyle w:val="10"/>
            </w:pPr>
            <w:r>
              <w:t>重点人群住户检测成本</w:t>
            </w:r>
          </w:p>
        </w:tc>
        <w:tc>
          <w:tcPr>
            <w:tcW w:w="2466" w:type="dxa"/>
            <w:vAlign w:val="center"/>
          </w:tcPr>
          <w:p>
            <w:pPr>
              <w:pStyle w:val="10"/>
            </w:pPr>
            <w:r>
              <w:t>2200元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重点人群隔离宾馆豪庭、朝阳、驿家、中谷防护用品检测站每个站点的成本</w:t>
            </w:r>
          </w:p>
        </w:tc>
        <w:tc>
          <w:tcPr>
            <w:tcW w:w="2466" w:type="dxa"/>
            <w:vAlign w:val="center"/>
          </w:tcPr>
          <w:p>
            <w:pPr>
              <w:pStyle w:val="10"/>
            </w:pPr>
            <w:r>
              <w:t>重点人群隔离宾馆豪庭、朝阳、驿家、中谷防护用品检测站每个站点的成本</w:t>
            </w:r>
          </w:p>
        </w:tc>
        <w:tc>
          <w:tcPr>
            <w:tcW w:w="2466" w:type="dxa"/>
            <w:vAlign w:val="center"/>
          </w:tcPr>
          <w:p>
            <w:pPr>
              <w:pStyle w:val="10"/>
            </w:pPr>
            <w:r>
              <w:t>160元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每人住宿及餐费的成本</w:t>
            </w:r>
          </w:p>
        </w:tc>
        <w:tc>
          <w:tcPr>
            <w:tcW w:w="2466" w:type="dxa"/>
            <w:vAlign w:val="center"/>
          </w:tcPr>
          <w:p>
            <w:pPr>
              <w:pStyle w:val="10"/>
            </w:pPr>
            <w:r>
              <w:t>每人住宿及餐费的成本</w:t>
            </w:r>
          </w:p>
        </w:tc>
        <w:tc>
          <w:tcPr>
            <w:tcW w:w="2466" w:type="dxa"/>
            <w:vAlign w:val="center"/>
          </w:tcPr>
          <w:p>
            <w:pPr>
              <w:pStyle w:val="10"/>
            </w:pPr>
            <w:r>
              <w:t>50元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雄富光店隔离点的成本</w:t>
            </w:r>
          </w:p>
        </w:tc>
        <w:tc>
          <w:tcPr>
            <w:tcW w:w="2466" w:type="dxa"/>
            <w:vAlign w:val="center"/>
          </w:tcPr>
          <w:p>
            <w:pPr>
              <w:pStyle w:val="10"/>
            </w:pPr>
            <w:r>
              <w:t>雄富光店隔离点的成本</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同昶太阳能隔离点的成本</w:t>
            </w:r>
          </w:p>
        </w:tc>
        <w:tc>
          <w:tcPr>
            <w:tcW w:w="2466" w:type="dxa"/>
            <w:vAlign w:val="center"/>
          </w:tcPr>
          <w:p>
            <w:pPr>
              <w:pStyle w:val="10"/>
            </w:pPr>
            <w:r>
              <w:t>同昶太阳能隔离点的成本</w:t>
            </w:r>
          </w:p>
        </w:tc>
        <w:tc>
          <w:tcPr>
            <w:tcW w:w="2466" w:type="dxa"/>
            <w:vAlign w:val="center"/>
          </w:tcPr>
          <w:p>
            <w:pPr>
              <w:pStyle w:val="10"/>
            </w:pPr>
            <w:r>
              <w:t>1000元</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按照合同约定及时进行抽检出具相应检测报告</w:t>
            </w:r>
          </w:p>
        </w:tc>
        <w:tc>
          <w:tcPr>
            <w:tcW w:w="2466" w:type="dxa"/>
            <w:vAlign w:val="center"/>
          </w:tcPr>
          <w:p>
            <w:pPr>
              <w:pStyle w:val="10"/>
            </w:pPr>
            <w:r>
              <w:t>按照合同约定及时进行抽检出具相应检测报告</w:t>
            </w:r>
          </w:p>
        </w:tc>
        <w:tc>
          <w:tcPr>
            <w:tcW w:w="2466" w:type="dxa"/>
            <w:vAlign w:val="center"/>
          </w:tcPr>
          <w:p>
            <w:pPr>
              <w:pStyle w:val="10"/>
            </w:pPr>
            <w:r>
              <w:t>及时出具</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检测报告数据的准确率</w:t>
            </w:r>
          </w:p>
        </w:tc>
        <w:tc>
          <w:tcPr>
            <w:tcW w:w="2466" w:type="dxa"/>
            <w:vAlign w:val="center"/>
          </w:tcPr>
          <w:p>
            <w:pPr>
              <w:pStyle w:val="10"/>
            </w:pPr>
            <w:r>
              <w:t>检测报告数据的准确率</w:t>
            </w:r>
          </w:p>
        </w:tc>
        <w:tc>
          <w:tcPr>
            <w:tcW w:w="2466" w:type="dxa"/>
            <w:vAlign w:val="center"/>
          </w:tcPr>
          <w:p>
            <w:pPr>
              <w:pStyle w:val="10"/>
            </w:pPr>
            <w:r>
              <w:t>≥100%</w:t>
            </w:r>
          </w:p>
        </w:tc>
        <w:tc>
          <w:tcPr>
            <w:tcW w:w="246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为更好的做好消毒消杀工作提供依据</w:t>
            </w:r>
          </w:p>
          <w:p>
            <w:pPr>
              <w:pStyle w:val="10"/>
            </w:pPr>
          </w:p>
        </w:tc>
        <w:tc>
          <w:tcPr>
            <w:tcW w:w="2466" w:type="dxa"/>
            <w:vAlign w:val="center"/>
          </w:tcPr>
          <w:p>
            <w:pPr>
              <w:pStyle w:val="10"/>
            </w:pPr>
            <w:r>
              <w:t>为更好的做好消毒消杀工作提供依据</w:t>
            </w:r>
          </w:p>
        </w:tc>
        <w:tc>
          <w:tcPr>
            <w:tcW w:w="2466" w:type="dxa"/>
            <w:vAlign w:val="center"/>
          </w:tcPr>
          <w:p>
            <w:pPr>
              <w:pStyle w:val="10"/>
            </w:pPr>
            <w:r>
              <w:t>有效提高</w:t>
            </w:r>
          </w:p>
        </w:tc>
        <w:tc>
          <w:tcPr>
            <w:tcW w:w="2466" w:type="dxa"/>
            <w:vAlign w:val="center"/>
          </w:tcPr>
          <w:p>
            <w:pPr>
              <w:pStyle w:val="10"/>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AF2AD8E6-A8CA-00E0-E053-0A20000DCEDF</w:t>
            </w:r>
          </w:p>
        </w:tc>
        <w:tc>
          <w:tcPr>
            <w:tcW w:w="2466" w:type="dxa"/>
            <w:vAlign w:val="center"/>
          </w:tcPr>
          <w:p>
            <w:pPr>
              <w:pStyle w:val="10"/>
            </w:pPr>
            <w:r>
              <w:t>AF2AD8E6-A8CA-00E0-E053-0A20000DCEDF</w:t>
            </w:r>
          </w:p>
        </w:tc>
        <w:tc>
          <w:tcPr>
            <w:tcW w:w="2466" w:type="dxa"/>
            <w:vAlign w:val="center"/>
          </w:tcPr>
          <w:p>
            <w:pPr>
              <w:pStyle w:val="10"/>
            </w:pPr>
            <w:r>
              <w:t>≥98%</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66、JZ2022年公用类项目绩效目标表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1.主要用于单位水电、办公等日常经费支出和组织预防接种人员培训、传染病防治知识宣传，保障单位职能正常运行。</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一年结算日常经费支出次数</w:t>
            </w:r>
          </w:p>
        </w:tc>
        <w:tc>
          <w:tcPr>
            <w:tcW w:w="2466" w:type="dxa"/>
            <w:vAlign w:val="center"/>
          </w:tcPr>
          <w:p>
            <w:pPr>
              <w:pStyle w:val="10"/>
            </w:pPr>
            <w:r>
              <w:t>12次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≥1万元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提升我县疾病预防控制能力，降低传染病发生率。</w:t>
            </w:r>
          </w:p>
        </w:tc>
        <w:tc>
          <w:tcPr>
            <w:tcW w:w="2466" w:type="dxa"/>
            <w:vAlign w:val="center"/>
          </w:tcPr>
          <w:p>
            <w:pPr>
              <w:pStyle w:val="10"/>
            </w:pPr>
            <w:r>
              <w:t>提升我县疾病预防控制能力，降低传染病发生率。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调卷问查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67、JZ2022年疾控中心应急物资储备绩效目标表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1.完成卫生应急物资储备，达到物资储备相关要求，及时、科学、有效处置突发公共卫生事件，保障人民群众生命安全。</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采购防护服数量</w:t>
            </w:r>
          </w:p>
        </w:tc>
        <w:tc>
          <w:tcPr>
            <w:tcW w:w="2466" w:type="dxa"/>
            <w:vAlign w:val="center"/>
          </w:tcPr>
          <w:p>
            <w:pPr>
              <w:pStyle w:val="10"/>
            </w:pPr>
            <w:r>
              <w:t>实际采购防护服数量</w:t>
            </w:r>
          </w:p>
        </w:tc>
        <w:tc>
          <w:tcPr>
            <w:tcW w:w="2466" w:type="dxa"/>
            <w:vAlign w:val="center"/>
          </w:tcPr>
          <w:p>
            <w:pPr>
              <w:pStyle w:val="10"/>
            </w:pPr>
            <w:r>
              <w:t>≥1000套</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采购消杀药品数量</w:t>
            </w:r>
          </w:p>
        </w:tc>
        <w:tc>
          <w:tcPr>
            <w:tcW w:w="2466" w:type="dxa"/>
            <w:vAlign w:val="center"/>
          </w:tcPr>
          <w:p>
            <w:pPr>
              <w:pStyle w:val="10"/>
            </w:pPr>
            <w:r>
              <w:t>实际采购消杀药品数量</w:t>
            </w:r>
          </w:p>
        </w:tc>
        <w:tc>
          <w:tcPr>
            <w:tcW w:w="2466" w:type="dxa"/>
            <w:vAlign w:val="center"/>
          </w:tcPr>
          <w:p>
            <w:pPr>
              <w:pStyle w:val="10"/>
            </w:pPr>
            <w:r>
              <w:t>≥300箱</w:t>
            </w:r>
          </w:p>
        </w:tc>
        <w:tc>
          <w:tcPr>
            <w:tcW w:w="2466" w:type="dxa"/>
            <w:vAlign w:val="center"/>
          </w:tcPr>
          <w:p>
            <w:pPr>
              <w:pStyle w:val="10"/>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物资储备完成时间</w:t>
            </w:r>
          </w:p>
        </w:tc>
        <w:tc>
          <w:tcPr>
            <w:tcW w:w="2466" w:type="dxa"/>
            <w:vAlign w:val="center"/>
          </w:tcPr>
          <w:p>
            <w:pPr>
              <w:pStyle w:val="10"/>
            </w:pPr>
            <w:r>
              <w:t>按照相关要求第一季度完成</w:t>
            </w:r>
          </w:p>
        </w:tc>
        <w:tc>
          <w:tcPr>
            <w:tcW w:w="2466" w:type="dxa"/>
            <w:vAlign w:val="center"/>
          </w:tcPr>
          <w:p>
            <w:pPr>
              <w:pStyle w:val="10"/>
            </w:pPr>
            <w:r>
              <w:t>2021年3月31日前</w:t>
            </w:r>
          </w:p>
        </w:tc>
        <w:tc>
          <w:tcPr>
            <w:tcW w:w="2466" w:type="dxa"/>
            <w:vAlign w:val="center"/>
          </w:tcPr>
          <w:p>
            <w:pPr>
              <w:pStyle w:val="10"/>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应急物资质量合格率</w:t>
            </w:r>
          </w:p>
        </w:tc>
        <w:tc>
          <w:tcPr>
            <w:tcW w:w="2466" w:type="dxa"/>
            <w:vAlign w:val="center"/>
          </w:tcPr>
          <w:p>
            <w:pPr>
              <w:pStyle w:val="10"/>
            </w:pPr>
            <w:r>
              <w:t>应急物资质量合格数和应急物资采购数比值</w:t>
            </w:r>
          </w:p>
        </w:tc>
        <w:tc>
          <w:tcPr>
            <w:tcW w:w="2466" w:type="dxa"/>
            <w:vAlign w:val="center"/>
          </w:tcPr>
          <w:p>
            <w:pPr>
              <w:pStyle w:val="10"/>
            </w:pPr>
            <w:r>
              <w:t>100百分比</w:t>
            </w:r>
          </w:p>
        </w:tc>
        <w:tc>
          <w:tcPr>
            <w:tcW w:w="2466" w:type="dxa"/>
            <w:vAlign w:val="center"/>
          </w:tcPr>
          <w:p>
            <w:pPr>
              <w:pStyle w:val="10"/>
            </w:pPr>
            <w:r>
              <w:t>物资验收手续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每箱消杀药品平均成本</w:t>
            </w:r>
          </w:p>
        </w:tc>
        <w:tc>
          <w:tcPr>
            <w:tcW w:w="2466" w:type="dxa"/>
            <w:vAlign w:val="center"/>
          </w:tcPr>
          <w:p>
            <w:pPr>
              <w:pStyle w:val="10"/>
            </w:pPr>
            <w:r>
              <w:t>每箱消杀药品平均成本</w:t>
            </w:r>
          </w:p>
        </w:tc>
        <w:tc>
          <w:tcPr>
            <w:tcW w:w="2466" w:type="dxa"/>
            <w:vAlign w:val="center"/>
          </w:tcPr>
          <w:p>
            <w:pPr>
              <w:pStyle w:val="10"/>
            </w:pPr>
            <w:r>
              <w:t>≤600元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防护服每套成本</w:t>
            </w:r>
          </w:p>
        </w:tc>
        <w:tc>
          <w:tcPr>
            <w:tcW w:w="2466" w:type="dxa"/>
            <w:vAlign w:val="center"/>
          </w:tcPr>
          <w:p>
            <w:pPr>
              <w:pStyle w:val="10"/>
            </w:pPr>
            <w:r>
              <w:t>实际采购一套防护服金额</w:t>
            </w:r>
          </w:p>
        </w:tc>
        <w:tc>
          <w:tcPr>
            <w:tcW w:w="2466" w:type="dxa"/>
            <w:vAlign w:val="center"/>
          </w:tcPr>
          <w:p>
            <w:pPr>
              <w:pStyle w:val="10"/>
            </w:pPr>
            <w:r>
              <w:t>≤120元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提升处置突发公共卫生事件能力</w:t>
            </w:r>
          </w:p>
        </w:tc>
        <w:tc>
          <w:tcPr>
            <w:tcW w:w="2466" w:type="dxa"/>
            <w:vAlign w:val="center"/>
          </w:tcPr>
          <w:p>
            <w:pPr>
              <w:pStyle w:val="10"/>
            </w:pPr>
            <w:r>
              <w:t>能及时、有效、科学处置突发公共卫生事件，保障人民群众生命安全。</w:t>
            </w:r>
          </w:p>
        </w:tc>
        <w:tc>
          <w:tcPr>
            <w:tcW w:w="2466" w:type="dxa"/>
            <w:vAlign w:val="center"/>
          </w:tcPr>
          <w:p>
            <w:pPr>
              <w:pStyle w:val="10"/>
            </w:pPr>
            <w:r>
              <w:t>及时、科学、有效处置</w:t>
            </w:r>
          </w:p>
        </w:tc>
        <w:tc>
          <w:tcPr>
            <w:tcW w:w="2466" w:type="dxa"/>
            <w:vAlign w:val="center"/>
          </w:tcPr>
          <w:p>
            <w:pPr>
              <w:pStyle w:val="10"/>
            </w:pPr>
            <w:r>
              <w:t>突发公共卫生事件处置绩效评价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社会环境调查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促进社会经济发展</w:t>
            </w:r>
          </w:p>
        </w:tc>
        <w:tc>
          <w:tcPr>
            <w:tcW w:w="2466" w:type="dxa"/>
            <w:vAlign w:val="center"/>
          </w:tcPr>
          <w:p>
            <w:pPr>
              <w:pStyle w:val="10"/>
            </w:pPr>
            <w:r>
              <w:t>及时控制突发公共卫生事件，减少对社会经济发展的影响。</w:t>
            </w:r>
          </w:p>
        </w:tc>
        <w:tc>
          <w:tcPr>
            <w:tcW w:w="2466" w:type="dxa"/>
            <w:vAlign w:val="center"/>
          </w:tcPr>
          <w:p>
            <w:pPr>
              <w:pStyle w:val="10"/>
            </w:pPr>
            <w:r>
              <w:t>促进经济发展</w:t>
            </w:r>
          </w:p>
        </w:tc>
        <w:tc>
          <w:tcPr>
            <w:tcW w:w="2466" w:type="dxa"/>
            <w:vAlign w:val="center"/>
          </w:tcPr>
          <w:p>
            <w:pPr>
              <w:pStyle w:val="10"/>
            </w:pPr>
            <w:r>
              <w:t>社会经济调查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保障人民群众生命安全，维护社会稳定</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接受服务对象的满意度</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68、JZ2022年冀财社【2021】169号2022年重大传染病防控经费疾控类绩效目标表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w:t>
            </w:r>
            <w:r>
              <w:tab/>
            </w:r>
            <w:r>
              <w:tab/>
            </w:r>
            <w:r>
              <w:tab/>
            </w:r>
            <w:r>
              <w:tab/>
            </w:r>
            <w:r>
              <w:tab/>
            </w:r>
            <w:r>
              <w:tab/>
            </w:r>
          </w:p>
          <w:p>
            <w:pPr>
              <w:pStyle w:val="10"/>
            </w:pPr>
          </w:p>
          <w:p>
            <w:pPr>
              <w:pStyle w:val="10"/>
            </w:pPr>
            <w:r>
              <w:t>2.减少艾滋病新发感染，降低艾滋病病死率。</w:t>
            </w:r>
            <w:r>
              <w:tab/>
            </w:r>
            <w:r>
              <w:tab/>
            </w:r>
            <w:r>
              <w:tab/>
            </w:r>
            <w:r>
              <w:tab/>
            </w:r>
            <w:r>
              <w:tab/>
            </w:r>
            <w:r>
              <w:tab/>
            </w:r>
          </w:p>
          <w:p>
            <w:pPr>
              <w:pStyle w:val="10"/>
            </w:pPr>
          </w:p>
          <w:p>
            <w:pPr>
              <w:pStyle w:val="10"/>
            </w:pPr>
            <w:r>
              <w:t>3.进一步减少结核病感染、患病和死亡，切实降低结核病疾病负担。</w:t>
            </w:r>
            <w:r>
              <w:tab/>
            </w:r>
            <w:r>
              <w:tab/>
            </w:r>
            <w:r>
              <w:tab/>
            </w:r>
            <w:r>
              <w:tab/>
            </w:r>
            <w:r>
              <w:tab/>
            </w:r>
            <w:r>
              <w:tab/>
            </w:r>
          </w:p>
          <w:p>
            <w:pPr>
              <w:pStyle w:val="10"/>
            </w:pPr>
          </w:p>
          <w:p>
            <w:pPr>
              <w:pStyle w:val="10"/>
            </w:pPr>
            <w:r>
              <w:t>4.加强严重精神障碍患者筛查、登记报告和随访服务，开展社会心理服务体系建设试点。</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严重精神障碍患者规范管理率</w:t>
            </w:r>
          </w:p>
        </w:tc>
        <w:tc>
          <w:tcPr>
            <w:tcW w:w="2466" w:type="dxa"/>
            <w:vAlign w:val="center"/>
          </w:tcPr>
          <w:p>
            <w:pPr>
              <w:pStyle w:val="10"/>
            </w:pPr>
            <w:r>
              <w:t>已规范管理的严重精神障碍患者数占在册患者总数的比例</w:t>
            </w:r>
          </w:p>
        </w:tc>
        <w:tc>
          <w:tcPr>
            <w:tcW w:w="2466" w:type="dxa"/>
            <w:vAlign w:val="center"/>
          </w:tcPr>
          <w:p>
            <w:pPr>
              <w:pStyle w:val="10"/>
            </w:pPr>
            <w:r>
              <w:t>≥80百分比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肺结核患者规范管理率</w:t>
            </w:r>
          </w:p>
        </w:tc>
        <w:tc>
          <w:tcPr>
            <w:tcW w:w="2466" w:type="dxa"/>
            <w:vAlign w:val="center"/>
          </w:tcPr>
          <w:p>
            <w:pPr>
              <w:pStyle w:val="10"/>
            </w:pPr>
            <w:r>
              <w:t>以规范管理的肺结核患者数占在册患者总数的比例</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0-6岁适龄儿童接种率</w:t>
            </w:r>
          </w:p>
        </w:tc>
        <w:tc>
          <w:tcPr>
            <w:tcW w:w="2466" w:type="dxa"/>
            <w:vAlign w:val="center"/>
          </w:tcPr>
          <w:p>
            <w:pPr>
              <w:pStyle w:val="10"/>
            </w:pPr>
            <w:r>
              <w:t>以乡镇为单位适龄儿童免疫规划疫苗接种率</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2022年12月31日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重大疾病患者病情稳定率</w:t>
            </w:r>
          </w:p>
        </w:tc>
        <w:tc>
          <w:tcPr>
            <w:tcW w:w="2466" w:type="dxa"/>
            <w:vAlign w:val="center"/>
          </w:tcPr>
          <w:p>
            <w:pPr>
              <w:pStyle w:val="10"/>
            </w:pPr>
            <w:r>
              <w:t>随访病情稳定的患者数占所有登记在册确诊重大疾病患者数的比例</w:t>
            </w:r>
          </w:p>
        </w:tc>
        <w:tc>
          <w:tcPr>
            <w:tcW w:w="2466" w:type="dxa"/>
            <w:vAlign w:val="center"/>
          </w:tcPr>
          <w:p>
            <w:pPr>
              <w:pStyle w:val="10"/>
            </w:pPr>
            <w:r>
              <w:t>≥90百分比</w:t>
            </w:r>
          </w:p>
        </w:tc>
        <w:tc>
          <w:tcPr>
            <w:tcW w:w="2466"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居民健康水平、公共卫生均等化提高</w:t>
            </w:r>
          </w:p>
        </w:tc>
        <w:tc>
          <w:tcPr>
            <w:tcW w:w="2466" w:type="dxa"/>
            <w:vAlign w:val="center"/>
          </w:tcPr>
          <w:p>
            <w:pPr>
              <w:pStyle w:val="10"/>
            </w:pPr>
            <w:r>
              <w:t>居民健康水平、公共卫生均等化提高</w:t>
            </w:r>
          </w:p>
        </w:tc>
        <w:tc>
          <w:tcPr>
            <w:tcW w:w="2466" w:type="dxa"/>
            <w:vAlign w:val="center"/>
          </w:tcPr>
          <w:p>
            <w:pPr>
              <w:pStyle w:val="10"/>
            </w:pPr>
            <w:r>
              <w:t>中长期</w:t>
            </w:r>
          </w:p>
        </w:tc>
        <w:tc>
          <w:tcPr>
            <w:tcW w:w="2466" w:type="dxa"/>
            <w:vAlign w:val="center"/>
          </w:tcPr>
          <w:p>
            <w:pPr>
              <w:pStyle w:val="10"/>
            </w:pPr>
            <w: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调查服务人群满意人数与被调查服务人数的比率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69、JZ2022年冀财社【2021】190号2022年免疫规划疫苗冷链储运省级补助资金绩效目标表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1.疫苗接种安全有效，建立免疫保护屏障，减低传染病发病率。</w:t>
            </w:r>
            <w:r>
              <w:tab/>
            </w:r>
            <w:r>
              <w:tab/>
            </w:r>
            <w:r>
              <w:tab/>
            </w:r>
            <w:r>
              <w:tab/>
            </w:r>
            <w:r>
              <w:tab/>
            </w:r>
            <w:r>
              <w:tab/>
            </w:r>
          </w:p>
          <w:p>
            <w:pPr>
              <w:pStyle w:val="10"/>
            </w:pPr>
            <w:r>
              <w:tab/>
            </w:r>
            <w:r>
              <w:tab/>
            </w:r>
            <w:r>
              <w:tab/>
            </w:r>
            <w:r>
              <w:tab/>
            </w:r>
            <w:r>
              <w:tab/>
            </w:r>
            <w:r>
              <w:tab/>
            </w:r>
          </w:p>
          <w:p>
            <w:pPr>
              <w:pStyle w:val="10"/>
            </w:pPr>
          </w:p>
          <w:p>
            <w:pPr>
              <w:pStyle w:val="10"/>
            </w:pPr>
            <w:r>
              <w:t>2.保障免疫规划疫苗冷链设备的正常运转和疫苗的安全运输。</w:t>
            </w:r>
            <w:r>
              <w:tab/>
            </w:r>
            <w:r>
              <w:tab/>
            </w:r>
            <w:r>
              <w:tab/>
            </w:r>
            <w:r>
              <w:tab/>
            </w:r>
          </w:p>
          <w:p>
            <w:pPr>
              <w:pStyle w:val="10"/>
            </w:pP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疫苗冷链设备维护次数</w:t>
            </w:r>
          </w:p>
        </w:tc>
        <w:tc>
          <w:tcPr>
            <w:tcW w:w="2466" w:type="dxa"/>
            <w:vAlign w:val="center"/>
          </w:tcPr>
          <w:p>
            <w:pPr>
              <w:pStyle w:val="10"/>
            </w:pPr>
            <w:r>
              <w:t>按要求对免疫规划疫苗冷链设备进行维护次数</w:t>
            </w:r>
          </w:p>
        </w:tc>
        <w:tc>
          <w:tcPr>
            <w:tcW w:w="2466" w:type="dxa"/>
            <w:vAlign w:val="center"/>
          </w:tcPr>
          <w:p>
            <w:pPr>
              <w:pStyle w:val="10"/>
            </w:pPr>
            <w:r>
              <w:t>≥2次/月</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冷链设备正常运转率</w:t>
            </w:r>
          </w:p>
        </w:tc>
        <w:tc>
          <w:tcPr>
            <w:tcW w:w="2466" w:type="dxa"/>
            <w:vAlign w:val="center"/>
          </w:tcPr>
          <w:p>
            <w:pPr>
              <w:pStyle w:val="10"/>
            </w:pPr>
            <w:r>
              <w:t>冷链正常运转天数/365天</w:t>
            </w:r>
          </w:p>
        </w:tc>
        <w:tc>
          <w:tcPr>
            <w:tcW w:w="2466" w:type="dxa"/>
            <w:vAlign w:val="center"/>
          </w:tcPr>
          <w:p>
            <w:pPr>
              <w:pStyle w:val="10"/>
            </w:pPr>
            <w:r>
              <w:t>100百分比</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储存疫苗用冰箱、冷库等温度监测</w:t>
            </w:r>
          </w:p>
        </w:tc>
        <w:tc>
          <w:tcPr>
            <w:tcW w:w="2466" w:type="dxa"/>
            <w:vAlign w:val="center"/>
          </w:tcPr>
          <w:p>
            <w:pPr>
              <w:pStyle w:val="10"/>
            </w:pPr>
            <w:r>
              <w:t>按要求开展储存疫苗用冷库、冷柜等温度监测时间</w:t>
            </w:r>
          </w:p>
        </w:tc>
        <w:tc>
          <w:tcPr>
            <w:tcW w:w="2466" w:type="dxa"/>
            <w:vAlign w:val="center"/>
          </w:tcPr>
          <w:p>
            <w:pPr>
              <w:pStyle w:val="10"/>
            </w:pPr>
            <w:r>
              <w:t>每天</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冷链设备和疫苗运输成本</w:t>
            </w:r>
          </w:p>
        </w:tc>
        <w:tc>
          <w:tcPr>
            <w:tcW w:w="2466" w:type="dxa"/>
            <w:vAlign w:val="center"/>
          </w:tcPr>
          <w:p>
            <w:pPr>
              <w:pStyle w:val="10"/>
            </w:pPr>
            <w:r>
              <w:t>实际维护冷链设备和疫苗运输工作正常运转成本</w:t>
            </w:r>
          </w:p>
        </w:tc>
        <w:tc>
          <w:tcPr>
            <w:tcW w:w="2466" w:type="dxa"/>
            <w:vAlign w:val="center"/>
          </w:tcPr>
          <w:p>
            <w:pPr>
              <w:pStyle w:val="10"/>
            </w:pPr>
            <w:r>
              <w:t>5.35万元/年</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降低传染病发病率</w:t>
            </w:r>
          </w:p>
        </w:tc>
        <w:tc>
          <w:tcPr>
            <w:tcW w:w="2466" w:type="dxa"/>
            <w:vAlign w:val="center"/>
          </w:tcPr>
          <w:p>
            <w:pPr>
              <w:pStyle w:val="10"/>
            </w:pPr>
            <w:r>
              <w:t>疫苗接种安全有效，建立免疫保护，降低传染病发病率，保护儿童健康</w:t>
            </w:r>
          </w:p>
        </w:tc>
        <w:tc>
          <w:tcPr>
            <w:tcW w:w="2466" w:type="dxa"/>
            <w:vAlign w:val="center"/>
          </w:tcPr>
          <w:p>
            <w:pPr>
              <w:pStyle w:val="10"/>
            </w:pPr>
            <w:r>
              <w:t>效果明显</w:t>
            </w:r>
          </w:p>
        </w:tc>
        <w:tc>
          <w:tcPr>
            <w:tcW w:w="2466" w:type="dxa"/>
            <w:vAlign w:val="center"/>
          </w:tcPr>
          <w:p>
            <w:pPr>
              <w:pStyle w:val="10"/>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保障疫苗接种安全有效</w:t>
            </w:r>
          </w:p>
        </w:tc>
        <w:tc>
          <w:tcPr>
            <w:tcW w:w="2466" w:type="dxa"/>
            <w:vAlign w:val="center"/>
          </w:tcPr>
          <w:p>
            <w:pPr>
              <w:pStyle w:val="10"/>
            </w:pPr>
            <w:r>
              <w:t>保障疫苗接种安全有效</w:t>
            </w:r>
          </w:p>
        </w:tc>
        <w:tc>
          <w:tcPr>
            <w:tcW w:w="2466" w:type="dxa"/>
            <w:vAlign w:val="center"/>
          </w:tcPr>
          <w:p>
            <w:pPr>
              <w:pStyle w:val="10"/>
            </w:pPr>
            <w:r>
              <w:t>疫苗安全有效</w:t>
            </w:r>
          </w:p>
        </w:tc>
        <w:tc>
          <w:tcPr>
            <w:tcW w:w="2466" w:type="dxa"/>
            <w:vAlign w:val="center"/>
          </w:tcPr>
          <w:p>
            <w:pPr>
              <w:pStyle w:val="10"/>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70、JZ2022年冀财社【2021】190号2022年县级疾控机构能力建设省级补助资金绩效目标表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1.加强基层疾病预防控制机构能力建设，有效提升县级流调人员快速到场处置能力和消毒消杀物资运输能力。</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配置车辆数</w:t>
            </w:r>
          </w:p>
        </w:tc>
        <w:tc>
          <w:tcPr>
            <w:tcW w:w="2466" w:type="dxa"/>
            <w:vAlign w:val="center"/>
          </w:tcPr>
          <w:p>
            <w:pPr>
              <w:pStyle w:val="10"/>
            </w:pPr>
            <w:r>
              <w:t>按实施方案要求集中采购数量</w:t>
            </w:r>
          </w:p>
        </w:tc>
        <w:tc>
          <w:tcPr>
            <w:tcW w:w="2466" w:type="dxa"/>
            <w:vAlign w:val="center"/>
          </w:tcPr>
          <w:p>
            <w:pPr>
              <w:pStyle w:val="10"/>
            </w:pPr>
            <w:r>
              <w:t>3辆</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采购车辆合格率</w:t>
            </w:r>
          </w:p>
        </w:tc>
        <w:tc>
          <w:tcPr>
            <w:tcW w:w="2466" w:type="dxa"/>
            <w:vAlign w:val="center"/>
          </w:tcPr>
          <w:p>
            <w:pPr>
              <w:pStyle w:val="10"/>
            </w:pPr>
            <w:r>
              <w:t>与实施方案提供配置参数一致</w:t>
            </w:r>
          </w:p>
        </w:tc>
        <w:tc>
          <w:tcPr>
            <w:tcW w:w="2466" w:type="dxa"/>
            <w:vAlign w:val="center"/>
          </w:tcPr>
          <w:p>
            <w:pPr>
              <w:pStyle w:val="10"/>
            </w:pPr>
            <w:r>
              <w:t>100百分比</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实施方案要求</w:t>
            </w:r>
          </w:p>
        </w:tc>
        <w:tc>
          <w:tcPr>
            <w:tcW w:w="2466" w:type="dxa"/>
            <w:vAlign w:val="center"/>
          </w:tcPr>
          <w:p>
            <w:pPr>
              <w:pStyle w:val="10"/>
            </w:pPr>
            <w:r>
              <w:t>2023年9月3</w:t>
            </w:r>
            <w:r>
              <w:rPr>
                <w:rFonts w:hint="eastAsia"/>
                <w:lang w:val="en-US" w:eastAsia="zh-CN"/>
              </w:rPr>
              <w:t>0</w:t>
            </w:r>
            <w:r>
              <w:t>日前</w:t>
            </w:r>
          </w:p>
        </w:tc>
        <w:tc>
          <w:tcPr>
            <w:tcW w:w="2466" w:type="dxa"/>
            <w:vAlign w:val="center"/>
          </w:tcPr>
          <w:p>
            <w:pPr>
              <w:pStyle w:val="10"/>
            </w:pPr>
            <w:r>
              <w:t>2022省级公共卫生服务体系建设项目实施方案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平均每辆车采购成本</w:t>
            </w:r>
          </w:p>
        </w:tc>
        <w:tc>
          <w:tcPr>
            <w:tcW w:w="2466" w:type="dxa"/>
            <w:vAlign w:val="center"/>
          </w:tcPr>
          <w:p>
            <w:pPr>
              <w:pStyle w:val="10"/>
            </w:pPr>
            <w:r>
              <w:t>平均每辆车实际采购成本</w:t>
            </w:r>
          </w:p>
        </w:tc>
        <w:tc>
          <w:tcPr>
            <w:tcW w:w="2466" w:type="dxa"/>
            <w:vAlign w:val="center"/>
          </w:tcPr>
          <w:p>
            <w:pPr>
              <w:pStyle w:val="10"/>
            </w:pPr>
            <w:r>
              <w:t>≤13.33万元/辆</w:t>
            </w:r>
          </w:p>
        </w:tc>
        <w:tc>
          <w:tcPr>
            <w:tcW w:w="2466" w:type="dxa"/>
            <w:vAlign w:val="center"/>
          </w:tcPr>
          <w:p>
            <w:pPr>
              <w:pStyle w:val="10"/>
            </w:pPr>
            <w:r>
              <w:t>市统一集中采购价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快速高效控制疫情，</w:t>
            </w:r>
          </w:p>
        </w:tc>
        <w:tc>
          <w:tcPr>
            <w:tcW w:w="2466" w:type="dxa"/>
            <w:vAlign w:val="center"/>
          </w:tcPr>
          <w:p>
            <w:pPr>
              <w:pStyle w:val="10"/>
            </w:pPr>
            <w:r>
              <w:t>快速高效控制疫情，将疫情扩散蔓延风险控制到最小范围。</w:t>
            </w:r>
          </w:p>
        </w:tc>
        <w:tc>
          <w:tcPr>
            <w:tcW w:w="2466" w:type="dxa"/>
            <w:vAlign w:val="center"/>
          </w:tcPr>
          <w:p>
            <w:pPr>
              <w:pStyle w:val="10"/>
            </w:pPr>
            <w:r>
              <w:t>疫情控制快速高效</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提升疫情处置能力</w:t>
            </w:r>
          </w:p>
        </w:tc>
        <w:tc>
          <w:tcPr>
            <w:tcW w:w="2466" w:type="dxa"/>
            <w:vAlign w:val="center"/>
          </w:tcPr>
          <w:p>
            <w:pPr>
              <w:pStyle w:val="10"/>
            </w:pPr>
            <w:r>
              <w:t>确保人员和物资快速到达现场，及时调查处置提供保障。</w:t>
            </w:r>
          </w:p>
        </w:tc>
        <w:tc>
          <w:tcPr>
            <w:tcW w:w="2466" w:type="dxa"/>
            <w:vAlign w:val="center"/>
          </w:tcPr>
          <w:p>
            <w:pPr>
              <w:pStyle w:val="10"/>
            </w:pPr>
            <w:r>
              <w:t>能力显著提升</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71、JZ2022年计划免疫免费接种补助绩效目标表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1.保障免疫规划疫苗接种耗材和储存运输相关费用支出，确保疫苗质量安全有效和辖区内儿童疫苗接种率达90%以上。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辖区受益适龄儿童数</w:t>
            </w:r>
          </w:p>
        </w:tc>
        <w:tc>
          <w:tcPr>
            <w:tcW w:w="2466" w:type="dxa"/>
            <w:vAlign w:val="center"/>
          </w:tcPr>
          <w:p>
            <w:pPr>
              <w:pStyle w:val="10"/>
            </w:pPr>
            <w:r>
              <w:t>年度辖区内0-6岁儿童数</w:t>
            </w:r>
          </w:p>
        </w:tc>
        <w:tc>
          <w:tcPr>
            <w:tcW w:w="2466" w:type="dxa"/>
            <w:vAlign w:val="center"/>
          </w:tcPr>
          <w:p>
            <w:pPr>
              <w:pStyle w:val="10"/>
            </w:pPr>
            <w:r>
              <w:t>≥43000人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辖区内儿童免疫规划疫苗接种率</w:t>
            </w:r>
          </w:p>
        </w:tc>
        <w:tc>
          <w:tcPr>
            <w:tcW w:w="2466" w:type="dxa"/>
            <w:vAlign w:val="center"/>
          </w:tcPr>
          <w:p>
            <w:pPr>
              <w:pStyle w:val="10"/>
            </w:pPr>
            <w:r>
              <w:t>实际接种针次/应接种针次</w:t>
            </w:r>
          </w:p>
        </w:tc>
        <w:tc>
          <w:tcPr>
            <w:tcW w:w="2466" w:type="dxa"/>
            <w:vAlign w:val="center"/>
          </w:tcPr>
          <w:p>
            <w:pPr>
              <w:pStyle w:val="10"/>
            </w:pPr>
            <w:r>
              <w:t>≥90百分比</w:t>
            </w:r>
          </w:p>
        </w:tc>
        <w:tc>
          <w:tcPr>
            <w:tcW w:w="2466" w:type="dxa"/>
            <w:vAlign w:val="center"/>
          </w:tcPr>
          <w:p>
            <w:pPr>
              <w:pStyle w:val="10"/>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项目实施方案要求</w:t>
            </w:r>
          </w:p>
        </w:tc>
        <w:tc>
          <w:tcPr>
            <w:tcW w:w="2466" w:type="dxa"/>
            <w:vAlign w:val="center"/>
          </w:tcPr>
          <w:p>
            <w:pPr>
              <w:pStyle w:val="10"/>
            </w:pPr>
            <w:r>
              <w:t>2022年12月31日前</w:t>
            </w:r>
          </w:p>
        </w:tc>
        <w:tc>
          <w:tcPr>
            <w:tcW w:w="246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完成免疫规划疫苗接种成本</w:t>
            </w:r>
          </w:p>
        </w:tc>
        <w:tc>
          <w:tcPr>
            <w:tcW w:w="2466" w:type="dxa"/>
            <w:vAlign w:val="center"/>
          </w:tcPr>
          <w:p>
            <w:pPr>
              <w:pStyle w:val="10"/>
            </w:pPr>
            <w:r>
              <w:t>接种免疫规划疫苗所需相关耗材费用</w:t>
            </w:r>
          </w:p>
        </w:tc>
        <w:tc>
          <w:tcPr>
            <w:tcW w:w="2466" w:type="dxa"/>
            <w:vAlign w:val="center"/>
          </w:tcPr>
          <w:p>
            <w:pPr>
              <w:pStyle w:val="10"/>
            </w:pPr>
            <w:r>
              <w:t>≤20万元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儿童传染病发病率持续降低</w:t>
            </w:r>
          </w:p>
        </w:tc>
        <w:tc>
          <w:tcPr>
            <w:tcW w:w="2466" w:type="dxa"/>
            <w:vAlign w:val="center"/>
          </w:tcPr>
          <w:p>
            <w:pPr>
              <w:pStyle w:val="10"/>
            </w:pPr>
            <w:r>
              <w:t>通过疫苗接种，建立免疫保护屏障，减少传染病发生，保护儿童健康。</w:t>
            </w:r>
          </w:p>
        </w:tc>
        <w:tc>
          <w:tcPr>
            <w:tcW w:w="2466" w:type="dxa"/>
            <w:vAlign w:val="center"/>
          </w:tcPr>
          <w:p>
            <w:pPr>
              <w:pStyle w:val="10"/>
            </w:pPr>
            <w:r>
              <w:t>效果显著</w:t>
            </w:r>
          </w:p>
        </w:tc>
        <w:tc>
          <w:tcPr>
            <w:tcW w:w="2466" w:type="dxa"/>
            <w:vAlign w:val="center"/>
          </w:tcPr>
          <w:p>
            <w:pPr>
              <w:pStyle w:val="10"/>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增加人民经济收入</w:t>
            </w:r>
          </w:p>
        </w:tc>
        <w:tc>
          <w:tcPr>
            <w:tcW w:w="2466" w:type="dxa"/>
            <w:vAlign w:val="center"/>
          </w:tcPr>
          <w:p>
            <w:pPr>
              <w:pStyle w:val="10"/>
            </w:pPr>
            <w:r>
              <w:t>降低儿童传染病发病率，减少医疗费用支出</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医疗费用支出减少，经济矛盾减少，家庭稳定和谐</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72、冀财社（2022）188号2023年省级公共卫生服务补助资金（疾控）绩效目标表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1.疫苗接种安全有效，建立免疫保护屏障，减低传染病发病率。</w:t>
            </w:r>
          </w:p>
          <w:p>
            <w:pPr>
              <w:pStyle w:val="10"/>
            </w:pPr>
            <w:r>
              <w:t>2.提升县疾控机构公共卫生服务能力。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疫苗冷链设备维护次数</w:t>
            </w:r>
          </w:p>
        </w:tc>
        <w:tc>
          <w:tcPr>
            <w:tcW w:w="2466" w:type="dxa"/>
            <w:vAlign w:val="center"/>
          </w:tcPr>
          <w:p>
            <w:pPr>
              <w:pStyle w:val="10"/>
            </w:pPr>
            <w:r>
              <w:t>按要求对免疫规划疫苗冷链设备进行维护次数</w:t>
            </w:r>
          </w:p>
        </w:tc>
        <w:tc>
          <w:tcPr>
            <w:tcW w:w="2466" w:type="dxa"/>
            <w:vAlign w:val="center"/>
          </w:tcPr>
          <w:p>
            <w:pPr>
              <w:pStyle w:val="10"/>
            </w:pPr>
            <w:r>
              <w:t>≥2次/月</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冷链设备正常运转率</w:t>
            </w:r>
          </w:p>
        </w:tc>
        <w:tc>
          <w:tcPr>
            <w:tcW w:w="2466" w:type="dxa"/>
            <w:vAlign w:val="center"/>
          </w:tcPr>
          <w:p>
            <w:pPr>
              <w:pStyle w:val="10"/>
            </w:pPr>
            <w:r>
              <w:t>冷链正常运转天数/365天</w:t>
            </w:r>
          </w:p>
        </w:tc>
        <w:tc>
          <w:tcPr>
            <w:tcW w:w="2466" w:type="dxa"/>
            <w:vAlign w:val="center"/>
          </w:tcPr>
          <w:p>
            <w:pPr>
              <w:pStyle w:val="10"/>
            </w:pPr>
            <w:r>
              <w:t>100百分比</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储存疫苗用冰箱、冷库等温度监测</w:t>
            </w:r>
          </w:p>
        </w:tc>
        <w:tc>
          <w:tcPr>
            <w:tcW w:w="2466" w:type="dxa"/>
            <w:vAlign w:val="center"/>
          </w:tcPr>
          <w:p>
            <w:pPr>
              <w:pStyle w:val="10"/>
            </w:pPr>
            <w:r>
              <w:t>按要求开展储存疫苗用冷库、冷柜等温度监测时间</w:t>
            </w:r>
          </w:p>
        </w:tc>
        <w:tc>
          <w:tcPr>
            <w:tcW w:w="2466" w:type="dxa"/>
            <w:vAlign w:val="center"/>
          </w:tcPr>
          <w:p>
            <w:pPr>
              <w:pStyle w:val="10"/>
            </w:pPr>
            <w:r>
              <w:t>每天</w:t>
            </w:r>
          </w:p>
        </w:tc>
        <w:tc>
          <w:tcPr>
            <w:tcW w:w="2466" w:type="dxa"/>
            <w:vAlign w:val="center"/>
          </w:tcPr>
          <w:p>
            <w:pPr>
              <w:pStyle w:val="10"/>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冷链设备和疫苗运输成本</w:t>
            </w:r>
          </w:p>
        </w:tc>
        <w:tc>
          <w:tcPr>
            <w:tcW w:w="2466" w:type="dxa"/>
            <w:vAlign w:val="center"/>
          </w:tcPr>
          <w:p>
            <w:pPr>
              <w:pStyle w:val="10"/>
            </w:pPr>
            <w:r>
              <w:t>实际维护冷链设备和疫苗运输工作正常运转成本</w:t>
            </w:r>
          </w:p>
        </w:tc>
        <w:tc>
          <w:tcPr>
            <w:tcW w:w="2466" w:type="dxa"/>
            <w:vAlign w:val="center"/>
          </w:tcPr>
          <w:p>
            <w:pPr>
              <w:pStyle w:val="10"/>
            </w:pPr>
            <w:r>
              <w:t>5.35万元/年</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降低传染病发病率</w:t>
            </w:r>
          </w:p>
        </w:tc>
        <w:tc>
          <w:tcPr>
            <w:tcW w:w="2466" w:type="dxa"/>
            <w:vAlign w:val="center"/>
          </w:tcPr>
          <w:p>
            <w:pPr>
              <w:pStyle w:val="10"/>
            </w:pPr>
            <w:r>
              <w:t>疫苗接种安全有效，建立免疫保护，降低传染病发病率，保护儿童健康</w:t>
            </w:r>
          </w:p>
        </w:tc>
        <w:tc>
          <w:tcPr>
            <w:tcW w:w="2466" w:type="dxa"/>
            <w:vAlign w:val="center"/>
          </w:tcPr>
          <w:p>
            <w:pPr>
              <w:pStyle w:val="10"/>
            </w:pPr>
            <w:r>
              <w:t>效果明显</w:t>
            </w:r>
          </w:p>
        </w:tc>
        <w:tc>
          <w:tcPr>
            <w:tcW w:w="2466" w:type="dxa"/>
            <w:vAlign w:val="center"/>
          </w:tcPr>
          <w:p>
            <w:pPr>
              <w:pStyle w:val="10"/>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疾控机构服务能力提升</w:t>
            </w:r>
          </w:p>
        </w:tc>
        <w:tc>
          <w:tcPr>
            <w:tcW w:w="2466" w:type="dxa"/>
            <w:vAlign w:val="center"/>
          </w:tcPr>
          <w:p>
            <w:pPr>
              <w:pStyle w:val="10"/>
            </w:pPr>
            <w:r>
              <w:t>疾控机构服务能力提升</w:t>
            </w:r>
          </w:p>
        </w:tc>
        <w:tc>
          <w:tcPr>
            <w:tcW w:w="2466" w:type="dxa"/>
            <w:vAlign w:val="center"/>
          </w:tcPr>
          <w:p>
            <w:pPr>
              <w:pStyle w:val="10"/>
            </w:pPr>
            <w:r>
              <w:t>效果显著</w:t>
            </w:r>
          </w:p>
        </w:tc>
        <w:tc>
          <w:tcPr>
            <w:tcW w:w="2466" w:type="dxa"/>
            <w:vAlign w:val="center"/>
          </w:tcPr>
          <w:p>
            <w:pPr>
              <w:pStyle w:val="10"/>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73、冀财社（2022）195号2023年重大传染病防控经费（疾控）绩效目标表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1.继续为0-6岁适龄儿童常规接种</w:t>
            </w:r>
          </w:p>
          <w:p>
            <w:pPr>
              <w:pStyle w:val="10"/>
            </w:pPr>
            <w:r>
              <w:t>2.减少艾滋病新发感染，降低艾滋病病死率。</w:t>
            </w:r>
          </w:p>
          <w:p>
            <w:pPr>
              <w:pStyle w:val="10"/>
            </w:pPr>
            <w:r>
              <w:t>3.进一步减少结核病感染、患病和死亡，切实降低结核病疾病负担。</w:t>
            </w:r>
          </w:p>
          <w:p>
            <w:pPr>
              <w:pStyle w:val="10"/>
            </w:pPr>
            <w:r>
              <w:t>4.加强严重精神障碍患者筛查、登记报告和随访服务，开展社会心理服务体系建设试点。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严重精神障碍患者规范管理率</w:t>
            </w:r>
          </w:p>
        </w:tc>
        <w:tc>
          <w:tcPr>
            <w:tcW w:w="2466" w:type="dxa"/>
            <w:vAlign w:val="center"/>
          </w:tcPr>
          <w:p>
            <w:pPr>
              <w:pStyle w:val="10"/>
            </w:pPr>
            <w:r>
              <w:t>已规范管理的严重精神障碍患者数占在册患者总数的比例</w:t>
            </w:r>
          </w:p>
        </w:tc>
        <w:tc>
          <w:tcPr>
            <w:tcW w:w="2466" w:type="dxa"/>
            <w:vAlign w:val="center"/>
          </w:tcPr>
          <w:p>
            <w:pPr>
              <w:pStyle w:val="10"/>
            </w:pPr>
            <w:r>
              <w:t>≥80百分比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肺结核患者规范管理率</w:t>
            </w:r>
          </w:p>
        </w:tc>
        <w:tc>
          <w:tcPr>
            <w:tcW w:w="2466" w:type="dxa"/>
            <w:vAlign w:val="center"/>
          </w:tcPr>
          <w:p>
            <w:pPr>
              <w:pStyle w:val="10"/>
            </w:pPr>
            <w:r>
              <w:t>以规范管理的肺结核患者数占在册患者总数的比例</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0-6岁适龄儿童接种率</w:t>
            </w:r>
          </w:p>
        </w:tc>
        <w:tc>
          <w:tcPr>
            <w:tcW w:w="2466" w:type="dxa"/>
            <w:vAlign w:val="center"/>
          </w:tcPr>
          <w:p>
            <w:pPr>
              <w:pStyle w:val="10"/>
            </w:pPr>
            <w:r>
              <w:t>以乡镇为单位适龄儿童免疫规划疫苗接种率</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2023年12月31日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重大疾病患者病情稳定率</w:t>
            </w:r>
          </w:p>
        </w:tc>
        <w:tc>
          <w:tcPr>
            <w:tcW w:w="2466" w:type="dxa"/>
            <w:vAlign w:val="center"/>
          </w:tcPr>
          <w:p>
            <w:pPr>
              <w:pStyle w:val="10"/>
            </w:pPr>
            <w:r>
              <w:t>随访病情稳定的患者数占所有登记在册确诊重大疾病患者数的比例</w:t>
            </w:r>
          </w:p>
        </w:tc>
        <w:tc>
          <w:tcPr>
            <w:tcW w:w="2466" w:type="dxa"/>
            <w:vAlign w:val="center"/>
          </w:tcPr>
          <w:p>
            <w:pPr>
              <w:pStyle w:val="10"/>
            </w:pPr>
            <w:r>
              <w:t>≥90百分比</w:t>
            </w:r>
          </w:p>
        </w:tc>
        <w:tc>
          <w:tcPr>
            <w:tcW w:w="2466" w:type="dxa"/>
            <w:vAlign w:val="center"/>
          </w:tcPr>
          <w:p>
            <w:pPr>
              <w:pStyle w:val="10"/>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居民健康水平、公共卫生均等化提高</w:t>
            </w:r>
          </w:p>
        </w:tc>
        <w:tc>
          <w:tcPr>
            <w:tcW w:w="2466" w:type="dxa"/>
            <w:vAlign w:val="center"/>
          </w:tcPr>
          <w:p>
            <w:pPr>
              <w:pStyle w:val="10"/>
            </w:pPr>
            <w:r>
              <w:t>居民健康水平、公共卫生均等化提高</w:t>
            </w:r>
          </w:p>
        </w:tc>
        <w:tc>
          <w:tcPr>
            <w:tcW w:w="2466" w:type="dxa"/>
            <w:vAlign w:val="center"/>
          </w:tcPr>
          <w:p>
            <w:pPr>
              <w:pStyle w:val="10"/>
            </w:pPr>
            <w:r>
              <w:t>中长期</w:t>
            </w:r>
          </w:p>
        </w:tc>
        <w:tc>
          <w:tcPr>
            <w:tcW w:w="2466" w:type="dxa"/>
            <w:vAlign w:val="center"/>
          </w:tcPr>
          <w:p>
            <w:pPr>
              <w:pStyle w:val="10"/>
            </w:pPr>
            <w: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调查服务人群满意人数与被调查服务人数的比率</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74、冀财社（2022）226号2022年重大传染病防控经费（第二批）绩效目标表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1.为适龄儿童接种免疫规划疫苗，疫苗接种率大于等于90%</w:t>
            </w:r>
          </w:p>
          <w:p>
            <w:pPr>
              <w:pStyle w:val="10"/>
            </w:pPr>
            <w:r>
              <w:t>2.有效控制艾滋病疫情，我县艾滋病疫情继续控制在低流行水平</w:t>
            </w:r>
          </w:p>
          <w:p>
            <w:pPr>
              <w:pStyle w:val="10"/>
            </w:pPr>
            <w:r>
              <w:t>3.进一步减少结核感染、患病和死亡，切实降低结核病疾病负担</w:t>
            </w:r>
          </w:p>
          <w:p>
            <w:pPr>
              <w:pStyle w:val="10"/>
            </w:pPr>
            <w:r>
              <w:t>4.加强严重精神障碍患者筛查、登记报告和随访服务，提高患者治疗率</w:t>
            </w:r>
          </w:p>
          <w:p>
            <w:pPr>
              <w:pStyle w:val="10"/>
            </w:pPr>
            <w:r>
              <w:t>5.完成重点传染病监测、病媒生物监测和健康危害因素监测任务，为干预措施提供数据支撑。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管理的严重精神障碍患者人数</w:t>
            </w:r>
          </w:p>
        </w:tc>
        <w:tc>
          <w:tcPr>
            <w:tcW w:w="2466" w:type="dxa"/>
            <w:vAlign w:val="center"/>
          </w:tcPr>
          <w:p>
            <w:pPr>
              <w:pStyle w:val="10"/>
            </w:pPr>
            <w:r>
              <w:t>管理辖区内严重精神障碍患者数量</w:t>
            </w:r>
          </w:p>
        </w:tc>
        <w:tc>
          <w:tcPr>
            <w:tcW w:w="2466" w:type="dxa"/>
            <w:vAlign w:val="center"/>
          </w:tcPr>
          <w:p>
            <w:pPr>
              <w:pStyle w:val="10"/>
            </w:pPr>
            <w:r>
              <w:t>≥2000人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艾滋病患者免费抗病毒治疗人数</w:t>
            </w:r>
          </w:p>
        </w:tc>
        <w:tc>
          <w:tcPr>
            <w:tcW w:w="2466" w:type="dxa"/>
            <w:vAlign w:val="center"/>
          </w:tcPr>
          <w:p>
            <w:pPr>
              <w:pStyle w:val="10"/>
            </w:pPr>
            <w:r>
              <w:t>辖区内发现和管理艾滋病患者人数</w:t>
            </w:r>
          </w:p>
        </w:tc>
        <w:tc>
          <w:tcPr>
            <w:tcW w:w="2466" w:type="dxa"/>
            <w:vAlign w:val="center"/>
          </w:tcPr>
          <w:p>
            <w:pPr>
              <w:pStyle w:val="10"/>
            </w:pPr>
            <w:r>
              <w:t>≥47人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管理肺结核患者人数</w:t>
            </w:r>
          </w:p>
        </w:tc>
        <w:tc>
          <w:tcPr>
            <w:tcW w:w="2466" w:type="dxa"/>
            <w:vAlign w:val="center"/>
          </w:tcPr>
          <w:p>
            <w:pPr>
              <w:pStyle w:val="10"/>
            </w:pPr>
            <w:r>
              <w:t>辖区内肺结核患者发现和管理人数</w:t>
            </w:r>
          </w:p>
        </w:tc>
        <w:tc>
          <w:tcPr>
            <w:tcW w:w="2466" w:type="dxa"/>
            <w:vAlign w:val="center"/>
          </w:tcPr>
          <w:p>
            <w:pPr>
              <w:pStyle w:val="10"/>
            </w:pPr>
            <w:r>
              <w:t>≥71人</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0-6岁适龄儿童数</w:t>
            </w:r>
          </w:p>
        </w:tc>
        <w:tc>
          <w:tcPr>
            <w:tcW w:w="2466" w:type="dxa"/>
            <w:vAlign w:val="center"/>
          </w:tcPr>
          <w:p>
            <w:pPr>
              <w:pStyle w:val="10"/>
            </w:pPr>
            <w:r>
              <w:t>辖区内0-6岁适龄儿童人数</w:t>
            </w:r>
          </w:p>
        </w:tc>
        <w:tc>
          <w:tcPr>
            <w:tcW w:w="2466" w:type="dxa"/>
            <w:vAlign w:val="center"/>
          </w:tcPr>
          <w:p>
            <w:pPr>
              <w:pStyle w:val="10"/>
            </w:pPr>
            <w:r>
              <w:t>≥30281人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适龄儿童免疫规划疫苗接种率</w:t>
            </w:r>
          </w:p>
        </w:tc>
        <w:tc>
          <w:tcPr>
            <w:tcW w:w="2466" w:type="dxa"/>
            <w:vAlign w:val="center"/>
          </w:tcPr>
          <w:p>
            <w:pPr>
              <w:pStyle w:val="10"/>
            </w:pPr>
            <w:r>
              <w:t>以乡镇为单位实际接种人数/应种人数</w:t>
            </w:r>
          </w:p>
        </w:tc>
        <w:tc>
          <w:tcPr>
            <w:tcW w:w="2466" w:type="dxa"/>
            <w:vAlign w:val="center"/>
          </w:tcPr>
          <w:p>
            <w:pPr>
              <w:pStyle w:val="10"/>
            </w:pPr>
            <w:r>
              <w:t>≥90百分比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在册严重精神障碍患者治疗率</w:t>
            </w:r>
          </w:p>
        </w:tc>
        <w:tc>
          <w:tcPr>
            <w:tcW w:w="2466" w:type="dxa"/>
            <w:vAlign w:val="center"/>
          </w:tcPr>
          <w:p>
            <w:pPr>
              <w:pStyle w:val="10"/>
            </w:pPr>
            <w:r>
              <w:t>规范治疗人数/辖区管理人数</w:t>
            </w:r>
          </w:p>
        </w:tc>
        <w:tc>
          <w:tcPr>
            <w:tcW w:w="2466" w:type="dxa"/>
            <w:vAlign w:val="center"/>
          </w:tcPr>
          <w:p>
            <w:pPr>
              <w:pStyle w:val="10"/>
            </w:pPr>
            <w:r>
              <w:t>≥70百分比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规范化干预随访人数与辖区内艾滋病患者数比</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重点传染病和健康危害因素监测任务完成率</w:t>
            </w:r>
          </w:p>
        </w:tc>
        <w:tc>
          <w:tcPr>
            <w:tcW w:w="2466" w:type="dxa"/>
            <w:vAlign w:val="center"/>
          </w:tcPr>
          <w:p>
            <w:pPr>
              <w:pStyle w:val="10"/>
            </w:pPr>
            <w:r>
              <w:t>实际完成任务数/应完成任务数</w:t>
            </w:r>
          </w:p>
        </w:tc>
        <w:tc>
          <w:tcPr>
            <w:tcW w:w="2466" w:type="dxa"/>
            <w:vAlign w:val="center"/>
          </w:tcPr>
          <w:p>
            <w:pPr>
              <w:pStyle w:val="10"/>
            </w:pPr>
            <w:r>
              <w:t>100百分比</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重大传染病项目完成时限</w:t>
            </w:r>
          </w:p>
        </w:tc>
        <w:tc>
          <w:tcPr>
            <w:tcW w:w="2466" w:type="dxa"/>
            <w:vAlign w:val="center"/>
          </w:tcPr>
          <w:p>
            <w:pPr>
              <w:pStyle w:val="10"/>
            </w:pPr>
            <w:r>
              <w:t>2023年12月31日</w:t>
            </w:r>
          </w:p>
        </w:tc>
        <w:tc>
          <w:tcPr>
            <w:tcW w:w="2466"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经费人均补助标准</w:t>
            </w:r>
          </w:p>
        </w:tc>
        <w:tc>
          <w:tcPr>
            <w:tcW w:w="2466" w:type="dxa"/>
            <w:vAlign w:val="center"/>
          </w:tcPr>
          <w:p>
            <w:pPr>
              <w:pStyle w:val="10"/>
            </w:pPr>
            <w:r>
              <w:t>重大传染病经费人均补助标准</w:t>
            </w:r>
          </w:p>
        </w:tc>
        <w:tc>
          <w:tcPr>
            <w:tcW w:w="2466" w:type="dxa"/>
            <w:vAlign w:val="center"/>
          </w:tcPr>
          <w:p>
            <w:pPr>
              <w:pStyle w:val="10"/>
            </w:pPr>
            <w:r>
              <w:t>≥4.5元/人</w:t>
            </w:r>
          </w:p>
        </w:tc>
        <w:tc>
          <w:tcPr>
            <w:tcW w:w="2466" w:type="dxa"/>
            <w:vAlign w:val="center"/>
          </w:tcPr>
          <w:p>
            <w:pPr>
              <w:pStyle w:val="10"/>
            </w:pPr>
            <w:r>
              <w:t>上级部门测算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公共卫生均等化水平</w:t>
            </w:r>
          </w:p>
        </w:tc>
        <w:tc>
          <w:tcPr>
            <w:tcW w:w="2466" w:type="dxa"/>
            <w:vAlign w:val="center"/>
          </w:tcPr>
          <w:p>
            <w:pPr>
              <w:pStyle w:val="10"/>
            </w:pPr>
            <w:r>
              <w:t>公共卫生均等化水平</w:t>
            </w:r>
          </w:p>
        </w:tc>
        <w:tc>
          <w:tcPr>
            <w:tcW w:w="2466" w:type="dxa"/>
            <w:vAlign w:val="center"/>
          </w:tcPr>
          <w:p>
            <w:pPr>
              <w:pStyle w:val="10"/>
            </w:pPr>
            <w:r>
              <w:t>≥90百分比</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居民健康水平</w:t>
            </w:r>
          </w:p>
        </w:tc>
        <w:tc>
          <w:tcPr>
            <w:tcW w:w="2466" w:type="dxa"/>
            <w:vAlign w:val="center"/>
          </w:tcPr>
          <w:p>
            <w:pPr>
              <w:pStyle w:val="10"/>
            </w:pPr>
            <w:r>
              <w:t>居民健康水平</w:t>
            </w:r>
          </w:p>
          <w:p>
            <w:pPr>
              <w:pStyle w:val="10"/>
            </w:pPr>
          </w:p>
        </w:tc>
        <w:tc>
          <w:tcPr>
            <w:tcW w:w="2466" w:type="dxa"/>
            <w:vAlign w:val="center"/>
          </w:tcPr>
          <w:p>
            <w:pPr>
              <w:pStyle w:val="10"/>
            </w:pPr>
            <w:r>
              <w:t>≥90百分比</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调查服务对象满意人数和调查人数比值</w:t>
            </w:r>
          </w:p>
        </w:tc>
        <w:tc>
          <w:tcPr>
            <w:tcW w:w="2466" w:type="dxa"/>
            <w:vAlign w:val="center"/>
          </w:tcPr>
          <w:p>
            <w:pPr>
              <w:pStyle w:val="10"/>
            </w:pPr>
            <w:r>
              <w:t>≥85百分比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75、农村卫生计划免疫免费接种补助绩效目标表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1.保障免疫规划疫苗接种耗材和储存运输相关费用支出，确保疫苗质量安全有效和辖区内儿童疫苗接种率达90%以上。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辖区受益适龄儿童数</w:t>
            </w:r>
          </w:p>
        </w:tc>
        <w:tc>
          <w:tcPr>
            <w:tcW w:w="2466" w:type="dxa"/>
            <w:vAlign w:val="center"/>
          </w:tcPr>
          <w:p>
            <w:pPr>
              <w:pStyle w:val="10"/>
            </w:pPr>
            <w:r>
              <w:t>年度辖区内0-6岁儿童数</w:t>
            </w:r>
          </w:p>
        </w:tc>
        <w:tc>
          <w:tcPr>
            <w:tcW w:w="2466" w:type="dxa"/>
            <w:vAlign w:val="center"/>
          </w:tcPr>
          <w:p>
            <w:pPr>
              <w:pStyle w:val="10"/>
            </w:pPr>
            <w:r>
              <w:t>≥43000人</w:t>
            </w:r>
          </w:p>
        </w:tc>
        <w:tc>
          <w:tcPr>
            <w:tcW w:w="2466" w:type="dxa"/>
            <w:vAlign w:val="center"/>
          </w:tcPr>
          <w:p>
            <w:pPr>
              <w:pStyle w:val="10"/>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辖区内儿童免疫规划疫苗接种率</w:t>
            </w:r>
          </w:p>
        </w:tc>
        <w:tc>
          <w:tcPr>
            <w:tcW w:w="2466" w:type="dxa"/>
            <w:vAlign w:val="center"/>
          </w:tcPr>
          <w:p>
            <w:pPr>
              <w:pStyle w:val="10"/>
            </w:pPr>
            <w:r>
              <w:t>实际接种针次/应接种针次</w:t>
            </w:r>
          </w:p>
        </w:tc>
        <w:tc>
          <w:tcPr>
            <w:tcW w:w="2466" w:type="dxa"/>
            <w:vAlign w:val="center"/>
          </w:tcPr>
          <w:p>
            <w:pPr>
              <w:pStyle w:val="10"/>
            </w:pPr>
            <w:r>
              <w:t>≥90百分比</w:t>
            </w:r>
          </w:p>
        </w:tc>
        <w:tc>
          <w:tcPr>
            <w:tcW w:w="2466" w:type="dxa"/>
            <w:vAlign w:val="center"/>
          </w:tcPr>
          <w:p>
            <w:pPr>
              <w:pStyle w:val="10"/>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项目完成时间</w:t>
            </w:r>
          </w:p>
        </w:tc>
        <w:tc>
          <w:tcPr>
            <w:tcW w:w="2466" w:type="dxa"/>
            <w:vAlign w:val="center"/>
          </w:tcPr>
          <w:p>
            <w:pPr>
              <w:pStyle w:val="10"/>
            </w:pPr>
            <w:r>
              <w:t>项目实施方案要求</w:t>
            </w:r>
          </w:p>
        </w:tc>
        <w:tc>
          <w:tcPr>
            <w:tcW w:w="2466" w:type="dxa"/>
            <w:vAlign w:val="center"/>
          </w:tcPr>
          <w:p>
            <w:pPr>
              <w:pStyle w:val="10"/>
            </w:pPr>
            <w:r>
              <w:t>2022年12月31日前</w:t>
            </w:r>
          </w:p>
        </w:tc>
        <w:tc>
          <w:tcPr>
            <w:tcW w:w="246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完成免疫规划疫苗接种成本</w:t>
            </w:r>
          </w:p>
        </w:tc>
        <w:tc>
          <w:tcPr>
            <w:tcW w:w="2466" w:type="dxa"/>
            <w:vAlign w:val="center"/>
          </w:tcPr>
          <w:p>
            <w:pPr>
              <w:pStyle w:val="10"/>
            </w:pPr>
            <w:r>
              <w:t>接种免疫规划疫苗所需相关耗材费用</w:t>
            </w:r>
          </w:p>
        </w:tc>
        <w:tc>
          <w:tcPr>
            <w:tcW w:w="2466" w:type="dxa"/>
            <w:vAlign w:val="center"/>
          </w:tcPr>
          <w:p>
            <w:pPr>
              <w:pStyle w:val="10"/>
            </w:pPr>
            <w:r>
              <w:t>≤20万元</w:t>
            </w:r>
          </w:p>
        </w:tc>
        <w:tc>
          <w:tcPr>
            <w:tcW w:w="2466" w:type="dxa"/>
            <w:vAlign w:val="center"/>
          </w:tcPr>
          <w:p>
            <w:pPr>
              <w:pStyle w:val="10"/>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儿童传染病发病率持续降低</w:t>
            </w:r>
          </w:p>
        </w:tc>
        <w:tc>
          <w:tcPr>
            <w:tcW w:w="2466" w:type="dxa"/>
            <w:vAlign w:val="center"/>
          </w:tcPr>
          <w:p>
            <w:pPr>
              <w:pStyle w:val="10"/>
            </w:pPr>
            <w:r>
              <w:t>通过疫苗接种，建立免疫保护屏障，减少传染病发生，保护儿童健康。</w:t>
            </w:r>
          </w:p>
        </w:tc>
        <w:tc>
          <w:tcPr>
            <w:tcW w:w="2466" w:type="dxa"/>
            <w:vAlign w:val="center"/>
          </w:tcPr>
          <w:p>
            <w:pPr>
              <w:pStyle w:val="10"/>
            </w:pPr>
            <w:r>
              <w:t>效果显著</w:t>
            </w:r>
          </w:p>
        </w:tc>
        <w:tc>
          <w:tcPr>
            <w:tcW w:w="2466" w:type="dxa"/>
            <w:vAlign w:val="center"/>
          </w:tcPr>
          <w:p>
            <w:pPr>
              <w:pStyle w:val="10"/>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增加人民经济收入</w:t>
            </w:r>
          </w:p>
        </w:tc>
        <w:tc>
          <w:tcPr>
            <w:tcW w:w="2466" w:type="dxa"/>
            <w:vAlign w:val="center"/>
          </w:tcPr>
          <w:p>
            <w:pPr>
              <w:pStyle w:val="10"/>
            </w:pPr>
            <w:r>
              <w:t>降低儿童传染病发病率，减少医疗费用支出</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促进社会和谐稳定</w:t>
            </w:r>
          </w:p>
        </w:tc>
        <w:tc>
          <w:tcPr>
            <w:tcW w:w="2466" w:type="dxa"/>
            <w:vAlign w:val="center"/>
          </w:tcPr>
          <w:p>
            <w:pPr>
              <w:pStyle w:val="10"/>
            </w:pPr>
            <w:r>
              <w:t>医疗费用支出减少，经济矛盾减少，家庭稳定和谐</w:t>
            </w:r>
          </w:p>
        </w:tc>
        <w:tc>
          <w:tcPr>
            <w:tcW w:w="2466" w:type="dxa"/>
            <w:vAlign w:val="center"/>
          </w:tcPr>
          <w:p>
            <w:pPr>
              <w:pStyle w:val="10"/>
            </w:pPr>
            <w:r>
              <w:t>效果显著</w:t>
            </w:r>
          </w:p>
        </w:tc>
        <w:tc>
          <w:tcPr>
            <w:tcW w:w="2466" w:type="dxa"/>
            <w:vAlign w:val="center"/>
          </w:tcPr>
          <w:p>
            <w:pPr>
              <w:pStyle w:val="10"/>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对环境的影响</w:t>
            </w:r>
          </w:p>
        </w:tc>
        <w:tc>
          <w:tcPr>
            <w:tcW w:w="2466" w:type="dxa"/>
            <w:vAlign w:val="center"/>
          </w:tcPr>
          <w:p>
            <w:pPr>
              <w:pStyle w:val="10"/>
            </w:pPr>
            <w:r>
              <w:t>减少出行，降低碳排量</w:t>
            </w:r>
          </w:p>
        </w:tc>
        <w:tc>
          <w:tcPr>
            <w:tcW w:w="2466" w:type="dxa"/>
            <w:vAlign w:val="center"/>
          </w:tcPr>
          <w:p>
            <w:pPr>
              <w:pStyle w:val="10"/>
            </w:pPr>
            <w:r>
              <w:t>效果明显</w:t>
            </w:r>
          </w:p>
        </w:tc>
        <w:tc>
          <w:tcPr>
            <w:tcW w:w="2466"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服务对象满意率</w:t>
            </w:r>
          </w:p>
        </w:tc>
        <w:tc>
          <w:tcPr>
            <w:tcW w:w="2466" w:type="dxa"/>
            <w:vAlign w:val="center"/>
          </w:tcPr>
          <w:p>
            <w:pPr>
              <w:pStyle w:val="10"/>
            </w:pPr>
            <w:r>
              <w:t>通过问卷调查，满意和较满意的对象占所有调查对象的比例</w:t>
            </w:r>
          </w:p>
        </w:tc>
        <w:tc>
          <w:tcPr>
            <w:tcW w:w="2466" w:type="dxa"/>
            <w:vAlign w:val="center"/>
          </w:tcPr>
          <w:p>
            <w:pPr>
              <w:pStyle w:val="10"/>
            </w:pPr>
            <w:r>
              <w:t>≥90百分比</w:t>
            </w:r>
          </w:p>
        </w:tc>
        <w:tc>
          <w:tcPr>
            <w:tcW w:w="246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76、2023年耳聋基因免费筛查县配套资金绩效目标表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1.全县孕妇耳聋基因筛查项目知晓率和筛查率达到80%，通过孕期及时筛查、诊断和咨询指导，预防和减少耳聋出生缺陷。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孕妇产前耳聋基因筛查人数</w:t>
            </w:r>
          </w:p>
        </w:tc>
        <w:tc>
          <w:tcPr>
            <w:tcW w:w="2466" w:type="dxa"/>
            <w:vAlign w:val="center"/>
          </w:tcPr>
          <w:p>
            <w:pPr>
              <w:pStyle w:val="10"/>
            </w:pPr>
            <w:r>
              <w:t>年内对全县孕妇免费耳聋基因筛查人次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符合条件孕妇耳聋筛查率</w:t>
            </w:r>
          </w:p>
        </w:tc>
        <w:tc>
          <w:tcPr>
            <w:tcW w:w="2466" w:type="dxa"/>
            <w:vAlign w:val="center"/>
          </w:tcPr>
          <w:p>
            <w:pPr>
              <w:pStyle w:val="10"/>
            </w:pPr>
            <w:r>
              <w:t>符合条件耳聋基因筛查率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耳聋基因筛查完成情况</w:t>
            </w:r>
          </w:p>
        </w:tc>
        <w:tc>
          <w:tcPr>
            <w:tcW w:w="2466" w:type="dxa"/>
            <w:vAlign w:val="center"/>
          </w:tcPr>
          <w:p>
            <w:pPr>
              <w:pStyle w:val="10"/>
            </w:pPr>
            <w:r>
              <w:t>符合条件的耳聋基因筛查完成情况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耳聋基因筛查每人次</w:t>
            </w:r>
          </w:p>
        </w:tc>
        <w:tc>
          <w:tcPr>
            <w:tcW w:w="2466" w:type="dxa"/>
            <w:vAlign w:val="center"/>
          </w:tcPr>
          <w:p>
            <w:pPr>
              <w:pStyle w:val="10"/>
            </w:pPr>
            <w:r>
              <w:t>免费耳聋基因筛查每人次</w:t>
            </w:r>
          </w:p>
        </w:tc>
        <w:tc>
          <w:tcPr>
            <w:tcW w:w="2466" w:type="dxa"/>
            <w:vAlign w:val="center"/>
          </w:tcPr>
          <w:p>
            <w:pPr>
              <w:pStyle w:val="10"/>
            </w:pPr>
            <w:r>
              <w:t>≥150元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77、2023年唐氏筛查项目县配套资金绩效目标表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1.全县免费产前基因筛查及唐氏筛查项目合计率达到80%，通过孕期及时筛查、诊断和干预，降低出生缺陷，提高出生人口素质。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年内对全县孕妇免费唐氏筛查人数</w:t>
            </w:r>
          </w:p>
        </w:tc>
        <w:tc>
          <w:tcPr>
            <w:tcW w:w="2466" w:type="dxa"/>
            <w:vAlign w:val="center"/>
          </w:tcPr>
          <w:p>
            <w:pPr>
              <w:pStyle w:val="10"/>
            </w:pPr>
            <w:r>
              <w:t>年内对全县孕妇免费唐氏筛查人次</w:t>
            </w:r>
          </w:p>
        </w:tc>
        <w:tc>
          <w:tcPr>
            <w:tcW w:w="2466" w:type="dxa"/>
            <w:vAlign w:val="center"/>
          </w:tcPr>
          <w:p>
            <w:pPr>
              <w:pStyle w:val="10"/>
            </w:pPr>
            <w:r>
              <w:t>≥1500人次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符合条件的孕妇唐氏筛查率</w:t>
            </w:r>
          </w:p>
        </w:tc>
        <w:tc>
          <w:tcPr>
            <w:tcW w:w="2466" w:type="dxa"/>
            <w:vAlign w:val="center"/>
          </w:tcPr>
          <w:p>
            <w:pPr>
              <w:pStyle w:val="10"/>
            </w:pPr>
            <w:r>
              <w:t>符合条件唐氏筛查率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符合条件的唐氏筛查完成数</w:t>
            </w:r>
          </w:p>
        </w:tc>
        <w:tc>
          <w:tcPr>
            <w:tcW w:w="2466" w:type="dxa"/>
            <w:vAlign w:val="center"/>
          </w:tcPr>
          <w:p>
            <w:pPr>
              <w:pStyle w:val="10"/>
            </w:pPr>
            <w:r>
              <w:t>符合条件的唐氏筛查完成情况</w:t>
            </w:r>
          </w:p>
        </w:tc>
        <w:tc>
          <w:tcPr>
            <w:tcW w:w="2466" w:type="dxa"/>
            <w:vAlign w:val="center"/>
          </w:tcPr>
          <w:p>
            <w:pPr>
              <w:pStyle w:val="10"/>
            </w:pPr>
            <w:r>
              <w:t>10012月31日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免费唐氏筛查项目每人次</w:t>
            </w:r>
          </w:p>
        </w:tc>
        <w:tc>
          <w:tcPr>
            <w:tcW w:w="2466" w:type="dxa"/>
            <w:vAlign w:val="center"/>
          </w:tcPr>
          <w:p>
            <w:pPr>
              <w:pStyle w:val="10"/>
            </w:pPr>
            <w:r>
              <w:t>免费唐氏筛查每人次</w:t>
            </w:r>
          </w:p>
        </w:tc>
        <w:tc>
          <w:tcPr>
            <w:tcW w:w="2466" w:type="dxa"/>
            <w:vAlign w:val="center"/>
          </w:tcPr>
          <w:p>
            <w:pPr>
              <w:pStyle w:val="10"/>
            </w:pPr>
            <w:r>
              <w:t>240元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78、2023年孕妇无创产前基因免费筛查县配套资金绩效目标表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1.全县免费产前基因筛查及唐氏筛查合计率达到80%，通过孕期及时筛查、诊断和干预，降低出生缺陷。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全县孕妇无创基因筛查人数</w:t>
            </w:r>
          </w:p>
        </w:tc>
        <w:tc>
          <w:tcPr>
            <w:tcW w:w="2466" w:type="dxa"/>
            <w:vAlign w:val="center"/>
          </w:tcPr>
          <w:p>
            <w:pPr>
              <w:pStyle w:val="10"/>
            </w:pPr>
            <w:r>
              <w:t>年内对全县孕妇免费无创基因筛查人次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符合条件孕妇无创基因筛查率</w:t>
            </w:r>
          </w:p>
        </w:tc>
        <w:tc>
          <w:tcPr>
            <w:tcW w:w="2466" w:type="dxa"/>
            <w:vAlign w:val="center"/>
          </w:tcPr>
          <w:p>
            <w:pPr>
              <w:pStyle w:val="10"/>
            </w:pPr>
            <w:r>
              <w:t>符合条件无创基因筛查率（含唐筛）</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无创基因筛查完成情况</w:t>
            </w:r>
          </w:p>
        </w:tc>
        <w:tc>
          <w:tcPr>
            <w:tcW w:w="2466" w:type="dxa"/>
            <w:vAlign w:val="center"/>
          </w:tcPr>
          <w:p>
            <w:pPr>
              <w:pStyle w:val="10"/>
            </w:pPr>
            <w:r>
              <w:t>符合条件的无创基因筛查完成情况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无创基因筛查每人次</w:t>
            </w:r>
          </w:p>
        </w:tc>
        <w:tc>
          <w:tcPr>
            <w:tcW w:w="2466" w:type="dxa"/>
            <w:vAlign w:val="center"/>
          </w:tcPr>
          <w:p>
            <w:pPr>
              <w:pStyle w:val="10"/>
            </w:pPr>
            <w:r>
              <w:t>免费无创基因筛查每人次</w:t>
            </w:r>
          </w:p>
        </w:tc>
        <w:tc>
          <w:tcPr>
            <w:tcW w:w="2466" w:type="dxa"/>
            <w:vAlign w:val="center"/>
          </w:tcPr>
          <w:p>
            <w:pPr>
              <w:pStyle w:val="10"/>
            </w:pPr>
            <w:r>
              <w:t>≥456元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79、冀财社（2022）188号文下达2023年妇幼保健机构公共服务资金绩效目标表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1.保障妇女儿童健康，保障母婴安全，建设健康河北。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妇幼保健、产科等人才资金支出</w:t>
            </w:r>
          </w:p>
        </w:tc>
        <w:tc>
          <w:tcPr>
            <w:tcW w:w="2466" w:type="dxa"/>
            <w:vAlign w:val="center"/>
          </w:tcPr>
          <w:p>
            <w:pPr>
              <w:pStyle w:val="10"/>
            </w:pPr>
            <w:r>
              <w:t>加强妇幼保健、产科、新生儿科及相关科室人才队伍建设</w:t>
            </w:r>
          </w:p>
        </w:tc>
        <w:tc>
          <w:tcPr>
            <w:tcW w:w="2466" w:type="dxa"/>
            <w:vAlign w:val="center"/>
          </w:tcPr>
          <w:p>
            <w:pPr>
              <w:pStyle w:val="10"/>
            </w:pPr>
            <w:r>
              <w:t>100百分比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辖区孕产妇系统管理率、儿童管理率</w:t>
            </w:r>
          </w:p>
        </w:tc>
        <w:tc>
          <w:tcPr>
            <w:tcW w:w="2466" w:type="dxa"/>
            <w:vAlign w:val="center"/>
          </w:tcPr>
          <w:p>
            <w:pPr>
              <w:pStyle w:val="10"/>
            </w:pPr>
            <w:r>
              <w:t>辖区孕产妇系统管理率、儿童管理率</w:t>
            </w:r>
          </w:p>
        </w:tc>
        <w:tc>
          <w:tcPr>
            <w:tcW w:w="2466" w:type="dxa"/>
            <w:vAlign w:val="center"/>
          </w:tcPr>
          <w:p>
            <w:pPr>
              <w:pStyle w:val="10"/>
            </w:pPr>
            <w:r>
              <w:t>≥85百分比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系统管理2023年12月31日完成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公共服务儿童孕产妇服务</w:t>
            </w:r>
          </w:p>
        </w:tc>
        <w:tc>
          <w:tcPr>
            <w:tcW w:w="2466" w:type="dxa"/>
            <w:vAlign w:val="center"/>
          </w:tcPr>
          <w:p>
            <w:pPr>
              <w:pStyle w:val="10"/>
            </w:pPr>
            <w:r>
              <w:t>公共服务标准</w:t>
            </w:r>
          </w:p>
        </w:tc>
        <w:tc>
          <w:tcPr>
            <w:tcW w:w="2466" w:type="dxa"/>
            <w:vAlign w:val="center"/>
          </w:tcPr>
          <w:p>
            <w:pPr>
              <w:pStyle w:val="10"/>
            </w:pPr>
            <w:r>
              <w:t>50万元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妇幼保健机构对外转诊率</w:t>
            </w:r>
          </w:p>
        </w:tc>
        <w:tc>
          <w:tcPr>
            <w:tcW w:w="2466" w:type="dxa"/>
            <w:vAlign w:val="center"/>
          </w:tcPr>
          <w:p>
            <w:pPr>
              <w:pStyle w:val="10"/>
            </w:pPr>
            <w:r>
              <w:t>较上年下降</w:t>
            </w:r>
          </w:p>
        </w:tc>
        <w:tc>
          <w:tcPr>
            <w:tcW w:w="2466" w:type="dxa"/>
            <w:vAlign w:val="center"/>
          </w:tcPr>
          <w:p>
            <w:pPr>
              <w:pStyle w:val="10"/>
            </w:pPr>
            <w:r>
              <w:t>较上年下降</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进一步提高妇女儿童健康</w:t>
            </w:r>
          </w:p>
        </w:tc>
        <w:tc>
          <w:tcPr>
            <w:tcW w:w="2466" w:type="dxa"/>
            <w:vAlign w:val="center"/>
          </w:tcPr>
          <w:p>
            <w:pPr>
              <w:pStyle w:val="10"/>
            </w:pPr>
            <w:r>
              <w:t>进一步提高妇女儿童健康</w:t>
            </w:r>
          </w:p>
        </w:tc>
        <w:tc>
          <w:tcPr>
            <w:tcW w:w="2466" w:type="dxa"/>
            <w:vAlign w:val="center"/>
          </w:tcPr>
          <w:p>
            <w:pPr>
              <w:pStyle w:val="10"/>
            </w:pPr>
            <w:r>
              <w:t>孕产妇系统管理、危重孕产妇救治能力得到提升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80、冀财社（2022）188号文下达2023年两癌检查资金绩效目标表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1.免费为全省35-64岁妇女提供两癌检查，早发现、早治疗，提高妇女健康水平。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年内对全县妇女两癌检查人数</w:t>
            </w:r>
          </w:p>
        </w:tc>
        <w:tc>
          <w:tcPr>
            <w:tcW w:w="2466" w:type="dxa"/>
            <w:vAlign w:val="center"/>
          </w:tcPr>
          <w:p>
            <w:pPr>
              <w:pStyle w:val="10"/>
            </w:pPr>
            <w:r>
              <w:t>免费检查人数</w:t>
            </w:r>
          </w:p>
        </w:tc>
        <w:tc>
          <w:tcPr>
            <w:tcW w:w="2466" w:type="dxa"/>
            <w:vAlign w:val="center"/>
          </w:tcPr>
          <w:p>
            <w:pPr>
              <w:pStyle w:val="10"/>
            </w:pPr>
            <w:r>
              <w:t>≤2000人次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妇女两癌检查知晓率</w:t>
            </w:r>
          </w:p>
        </w:tc>
        <w:tc>
          <w:tcPr>
            <w:tcW w:w="2466" w:type="dxa"/>
            <w:vAlign w:val="center"/>
          </w:tcPr>
          <w:p>
            <w:pPr>
              <w:pStyle w:val="10"/>
            </w:pPr>
            <w:r>
              <w:t>符合条件的两癌检查知晓率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符合条件妇女两癌检查完成率</w:t>
            </w:r>
          </w:p>
        </w:tc>
        <w:tc>
          <w:tcPr>
            <w:tcW w:w="2466" w:type="dxa"/>
            <w:vAlign w:val="center"/>
          </w:tcPr>
          <w:p>
            <w:pPr>
              <w:pStyle w:val="10"/>
            </w:pPr>
            <w:r>
              <w:t>两癌检查2023年12月31日完成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农村妇女两癌检查每人次</w:t>
            </w:r>
          </w:p>
        </w:tc>
        <w:tc>
          <w:tcPr>
            <w:tcW w:w="2466" w:type="dxa"/>
            <w:vAlign w:val="center"/>
          </w:tcPr>
          <w:p>
            <w:pPr>
              <w:pStyle w:val="10"/>
            </w:pPr>
            <w:r>
              <w:t>两癌检查每人次成本费用</w:t>
            </w:r>
          </w:p>
        </w:tc>
        <w:tc>
          <w:tcPr>
            <w:tcW w:w="2466" w:type="dxa"/>
            <w:vAlign w:val="center"/>
          </w:tcPr>
          <w:p>
            <w:pPr>
              <w:pStyle w:val="10"/>
            </w:pPr>
            <w:r>
              <w:t>≤140元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降低两癌死亡率</w:t>
            </w:r>
          </w:p>
        </w:tc>
        <w:tc>
          <w:tcPr>
            <w:tcW w:w="2466" w:type="dxa"/>
            <w:vAlign w:val="center"/>
          </w:tcPr>
          <w:p>
            <w:pPr>
              <w:pStyle w:val="10"/>
            </w:pPr>
            <w:r>
              <w:t>提高农村妇女两癌的早诊断早治疗</w:t>
            </w:r>
          </w:p>
        </w:tc>
        <w:tc>
          <w:tcPr>
            <w:tcW w:w="2466" w:type="dxa"/>
            <w:vAlign w:val="center"/>
          </w:tcPr>
          <w:p>
            <w:pPr>
              <w:pStyle w:val="10"/>
            </w:pPr>
            <w:r>
              <w:t>两癌早诊断早治疗</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提高农村妇女健康水平</w:t>
            </w:r>
          </w:p>
        </w:tc>
        <w:tc>
          <w:tcPr>
            <w:tcW w:w="2466" w:type="dxa"/>
            <w:vAlign w:val="center"/>
          </w:tcPr>
          <w:p>
            <w:pPr>
              <w:pStyle w:val="10"/>
            </w:pPr>
            <w:r>
              <w:t>提高农村妇女两癌早诊断早治疗</w:t>
            </w:r>
          </w:p>
        </w:tc>
        <w:tc>
          <w:tcPr>
            <w:tcW w:w="2466" w:type="dxa"/>
            <w:vAlign w:val="center"/>
          </w:tcPr>
          <w:p>
            <w:pPr>
              <w:pStyle w:val="10"/>
            </w:pPr>
            <w:r>
              <w:t>提高农村妇女健康水平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调查中满意和较满意的人员数量占总人数的比例</w:t>
            </w:r>
          </w:p>
        </w:tc>
        <w:tc>
          <w:tcPr>
            <w:tcW w:w="2466" w:type="dxa"/>
            <w:vAlign w:val="center"/>
          </w:tcPr>
          <w:p>
            <w:pPr>
              <w:pStyle w:val="10"/>
            </w:pPr>
            <w:r>
              <w:t>≥96百分比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81、冀财社（2022）188号文下达2023年无创产前基因筛查（含唐筛）省级资金绩效目标表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1.全县免费产前基因筛查项目及唐氏筛查项目合计达到80%以上，通过孕期及时筛查和干预，降低出生缺陷率，提高出生人口素质。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全县孕妇无创基因筛查人数</w:t>
            </w:r>
          </w:p>
        </w:tc>
        <w:tc>
          <w:tcPr>
            <w:tcW w:w="2466" w:type="dxa"/>
            <w:vAlign w:val="center"/>
          </w:tcPr>
          <w:p>
            <w:pPr>
              <w:pStyle w:val="10"/>
            </w:pPr>
            <w:r>
              <w:t>年内对全县孕妇免费无创基因筛查人次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符合条件孕妇无创基因筛查率</w:t>
            </w:r>
          </w:p>
        </w:tc>
        <w:tc>
          <w:tcPr>
            <w:tcW w:w="2466" w:type="dxa"/>
            <w:vAlign w:val="center"/>
          </w:tcPr>
          <w:p>
            <w:pPr>
              <w:pStyle w:val="10"/>
            </w:pPr>
            <w:r>
              <w:t>符合条件无创基因筛查率（含唐筛）</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无创基因筛查完成情况</w:t>
            </w:r>
          </w:p>
        </w:tc>
        <w:tc>
          <w:tcPr>
            <w:tcW w:w="2466" w:type="dxa"/>
            <w:vAlign w:val="center"/>
          </w:tcPr>
          <w:p>
            <w:pPr>
              <w:pStyle w:val="10"/>
            </w:pPr>
            <w:r>
              <w:t>符合条件的无创基因筛查完成情况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无创基因筛查每人次</w:t>
            </w:r>
          </w:p>
        </w:tc>
        <w:tc>
          <w:tcPr>
            <w:tcW w:w="2466" w:type="dxa"/>
            <w:vAlign w:val="center"/>
          </w:tcPr>
          <w:p>
            <w:pPr>
              <w:pStyle w:val="10"/>
            </w:pPr>
            <w:r>
              <w:t>免费无创基因筛查每人次</w:t>
            </w:r>
          </w:p>
        </w:tc>
        <w:tc>
          <w:tcPr>
            <w:tcW w:w="2466" w:type="dxa"/>
            <w:vAlign w:val="center"/>
          </w:tcPr>
          <w:p>
            <w:pPr>
              <w:pStyle w:val="10"/>
            </w:pPr>
            <w:r>
              <w:t>≥456元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82、冀财社（2022）188号下达2023年耳聋基因筛查资金绩效目标表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1.全县孕妇耳聋基因免费筛查项目知晓率和筛查率达到80%，通过孕期及时筛查、诊断和遗传咨询指导，预防和减少耳聋出生缺陷。</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孕妇产前耳聋基因筛查人数</w:t>
            </w:r>
          </w:p>
        </w:tc>
        <w:tc>
          <w:tcPr>
            <w:tcW w:w="2466" w:type="dxa"/>
            <w:vAlign w:val="center"/>
          </w:tcPr>
          <w:p>
            <w:pPr>
              <w:pStyle w:val="10"/>
            </w:pPr>
            <w:r>
              <w:t>年内对全县孕妇免费耳聋基因筛查人次</w:t>
            </w:r>
          </w:p>
        </w:tc>
        <w:tc>
          <w:tcPr>
            <w:tcW w:w="2466" w:type="dxa"/>
            <w:vAlign w:val="center"/>
          </w:tcPr>
          <w:p>
            <w:pPr>
              <w:pStyle w:val="10"/>
            </w:pPr>
            <w:r>
              <w:t>≥2500人次</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符合条件孕妇耳聋筛查率</w:t>
            </w:r>
          </w:p>
        </w:tc>
        <w:tc>
          <w:tcPr>
            <w:tcW w:w="2466" w:type="dxa"/>
            <w:vAlign w:val="center"/>
          </w:tcPr>
          <w:p>
            <w:pPr>
              <w:pStyle w:val="10"/>
            </w:pPr>
            <w:r>
              <w:t>符合条件耳聋基因筛查率</w:t>
            </w:r>
          </w:p>
        </w:tc>
        <w:tc>
          <w:tcPr>
            <w:tcW w:w="2466" w:type="dxa"/>
            <w:vAlign w:val="center"/>
          </w:tcPr>
          <w:p>
            <w:pPr>
              <w:pStyle w:val="10"/>
            </w:pPr>
            <w:r>
              <w:t>≥80百分比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耳聋基因筛查完成情况</w:t>
            </w:r>
          </w:p>
        </w:tc>
        <w:tc>
          <w:tcPr>
            <w:tcW w:w="2466" w:type="dxa"/>
            <w:vAlign w:val="center"/>
          </w:tcPr>
          <w:p>
            <w:pPr>
              <w:pStyle w:val="10"/>
            </w:pPr>
            <w:r>
              <w:t>符合条件的耳聋基因筛查完成情况</w:t>
            </w:r>
          </w:p>
        </w:tc>
        <w:tc>
          <w:tcPr>
            <w:tcW w:w="2466" w:type="dxa"/>
            <w:vAlign w:val="center"/>
          </w:tcPr>
          <w:p>
            <w:pPr>
              <w:pStyle w:val="10"/>
            </w:pPr>
            <w:r>
              <w:t>2023年12月31日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耳聋基因筛查每人次</w:t>
            </w:r>
          </w:p>
        </w:tc>
        <w:tc>
          <w:tcPr>
            <w:tcW w:w="2466" w:type="dxa"/>
            <w:vAlign w:val="center"/>
          </w:tcPr>
          <w:p>
            <w:pPr>
              <w:pStyle w:val="10"/>
            </w:pPr>
            <w:r>
              <w:t>免费耳聋基因筛查每人次</w:t>
            </w:r>
          </w:p>
        </w:tc>
        <w:tc>
          <w:tcPr>
            <w:tcW w:w="2466" w:type="dxa"/>
            <w:vAlign w:val="center"/>
          </w:tcPr>
          <w:p>
            <w:pPr>
              <w:pStyle w:val="10"/>
            </w:pPr>
            <w:r>
              <w:t>≥150元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降低出生缺陷率</w:t>
            </w:r>
          </w:p>
        </w:tc>
        <w:tc>
          <w:tcPr>
            <w:tcW w:w="2466" w:type="dxa"/>
            <w:vAlign w:val="center"/>
          </w:tcPr>
          <w:p>
            <w:pPr>
              <w:pStyle w:val="10"/>
            </w:pPr>
            <w:r>
              <w:t>降低出生缺陷</w:t>
            </w:r>
          </w:p>
        </w:tc>
        <w:tc>
          <w:tcPr>
            <w:tcW w:w="2466" w:type="dxa"/>
            <w:vAlign w:val="center"/>
          </w:tcPr>
          <w:p>
            <w:pPr>
              <w:pStyle w:val="10"/>
            </w:pPr>
            <w:r>
              <w:t>降低出生缺陷</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无可持续影响指标</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享受服务人员满意和较满意的人员</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83、冀财社（2022）195号文下达2023年艾滋病防治资金绩效目标表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1.减少艾滋病、梅毒、乙肝新发感染，降低艾滋病死亡率，提高全县人民对预防艾滋病、梅毒、和乙肝母婴传播的知识，提供综合防治工作。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孕产妇艾滋病、梅毒、乙肝检测率</w:t>
            </w:r>
          </w:p>
        </w:tc>
        <w:tc>
          <w:tcPr>
            <w:tcW w:w="2466" w:type="dxa"/>
            <w:vAlign w:val="center"/>
          </w:tcPr>
          <w:p>
            <w:pPr>
              <w:pStyle w:val="10"/>
            </w:pPr>
            <w:r>
              <w:t>孕产妇艾滋病、梅毒、乙肝检测率</w:t>
            </w:r>
          </w:p>
        </w:tc>
        <w:tc>
          <w:tcPr>
            <w:tcW w:w="2466" w:type="dxa"/>
            <w:vAlign w:val="center"/>
          </w:tcPr>
          <w:p>
            <w:pPr>
              <w:pStyle w:val="10"/>
            </w:pPr>
            <w:r>
              <w:t>≥96百分比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艾滋病规范化随访干预比例</w:t>
            </w:r>
          </w:p>
        </w:tc>
        <w:tc>
          <w:tcPr>
            <w:tcW w:w="2466" w:type="dxa"/>
            <w:vAlign w:val="center"/>
          </w:tcPr>
          <w:p>
            <w:pPr>
              <w:pStyle w:val="10"/>
            </w:pPr>
            <w:r>
              <w:t>艾滋病规范化随访干预比例</w:t>
            </w:r>
          </w:p>
        </w:tc>
        <w:tc>
          <w:tcPr>
            <w:tcW w:w="2466" w:type="dxa"/>
            <w:vAlign w:val="center"/>
          </w:tcPr>
          <w:p>
            <w:pPr>
              <w:pStyle w:val="10"/>
            </w:pPr>
            <w:r>
              <w:t>≥98百分比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艾滋病防治完成</w:t>
            </w:r>
          </w:p>
        </w:tc>
        <w:tc>
          <w:tcPr>
            <w:tcW w:w="2466" w:type="dxa"/>
            <w:vAlign w:val="center"/>
          </w:tcPr>
          <w:p>
            <w:pPr>
              <w:pStyle w:val="10"/>
            </w:pPr>
            <w:r>
              <w:t>艾滋病防治完成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艾滋病防治成本费用</w:t>
            </w:r>
          </w:p>
        </w:tc>
        <w:tc>
          <w:tcPr>
            <w:tcW w:w="2466" w:type="dxa"/>
            <w:vAlign w:val="center"/>
          </w:tcPr>
          <w:p>
            <w:pPr>
              <w:pStyle w:val="10"/>
            </w:pPr>
            <w:r>
              <w:t>艾滋病防治成本费用</w:t>
            </w:r>
          </w:p>
        </w:tc>
        <w:tc>
          <w:tcPr>
            <w:tcW w:w="2466" w:type="dxa"/>
            <w:vAlign w:val="center"/>
          </w:tcPr>
          <w:p>
            <w:pPr>
              <w:pStyle w:val="10"/>
            </w:pPr>
            <w:r>
              <w:t>≥12.8万元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降低艾滋病死亡率</w:t>
            </w:r>
          </w:p>
        </w:tc>
        <w:tc>
          <w:tcPr>
            <w:tcW w:w="2466" w:type="dxa"/>
            <w:vAlign w:val="center"/>
          </w:tcPr>
          <w:p>
            <w:pPr>
              <w:pStyle w:val="10"/>
            </w:pPr>
            <w:r>
              <w:t>降低孕产妇艾滋病死亡率</w:t>
            </w:r>
          </w:p>
        </w:tc>
        <w:tc>
          <w:tcPr>
            <w:tcW w:w="2466" w:type="dxa"/>
            <w:vAlign w:val="center"/>
          </w:tcPr>
          <w:p>
            <w:pPr>
              <w:pStyle w:val="10"/>
            </w:pPr>
            <w:r>
              <w:t>改善妇女儿童的健康水平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艾滋病、梅毒和乙肝感染尽早提供免费的综合干预措施服务</w:t>
            </w:r>
          </w:p>
        </w:tc>
        <w:tc>
          <w:tcPr>
            <w:tcW w:w="2466" w:type="dxa"/>
            <w:vAlign w:val="center"/>
          </w:tcPr>
          <w:p>
            <w:pPr>
              <w:pStyle w:val="10"/>
            </w:pPr>
            <w:r>
              <w:t>艾滋病、梅毒和乙肝感染尽早提供免费的综合干预措施服务</w:t>
            </w:r>
          </w:p>
        </w:tc>
        <w:tc>
          <w:tcPr>
            <w:tcW w:w="2466" w:type="dxa"/>
            <w:vAlign w:val="center"/>
          </w:tcPr>
          <w:p>
            <w:pPr>
              <w:pStyle w:val="10"/>
            </w:pPr>
            <w:r>
              <w:t>提高孕产妇及儿童健康水平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调查中满意和较满意的人员数量占总人数的比例</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84、冀财社（2022）197号提前下达中央2023年医疗服务与保障能力提升（医疗卫生机构能力建设）补助资金绩效目标表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1.加强妇幼保健机构能力建设，提升母婴安全保障能力。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设备购置资金支出率</w:t>
            </w:r>
          </w:p>
        </w:tc>
        <w:tc>
          <w:tcPr>
            <w:tcW w:w="2466" w:type="dxa"/>
            <w:vAlign w:val="center"/>
          </w:tcPr>
          <w:p>
            <w:pPr>
              <w:pStyle w:val="10"/>
            </w:pPr>
            <w:r>
              <w:t>妇幼保健、产科、新生儿科及相关科室设备购置</w:t>
            </w:r>
          </w:p>
        </w:tc>
        <w:tc>
          <w:tcPr>
            <w:tcW w:w="2466" w:type="dxa"/>
            <w:vAlign w:val="center"/>
          </w:tcPr>
          <w:p>
            <w:pPr>
              <w:pStyle w:val="10"/>
            </w:pPr>
            <w:r>
              <w:t>100百分比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妇幼保健机构考核率</w:t>
            </w:r>
          </w:p>
        </w:tc>
        <w:tc>
          <w:tcPr>
            <w:tcW w:w="2466" w:type="dxa"/>
            <w:vAlign w:val="center"/>
          </w:tcPr>
          <w:p>
            <w:pPr>
              <w:pStyle w:val="10"/>
            </w:pPr>
            <w:r>
              <w:t>重点助产技术和技能考核合格率</w:t>
            </w:r>
          </w:p>
        </w:tc>
        <w:tc>
          <w:tcPr>
            <w:tcW w:w="2466" w:type="dxa"/>
            <w:vAlign w:val="center"/>
          </w:tcPr>
          <w:p>
            <w:pPr>
              <w:pStyle w:val="10"/>
            </w:pPr>
            <w:r>
              <w:t>≥90百分比</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完成时间</w:t>
            </w:r>
          </w:p>
        </w:tc>
        <w:tc>
          <w:tcPr>
            <w:tcW w:w="2466" w:type="dxa"/>
            <w:vAlign w:val="center"/>
          </w:tcPr>
          <w:p>
            <w:pPr>
              <w:pStyle w:val="10"/>
            </w:pPr>
            <w:r>
              <w:t>2023年12月31日完成</w:t>
            </w:r>
          </w:p>
        </w:tc>
        <w:tc>
          <w:tcPr>
            <w:tcW w:w="2466" w:type="dxa"/>
            <w:vAlign w:val="center"/>
          </w:tcPr>
          <w:p>
            <w:pPr>
              <w:pStyle w:val="10"/>
            </w:pPr>
            <w:r>
              <w:t>12月31日</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设备购置资金</w:t>
            </w:r>
          </w:p>
        </w:tc>
        <w:tc>
          <w:tcPr>
            <w:tcW w:w="2466" w:type="dxa"/>
            <w:vAlign w:val="center"/>
          </w:tcPr>
          <w:p>
            <w:pPr>
              <w:pStyle w:val="10"/>
            </w:pPr>
            <w:r>
              <w:t>设备购置资金</w:t>
            </w:r>
          </w:p>
        </w:tc>
        <w:tc>
          <w:tcPr>
            <w:tcW w:w="2466" w:type="dxa"/>
            <w:vAlign w:val="center"/>
          </w:tcPr>
          <w:p>
            <w:pPr>
              <w:pStyle w:val="10"/>
            </w:pPr>
            <w:r>
              <w:t>200万元</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无经济效益指标</w:t>
            </w:r>
          </w:p>
        </w:tc>
        <w:tc>
          <w:tcPr>
            <w:tcW w:w="2466" w:type="dxa"/>
            <w:vAlign w:val="center"/>
          </w:tcPr>
          <w:p>
            <w:pPr>
              <w:pStyle w:val="10"/>
            </w:pPr>
            <w:r>
              <w:t>无经济效益指标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妇幼保健机构对外转诊率</w:t>
            </w:r>
          </w:p>
        </w:tc>
        <w:tc>
          <w:tcPr>
            <w:tcW w:w="2466" w:type="dxa"/>
            <w:vAlign w:val="center"/>
          </w:tcPr>
          <w:p>
            <w:pPr>
              <w:pStyle w:val="10"/>
            </w:pPr>
            <w:r>
              <w:t>较上年下降</w:t>
            </w:r>
          </w:p>
        </w:tc>
        <w:tc>
          <w:tcPr>
            <w:tcW w:w="2466" w:type="dxa"/>
            <w:vAlign w:val="center"/>
          </w:tcPr>
          <w:p>
            <w:pPr>
              <w:pStyle w:val="10"/>
            </w:pPr>
            <w:r>
              <w:t>较上年下降</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无生态效益指标</w:t>
            </w:r>
          </w:p>
        </w:tc>
        <w:tc>
          <w:tcPr>
            <w:tcW w:w="2466" w:type="dxa"/>
            <w:vAlign w:val="center"/>
          </w:tcPr>
          <w:p>
            <w:pPr>
              <w:pStyle w:val="10"/>
            </w:pPr>
            <w:r>
              <w:t>无生态效益指标</w:t>
            </w:r>
          </w:p>
        </w:tc>
        <w:tc>
          <w:tcPr>
            <w:tcW w:w="2466" w:type="dxa"/>
            <w:vAlign w:val="center"/>
          </w:tcPr>
          <w:p>
            <w:pPr>
              <w:pStyle w:val="10"/>
            </w:pPr>
            <w:r>
              <w:t>不涉及</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进一步提高妇女儿童健康</w:t>
            </w:r>
          </w:p>
        </w:tc>
        <w:tc>
          <w:tcPr>
            <w:tcW w:w="2466" w:type="dxa"/>
            <w:vAlign w:val="center"/>
          </w:tcPr>
          <w:p>
            <w:pPr>
              <w:pStyle w:val="10"/>
            </w:pPr>
            <w:r>
              <w:t>进一步提高妇女儿童健康</w:t>
            </w:r>
          </w:p>
        </w:tc>
        <w:tc>
          <w:tcPr>
            <w:tcW w:w="2466" w:type="dxa"/>
            <w:vAlign w:val="center"/>
          </w:tcPr>
          <w:p>
            <w:pPr>
              <w:pStyle w:val="10"/>
            </w:pPr>
            <w:r>
              <w:t>提高妇女儿童健康水平</w:t>
            </w:r>
          </w:p>
        </w:tc>
        <w:tc>
          <w:tcPr>
            <w:tcW w:w="2466"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≥95百分比</w:t>
            </w:r>
          </w:p>
        </w:tc>
        <w:tc>
          <w:tcPr>
            <w:tcW w:w="2466" w:type="dxa"/>
            <w:vAlign w:val="center"/>
          </w:tcPr>
          <w:p>
            <w:pPr>
              <w:pStyle w:val="10"/>
            </w:pPr>
            <w:r>
              <w:t>实施方案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85、JZ2022年公用类项目绩效目标表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1."主要用于单位水电、办公等日常经费支出，保障单位职能正常运行。</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结算日常经费支出次数</w:t>
            </w:r>
          </w:p>
        </w:tc>
        <w:tc>
          <w:tcPr>
            <w:tcW w:w="2466" w:type="dxa"/>
            <w:vAlign w:val="center"/>
          </w:tcPr>
          <w:p>
            <w:pPr>
              <w:pStyle w:val="10"/>
            </w:pPr>
            <w:r>
              <w:t>一年结算日常经费支出次数</w:t>
            </w:r>
          </w:p>
        </w:tc>
        <w:tc>
          <w:tcPr>
            <w:tcW w:w="2466" w:type="dxa"/>
            <w:vAlign w:val="center"/>
          </w:tcPr>
          <w:p>
            <w:pPr>
              <w:pStyle w:val="10"/>
            </w:pPr>
            <w:r>
              <w:t>12次</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单位职能运转率</w:t>
            </w:r>
          </w:p>
        </w:tc>
        <w:tc>
          <w:tcPr>
            <w:tcW w:w="2466" w:type="dxa"/>
            <w:vAlign w:val="center"/>
          </w:tcPr>
          <w:p>
            <w:pPr>
              <w:pStyle w:val="10"/>
            </w:pPr>
            <w:r>
              <w:t>单位职能运转率</w:t>
            </w:r>
          </w:p>
        </w:tc>
        <w:tc>
          <w:tcPr>
            <w:tcW w:w="2466" w:type="dxa"/>
            <w:vAlign w:val="center"/>
          </w:tcPr>
          <w:p>
            <w:pPr>
              <w:pStyle w:val="10"/>
            </w:pPr>
            <w:r>
              <w:t>100%</w:t>
            </w:r>
          </w:p>
        </w:tc>
        <w:tc>
          <w:tcPr>
            <w:tcW w:w="2466"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经费支出完成时间</w:t>
            </w:r>
          </w:p>
        </w:tc>
        <w:tc>
          <w:tcPr>
            <w:tcW w:w="2466" w:type="dxa"/>
            <w:vAlign w:val="center"/>
          </w:tcPr>
          <w:p>
            <w:pPr>
              <w:pStyle w:val="10"/>
            </w:pPr>
            <w:r>
              <w:t>经费支出完成时间</w:t>
            </w:r>
          </w:p>
        </w:tc>
        <w:tc>
          <w:tcPr>
            <w:tcW w:w="2466" w:type="dxa"/>
            <w:vAlign w:val="center"/>
          </w:tcPr>
          <w:p>
            <w:pPr>
              <w:pStyle w:val="10"/>
            </w:pPr>
            <w:r>
              <w:t>2023年12月31日</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月均经费支出成本</w:t>
            </w:r>
          </w:p>
        </w:tc>
        <w:tc>
          <w:tcPr>
            <w:tcW w:w="2466" w:type="dxa"/>
            <w:vAlign w:val="center"/>
          </w:tcPr>
          <w:p>
            <w:pPr>
              <w:pStyle w:val="10"/>
            </w:pPr>
            <w:r>
              <w:t>月均经费支出成本</w:t>
            </w:r>
          </w:p>
        </w:tc>
        <w:tc>
          <w:tcPr>
            <w:tcW w:w="2466" w:type="dxa"/>
            <w:vAlign w:val="center"/>
          </w:tcPr>
          <w:p>
            <w:pPr>
              <w:pStyle w:val="10"/>
            </w:pPr>
            <w:r>
              <w:t>≥1万元</w:t>
            </w:r>
          </w:p>
        </w:tc>
        <w:tc>
          <w:tcPr>
            <w:tcW w:w="2466" w:type="dxa"/>
            <w:vAlign w:val="center"/>
          </w:tcPr>
          <w:p>
            <w:pPr>
              <w:pStyle w:val="10"/>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优化办公环境，提高群众办事满意度</w:t>
            </w:r>
          </w:p>
        </w:tc>
        <w:tc>
          <w:tcPr>
            <w:tcW w:w="2466" w:type="dxa"/>
            <w:vAlign w:val="center"/>
          </w:tcPr>
          <w:p>
            <w:pPr>
              <w:pStyle w:val="10"/>
            </w:pPr>
            <w:r>
              <w:t>优化办公环境，提高群众办事满意度</w:t>
            </w:r>
          </w:p>
        </w:tc>
        <w:tc>
          <w:tcPr>
            <w:tcW w:w="2466" w:type="dxa"/>
            <w:vAlign w:val="center"/>
          </w:tcPr>
          <w:p>
            <w:pPr>
              <w:pStyle w:val="10"/>
            </w:pPr>
            <w:r>
              <w:t>有效提高</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提升我县卫生监督能力，降低传染病发生率。</w:t>
            </w:r>
          </w:p>
        </w:tc>
        <w:tc>
          <w:tcPr>
            <w:tcW w:w="2466" w:type="dxa"/>
            <w:vAlign w:val="center"/>
          </w:tcPr>
          <w:p>
            <w:pPr>
              <w:pStyle w:val="10"/>
            </w:pPr>
            <w:r>
              <w:t>提升我县卫生监督能力，降低传染病发生率。</w:t>
            </w:r>
          </w:p>
        </w:tc>
        <w:tc>
          <w:tcPr>
            <w:tcW w:w="2466" w:type="dxa"/>
            <w:vAlign w:val="center"/>
          </w:tcPr>
          <w:p>
            <w:pPr>
              <w:pStyle w:val="10"/>
            </w:pPr>
            <w:r>
              <w:t>效果明显</w:t>
            </w:r>
          </w:p>
        </w:tc>
        <w:tc>
          <w:tcPr>
            <w:tcW w:w="2466" w:type="dxa"/>
            <w:vAlign w:val="center"/>
          </w:tcPr>
          <w:p>
            <w:pPr>
              <w:pStyle w:val="10"/>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c>
          <w:tcPr>
            <w:tcW w:w="2466"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调卷问查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jc w:val="left"/>
      </w:pPr>
      <w:r>
        <w:rPr>
          <w:rFonts w:ascii="Times New Roman" w:hAnsi="Times New Roman" w:eastAsia="方正仿宋_GBK" w:cs="Times New Roman"/>
          <w:color w:val="000000"/>
          <w:sz w:val="28"/>
        </w:rPr>
        <w:t>2023年，成安县卫生健康局安排政府采购预算</w:t>
      </w:r>
      <w:r>
        <w:rPr>
          <w:rFonts w:hint="eastAsia" w:ascii="Times New Roman" w:hAnsi="Times New Roman" w:eastAsia="方正仿宋_GBK" w:cs="Times New Roman"/>
          <w:color w:val="000000"/>
          <w:sz w:val="28"/>
        </w:rPr>
        <w:t>1277.50</w:t>
      </w:r>
      <w:r>
        <w:rPr>
          <w:rFonts w:ascii="Times New Roman" w:hAnsi="Times New Roman"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870"/>
        <w:gridCol w:w="978"/>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361成安县卫生健康局</w:t>
            </w:r>
          </w:p>
        </w:tc>
        <w:tc>
          <w:tcPr>
            <w:tcW w:w="831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4" w:type="dxa"/>
            <w:gridSpan w:val="2"/>
            <w:vAlign w:val="center"/>
          </w:tcPr>
          <w:p>
            <w:pPr>
              <w:pStyle w:val="8"/>
            </w:pPr>
            <w:r>
              <w:t>政府采购项目来源</w:t>
            </w:r>
          </w:p>
        </w:tc>
        <w:tc>
          <w:tcPr>
            <w:tcW w:w="978"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870" w:type="dxa"/>
            <w:vAlign w:val="center"/>
          </w:tcPr>
          <w:p>
            <w:pPr>
              <w:pStyle w:val="8"/>
            </w:pPr>
            <w:r>
              <w:t>预算    资金</w:t>
            </w:r>
          </w:p>
        </w:tc>
        <w:tc>
          <w:tcPr>
            <w:tcW w:w="978"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r>
              <w:rPr>
                <w:rFonts w:hint="eastAsia"/>
              </w:rPr>
              <w:t>日常公用经费</w:t>
            </w:r>
          </w:p>
        </w:tc>
        <w:tc>
          <w:tcPr>
            <w:tcW w:w="870" w:type="dxa"/>
            <w:vAlign w:val="center"/>
          </w:tcPr>
          <w:p>
            <w:pPr>
              <w:pStyle w:val="11"/>
            </w:pPr>
            <w:r>
              <w:rPr>
                <w:rFonts w:hint="eastAsia"/>
              </w:rPr>
              <w:t>1277.5</w:t>
            </w:r>
          </w:p>
        </w:tc>
        <w:tc>
          <w:tcPr>
            <w:tcW w:w="978" w:type="dxa"/>
            <w:vAlign w:val="center"/>
          </w:tcPr>
          <w:p>
            <w:pPr>
              <w:pStyle w:val="10"/>
            </w:pPr>
            <w:r>
              <w:rPr>
                <w:rFonts w:hint="eastAsia"/>
              </w:rPr>
              <w:t>医疗设备及建设</w:t>
            </w:r>
          </w:p>
        </w:tc>
        <w:tc>
          <w:tcPr>
            <w:tcW w:w="924" w:type="dxa"/>
            <w:vAlign w:val="center"/>
          </w:tcPr>
          <w:p>
            <w:pPr>
              <w:pStyle w:val="10"/>
            </w:pPr>
            <w:r>
              <w:rPr>
                <w:rFonts w:hint="eastAsia"/>
              </w:rPr>
              <w:t>c05030</w:t>
            </w:r>
          </w:p>
        </w:tc>
        <w:tc>
          <w:tcPr>
            <w:tcW w:w="924" w:type="dxa"/>
            <w:vAlign w:val="center"/>
          </w:tcPr>
          <w:p>
            <w:pPr>
              <w:pStyle w:val="9"/>
            </w:pPr>
          </w:p>
        </w:tc>
        <w:tc>
          <w:tcPr>
            <w:tcW w:w="924" w:type="dxa"/>
            <w:vAlign w:val="center"/>
          </w:tcPr>
          <w:p>
            <w:pPr>
              <w:pStyle w:val="11"/>
            </w:pPr>
            <w:r>
              <w:rPr>
                <w:rFonts w:hint="eastAsia"/>
              </w:rPr>
              <w:t>35</w:t>
            </w:r>
          </w:p>
        </w:tc>
        <w:tc>
          <w:tcPr>
            <w:tcW w:w="924" w:type="dxa"/>
            <w:vAlign w:val="center"/>
          </w:tcPr>
          <w:p>
            <w:pPr>
              <w:pStyle w:val="11"/>
            </w:pPr>
            <w:r>
              <w:rPr>
                <w:rFonts w:hint="eastAsia"/>
              </w:rPr>
              <w:t>36.5</w:t>
            </w:r>
          </w:p>
        </w:tc>
        <w:tc>
          <w:tcPr>
            <w:tcW w:w="924" w:type="dxa"/>
            <w:vAlign w:val="center"/>
          </w:tcPr>
          <w:p>
            <w:pPr>
              <w:pStyle w:val="11"/>
            </w:pPr>
            <w:r>
              <w:rPr>
                <w:rFonts w:hint="eastAsia"/>
              </w:rPr>
              <w:t>1277.5</w:t>
            </w:r>
          </w:p>
        </w:tc>
        <w:tc>
          <w:tcPr>
            <w:tcW w:w="924" w:type="dxa"/>
            <w:vAlign w:val="center"/>
          </w:tcPr>
          <w:p>
            <w:pPr>
              <w:pStyle w:val="11"/>
            </w:pPr>
            <w:r>
              <w:rPr>
                <w:rFonts w:hint="eastAsia"/>
              </w:rPr>
              <w:t>1277.5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rPr>
                <w:rFonts w:hint="eastAsia"/>
              </w:rPr>
              <w:t>合计</w:t>
            </w:r>
          </w:p>
        </w:tc>
        <w:tc>
          <w:tcPr>
            <w:tcW w:w="870" w:type="dxa"/>
            <w:vAlign w:val="center"/>
          </w:tcPr>
          <w:p>
            <w:pPr>
              <w:pStyle w:val="11"/>
            </w:pPr>
            <w:r>
              <w:rPr>
                <w:rFonts w:hint="eastAsia"/>
              </w:rPr>
              <w:t>1277.5</w:t>
            </w:r>
          </w:p>
        </w:tc>
        <w:tc>
          <w:tcPr>
            <w:tcW w:w="978" w:type="dxa"/>
            <w:vAlign w:val="center"/>
          </w:tcPr>
          <w:p>
            <w:pPr>
              <w:pStyle w:val="10"/>
            </w:pPr>
            <w:r>
              <w:rPr>
                <w:rFonts w:hint="eastAsia"/>
              </w:rPr>
              <w:t>医疗设备及建设</w:t>
            </w:r>
          </w:p>
        </w:tc>
        <w:tc>
          <w:tcPr>
            <w:tcW w:w="924" w:type="dxa"/>
            <w:vAlign w:val="center"/>
          </w:tcPr>
          <w:p>
            <w:pPr>
              <w:pStyle w:val="10"/>
            </w:pPr>
            <w:r>
              <w:rPr>
                <w:rFonts w:hint="eastAsia"/>
              </w:rPr>
              <w:t>c05030</w:t>
            </w:r>
          </w:p>
        </w:tc>
        <w:tc>
          <w:tcPr>
            <w:tcW w:w="924" w:type="dxa"/>
            <w:vAlign w:val="center"/>
          </w:tcPr>
          <w:p>
            <w:pPr>
              <w:pStyle w:val="9"/>
            </w:pPr>
          </w:p>
        </w:tc>
        <w:tc>
          <w:tcPr>
            <w:tcW w:w="924" w:type="dxa"/>
            <w:vAlign w:val="center"/>
          </w:tcPr>
          <w:p>
            <w:pPr>
              <w:pStyle w:val="11"/>
            </w:pPr>
            <w:r>
              <w:rPr>
                <w:rFonts w:hint="eastAsia"/>
              </w:rPr>
              <w:t>35</w:t>
            </w:r>
          </w:p>
        </w:tc>
        <w:tc>
          <w:tcPr>
            <w:tcW w:w="924" w:type="dxa"/>
            <w:vAlign w:val="center"/>
          </w:tcPr>
          <w:p>
            <w:pPr>
              <w:pStyle w:val="11"/>
            </w:pPr>
            <w:r>
              <w:rPr>
                <w:rFonts w:hint="eastAsia"/>
              </w:rPr>
              <w:t>36.5</w:t>
            </w:r>
          </w:p>
        </w:tc>
        <w:tc>
          <w:tcPr>
            <w:tcW w:w="924" w:type="dxa"/>
            <w:vAlign w:val="center"/>
          </w:tcPr>
          <w:p>
            <w:pPr>
              <w:pStyle w:val="11"/>
            </w:pPr>
            <w:r>
              <w:rPr>
                <w:rFonts w:hint="eastAsia"/>
              </w:rPr>
              <w:t>1277.5</w:t>
            </w:r>
          </w:p>
        </w:tc>
        <w:tc>
          <w:tcPr>
            <w:tcW w:w="924" w:type="dxa"/>
            <w:vAlign w:val="center"/>
          </w:tcPr>
          <w:p>
            <w:pPr>
              <w:pStyle w:val="11"/>
            </w:pPr>
            <w:r>
              <w:rPr>
                <w:rFonts w:hint="eastAsia"/>
              </w:rPr>
              <w:t>1277.5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rPr>
          <w:rFonts w:ascii="Times New Roman" w:hAnsi="Times New Roman" w:eastAsia="方正仿宋_GBK" w:cs="Times New Roman"/>
          <w:color w:val="000000"/>
          <w:sz w:val="32"/>
        </w:rPr>
      </w:pP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jc w:val="left"/>
      </w:pPr>
      <w:r>
        <w:rPr>
          <w:rFonts w:ascii="Times New Roman" w:hAnsi="Times New Roman" w:eastAsia="方正仿宋_GBK" w:cs="Times New Roman"/>
          <w:color w:val="000000"/>
          <w:sz w:val="28"/>
        </w:rPr>
        <w:t>成安县卫生健康局（含所属单位）上年末固定资产金额为</w:t>
      </w:r>
      <w:r>
        <w:rPr>
          <w:rFonts w:hint="eastAsia" w:ascii="Times New Roman" w:hAnsi="Times New Roman" w:eastAsia="方正仿宋_GBK" w:cs="Times New Roman"/>
          <w:color w:val="000000"/>
          <w:sz w:val="28"/>
        </w:rPr>
        <w:t>1494.58</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1277.5</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361成安县卫生健康局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资产总额</w:t>
            </w:r>
          </w:p>
        </w:tc>
        <w:tc>
          <w:tcPr>
            <w:tcW w:w="4933" w:type="dxa"/>
            <w:vAlign w:val="center"/>
          </w:tcPr>
          <w:p>
            <w:pPr>
              <w:pStyle w:val="9"/>
            </w:pPr>
          </w:p>
        </w:tc>
        <w:tc>
          <w:tcPr>
            <w:tcW w:w="4933" w:type="dxa"/>
            <w:vAlign w:val="center"/>
          </w:tcPr>
          <w:p>
            <w:pPr>
              <w:pStyle w:val="11"/>
              <w:jc w:val="center"/>
            </w:pPr>
            <w:r>
              <w:rPr>
                <w:rFonts w:hint="eastAsia" w:ascii="仿宋_GB2312" w:hAnsi="宋体" w:eastAsia="仿宋_GB2312" w:cs="宋体"/>
                <w:kern w:val="0"/>
                <w:sz w:val="22"/>
              </w:rPr>
              <w:t>1494.58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rPr>
                <w:rFonts w:hint="eastAsia"/>
              </w:rPr>
              <w:t>1、房屋（平方米）</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19450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其中：办公用房（平方米）</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19450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2、车辆（台、辆）</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2</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eastAsia"/>
              </w:rPr>
              <w:t>3、单价在50万元以上的设备</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0</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rPr>
                <w:rFonts w:hint="eastAsia"/>
              </w:rPr>
              <w:t>4、其他固定资产</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2351</w:t>
            </w:r>
          </w:p>
        </w:tc>
        <w:tc>
          <w:tcPr>
            <w:tcW w:w="4933" w:type="dxa"/>
            <w:vAlign w:val="center"/>
          </w:tcPr>
          <w:p>
            <w:pPr>
              <w:widowControl/>
              <w:jc w:val="center"/>
              <w:rPr>
                <w:rFonts w:eastAsia="方正书宋_GBK"/>
              </w:rPr>
            </w:pPr>
            <w:r>
              <w:rPr>
                <w:rFonts w:hint="eastAsia" w:ascii="仿宋_GB2312" w:hAnsi="宋体" w:eastAsia="仿宋_GB2312" w:cs="宋体"/>
                <w:kern w:val="0"/>
                <w:sz w:val="22"/>
              </w:rPr>
              <w:t>952.23</w:t>
            </w:r>
          </w:p>
        </w:tc>
      </w:tr>
    </w:tbl>
    <w:p>
      <w:pPr>
        <w:ind w:firstLine="640"/>
        <w:jc w:val="left"/>
      </w:pPr>
    </w:p>
    <w:p>
      <w:pPr>
        <w:spacing w:before="10" w:after="10"/>
        <w:ind w:firstLine="640"/>
        <w:jc w:val="left"/>
        <w:outlineLvl w:val="2"/>
      </w:pPr>
      <w:bookmarkStart w:id="17" w:name="_Toc_3_3_0000000017"/>
      <w:r>
        <w:rPr>
          <w:rFonts w:ascii="黑体" w:hAnsi="黑体" w:eastAsia="黑体" w:cs="黑体"/>
          <w:color w:val="000000"/>
          <w:sz w:val="32"/>
        </w:rPr>
        <w:t>八、名词解释</w:t>
      </w:r>
      <w:bookmarkEnd w:id="17"/>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指本级财政当年拨付的资金。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jc w:val="left"/>
      </w:pPr>
      <w:r>
        <w:rPr>
          <w:rFonts w:ascii="Times New Roman" w:hAnsi="Times New Roman" w:eastAsia="方正仿宋_GBK" w:cs="Times New Roman"/>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1A4A3"/>
    <w:multiLevelType w:val="singleLevel"/>
    <w:tmpl w:val="B701A4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TFjYTQ3NDZlNWIyMDJlNmUyMzA5OWFiN2NmZDMifQ=="/>
  </w:docVars>
  <w:rsids>
    <w:rsidRoot w:val="1D525ACD"/>
    <w:rsid w:val="000906A3"/>
    <w:rsid w:val="000C3192"/>
    <w:rsid w:val="00117481"/>
    <w:rsid w:val="003C7930"/>
    <w:rsid w:val="003F31C3"/>
    <w:rsid w:val="0040492E"/>
    <w:rsid w:val="00A3221D"/>
    <w:rsid w:val="00A6297B"/>
    <w:rsid w:val="00C727F1"/>
    <w:rsid w:val="00FF3293"/>
    <w:rsid w:val="0B706471"/>
    <w:rsid w:val="0F227143"/>
    <w:rsid w:val="113F1F4B"/>
    <w:rsid w:val="1B9E332C"/>
    <w:rsid w:val="1D525ACD"/>
    <w:rsid w:val="25B74B4F"/>
    <w:rsid w:val="2DBD655D"/>
    <w:rsid w:val="2EA25753"/>
    <w:rsid w:val="2FED4107"/>
    <w:rsid w:val="37B31201"/>
    <w:rsid w:val="432776D9"/>
    <w:rsid w:val="56DE1200"/>
    <w:rsid w:val="5D24181A"/>
    <w:rsid w:val="67D319C7"/>
    <w:rsid w:val="6A973C6D"/>
    <w:rsid w:val="6F3D708C"/>
    <w:rsid w:val="74566390"/>
    <w:rsid w:val="79457000"/>
    <w:rsid w:val="7967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160</Pages>
  <Words>10004</Words>
  <Characters>57028</Characters>
  <Lines>475</Lines>
  <Paragraphs>133</Paragraphs>
  <TotalTime>1</TotalTime>
  <ScaleCrop>false</ScaleCrop>
  <LinksUpToDate>false</LinksUpToDate>
  <CharactersWithSpaces>66899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2023-02-21T07:36:00Z</dcterms:created>
  <dc:creator>Administrator</dc:creator>
  <cp:lastModifiedBy>Administrator</cp:lastModifiedBy>
  <dcterms:modified xsi:type="dcterms:W3CDTF">2024-10-17T08:16:28Z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B34E1FE5567B4DAFA2568C094CCB6E2B</vt:lpwstr>
  </property>
</Properties>
</file>