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21"/>
      <w:r>
        <w:rPr>
          <w:rFonts w:hint="eastAsia" w:ascii="黑体" w:hAnsi="黑体" w:eastAsia="黑体" w:cs="黑体"/>
          <w:b/>
          <w:color w:val="000000"/>
          <w:sz w:val="44"/>
          <w:lang w:eastAsia="zh-CN"/>
        </w:rPr>
        <w:t>成安县审计局所属单位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17</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24</w:t>
      </w:r>
      <w:r>
        <w:fldChar w:fldCharType="end"/>
      </w:r>
    </w:p>
    <w:p>
      <w:pPr>
        <w:sectPr>
          <w:footerReference r:id="rId3" w:type="default"/>
          <w:footerReference r:id="rId4" w:type="even"/>
          <w:pgSz w:w="16840" w:h="11900" w:orient="landscape"/>
          <w:pgMar w:top="1361" w:right="1020" w:bottom="1134" w:left="1020" w:header="720" w:footer="720" w:gutter="0"/>
          <w:cols w:space="720" w:num="1"/>
        </w:sectPr>
      </w:pPr>
      <w:r>
        <w:fldChar w:fldCharType="end"/>
      </w:r>
    </w:p>
    <w:p>
      <w:pPr>
        <w:jc w:val="both"/>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成安县审计局机关（本级）收支预算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319001成安县审计局机关（本级）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1105.77</w:t>
            </w:r>
          </w:p>
        </w:tc>
        <w:tc>
          <w:tcPr>
            <w:tcW w:w="4535" w:type="dxa"/>
            <w:vAlign w:val="center"/>
          </w:tcPr>
          <w:p>
            <w:pPr>
              <w:pStyle w:val="12"/>
            </w:pPr>
            <w:r>
              <w:t>一、一般公共服务支出</w:t>
            </w:r>
          </w:p>
        </w:tc>
        <w:tc>
          <w:tcPr>
            <w:tcW w:w="2126" w:type="dxa"/>
            <w:vAlign w:val="center"/>
          </w:tcPr>
          <w:p>
            <w:pPr>
              <w:pStyle w:val="11"/>
            </w:pPr>
            <w:r>
              <w:t>999.41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1105.77</w:t>
            </w:r>
          </w:p>
        </w:tc>
        <w:tc>
          <w:tcPr>
            <w:tcW w:w="4535" w:type="dxa"/>
            <w:vAlign w:val="center"/>
          </w:tcPr>
          <w:p>
            <w:pPr>
              <w:pStyle w:val="14"/>
            </w:pPr>
            <w:r>
              <w:t>本年支出合计</w:t>
            </w:r>
          </w:p>
        </w:tc>
        <w:tc>
          <w:tcPr>
            <w:tcW w:w="2126" w:type="dxa"/>
            <w:vAlign w:val="center"/>
          </w:tcPr>
          <w:p>
            <w:pPr>
              <w:pStyle w:val="15"/>
            </w:pPr>
            <w:r>
              <w:t>1105.77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1105.77</w:t>
            </w:r>
          </w:p>
        </w:tc>
        <w:tc>
          <w:tcPr>
            <w:tcW w:w="4535" w:type="dxa"/>
            <w:vAlign w:val="center"/>
          </w:tcPr>
          <w:p>
            <w:pPr>
              <w:pStyle w:val="14"/>
            </w:pPr>
            <w:r>
              <w:t>支出总计</w:t>
            </w:r>
          </w:p>
        </w:tc>
        <w:tc>
          <w:tcPr>
            <w:tcW w:w="2126" w:type="dxa"/>
            <w:vAlign w:val="center"/>
          </w:tcPr>
          <w:p>
            <w:pPr>
              <w:pStyle w:val="15"/>
            </w:pPr>
            <w:r>
              <w:t>1105.77</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319001成安县审计局机关（本级）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1105.77</w:t>
            </w:r>
          </w:p>
        </w:tc>
        <w:tc>
          <w:tcPr>
            <w:tcW w:w="1134" w:type="dxa"/>
            <w:vAlign w:val="center"/>
          </w:tcPr>
          <w:p>
            <w:pPr>
              <w:pStyle w:val="15"/>
            </w:pPr>
            <w:r>
              <w:t>1105.77</w:t>
            </w:r>
          </w:p>
        </w:tc>
        <w:tc>
          <w:tcPr>
            <w:tcW w:w="1134" w:type="dxa"/>
            <w:vAlign w:val="center"/>
          </w:tcPr>
          <w:p>
            <w:pPr>
              <w:pStyle w:val="15"/>
            </w:pPr>
            <w:r>
              <w:t>1105.77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999.41</w:t>
            </w:r>
          </w:p>
        </w:tc>
        <w:tc>
          <w:tcPr>
            <w:tcW w:w="1134" w:type="dxa"/>
            <w:vAlign w:val="center"/>
          </w:tcPr>
          <w:p>
            <w:pPr>
              <w:pStyle w:val="11"/>
            </w:pPr>
            <w:r>
              <w:t>999.41</w:t>
            </w:r>
          </w:p>
        </w:tc>
        <w:tc>
          <w:tcPr>
            <w:tcW w:w="1134" w:type="dxa"/>
            <w:vAlign w:val="center"/>
          </w:tcPr>
          <w:p>
            <w:pPr>
              <w:pStyle w:val="11"/>
            </w:pPr>
            <w:r>
              <w:t>999.41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20108</w:t>
            </w:r>
          </w:p>
        </w:tc>
        <w:tc>
          <w:tcPr>
            <w:tcW w:w="1559" w:type="dxa"/>
            <w:vAlign w:val="center"/>
          </w:tcPr>
          <w:p>
            <w:pPr>
              <w:pStyle w:val="12"/>
            </w:pPr>
            <w:r>
              <w:t>审计事务</w:t>
            </w:r>
          </w:p>
        </w:tc>
        <w:tc>
          <w:tcPr>
            <w:tcW w:w="1134" w:type="dxa"/>
            <w:vAlign w:val="center"/>
          </w:tcPr>
          <w:p>
            <w:pPr>
              <w:pStyle w:val="11"/>
            </w:pPr>
            <w:r>
              <w:t>999.41</w:t>
            </w:r>
          </w:p>
        </w:tc>
        <w:tc>
          <w:tcPr>
            <w:tcW w:w="1134" w:type="dxa"/>
            <w:vAlign w:val="center"/>
          </w:tcPr>
          <w:p>
            <w:pPr>
              <w:pStyle w:val="11"/>
            </w:pPr>
            <w:r>
              <w:t>999.41</w:t>
            </w:r>
          </w:p>
        </w:tc>
        <w:tc>
          <w:tcPr>
            <w:tcW w:w="1134" w:type="dxa"/>
            <w:vAlign w:val="center"/>
          </w:tcPr>
          <w:p>
            <w:pPr>
              <w:pStyle w:val="11"/>
            </w:pPr>
            <w:r>
              <w:t>999.41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2010801</w:t>
            </w:r>
          </w:p>
        </w:tc>
        <w:tc>
          <w:tcPr>
            <w:tcW w:w="1559" w:type="dxa"/>
            <w:vAlign w:val="center"/>
          </w:tcPr>
          <w:p>
            <w:pPr>
              <w:pStyle w:val="12"/>
            </w:pPr>
            <w:r>
              <w:t>行政运行</w:t>
            </w:r>
          </w:p>
        </w:tc>
        <w:tc>
          <w:tcPr>
            <w:tcW w:w="1134" w:type="dxa"/>
            <w:vAlign w:val="center"/>
          </w:tcPr>
          <w:p>
            <w:pPr>
              <w:pStyle w:val="11"/>
            </w:pPr>
            <w:r>
              <w:t>487.41</w:t>
            </w:r>
          </w:p>
        </w:tc>
        <w:tc>
          <w:tcPr>
            <w:tcW w:w="1134" w:type="dxa"/>
            <w:vAlign w:val="center"/>
          </w:tcPr>
          <w:p>
            <w:pPr>
              <w:pStyle w:val="11"/>
            </w:pPr>
            <w:r>
              <w:t>487.41</w:t>
            </w:r>
          </w:p>
        </w:tc>
        <w:tc>
          <w:tcPr>
            <w:tcW w:w="1134" w:type="dxa"/>
            <w:vAlign w:val="center"/>
          </w:tcPr>
          <w:p>
            <w:pPr>
              <w:pStyle w:val="11"/>
            </w:pPr>
            <w:r>
              <w:t>487.41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2010804</w:t>
            </w:r>
          </w:p>
        </w:tc>
        <w:tc>
          <w:tcPr>
            <w:tcW w:w="1559" w:type="dxa"/>
            <w:vAlign w:val="center"/>
          </w:tcPr>
          <w:p>
            <w:pPr>
              <w:pStyle w:val="12"/>
            </w:pPr>
            <w:r>
              <w:t>审计业务</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r>
              <w:t>500.00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2010806</w:t>
            </w:r>
          </w:p>
        </w:tc>
        <w:tc>
          <w:tcPr>
            <w:tcW w:w="1559" w:type="dxa"/>
            <w:vAlign w:val="center"/>
          </w:tcPr>
          <w:p>
            <w:pPr>
              <w:pStyle w:val="12"/>
            </w:pPr>
            <w:r>
              <w:t>信息化建设</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r>
              <w:t>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70.21</w:t>
            </w:r>
          </w:p>
        </w:tc>
        <w:tc>
          <w:tcPr>
            <w:tcW w:w="1134" w:type="dxa"/>
            <w:vAlign w:val="center"/>
          </w:tcPr>
          <w:p>
            <w:pPr>
              <w:pStyle w:val="11"/>
            </w:pPr>
            <w:r>
              <w:t>70.21</w:t>
            </w:r>
          </w:p>
        </w:tc>
        <w:tc>
          <w:tcPr>
            <w:tcW w:w="1134" w:type="dxa"/>
            <w:vAlign w:val="center"/>
          </w:tcPr>
          <w:p>
            <w:pPr>
              <w:pStyle w:val="11"/>
            </w:pPr>
            <w:r>
              <w:t>70.21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69.54</w:t>
            </w:r>
          </w:p>
        </w:tc>
        <w:tc>
          <w:tcPr>
            <w:tcW w:w="1134" w:type="dxa"/>
            <w:vAlign w:val="center"/>
          </w:tcPr>
          <w:p>
            <w:pPr>
              <w:pStyle w:val="11"/>
            </w:pPr>
            <w:r>
              <w:t>69.54</w:t>
            </w:r>
          </w:p>
        </w:tc>
        <w:tc>
          <w:tcPr>
            <w:tcW w:w="1134" w:type="dxa"/>
            <w:vAlign w:val="center"/>
          </w:tcPr>
          <w:p>
            <w:pPr>
              <w:pStyle w:val="11"/>
            </w:pPr>
            <w:r>
              <w:t>69.54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22.92</w:t>
            </w:r>
          </w:p>
        </w:tc>
        <w:tc>
          <w:tcPr>
            <w:tcW w:w="1134" w:type="dxa"/>
            <w:vAlign w:val="center"/>
          </w:tcPr>
          <w:p>
            <w:pPr>
              <w:pStyle w:val="11"/>
            </w:pPr>
            <w:r>
              <w:t>22.92</w:t>
            </w:r>
          </w:p>
        </w:tc>
        <w:tc>
          <w:tcPr>
            <w:tcW w:w="1134" w:type="dxa"/>
            <w:vAlign w:val="center"/>
          </w:tcPr>
          <w:p>
            <w:pPr>
              <w:pStyle w:val="11"/>
            </w:pPr>
            <w:r>
              <w:t>22.92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46.62</w:t>
            </w:r>
          </w:p>
        </w:tc>
        <w:tc>
          <w:tcPr>
            <w:tcW w:w="1134" w:type="dxa"/>
            <w:vAlign w:val="center"/>
          </w:tcPr>
          <w:p>
            <w:pPr>
              <w:pStyle w:val="11"/>
            </w:pPr>
            <w:r>
              <w:t>46.62</w:t>
            </w:r>
          </w:p>
        </w:tc>
        <w:tc>
          <w:tcPr>
            <w:tcW w:w="1134" w:type="dxa"/>
            <w:vAlign w:val="center"/>
          </w:tcPr>
          <w:p>
            <w:pPr>
              <w:pStyle w:val="11"/>
            </w:pPr>
            <w:r>
              <w:t>46.62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0.67</w:t>
            </w:r>
          </w:p>
        </w:tc>
        <w:tc>
          <w:tcPr>
            <w:tcW w:w="1134" w:type="dxa"/>
            <w:vAlign w:val="center"/>
          </w:tcPr>
          <w:p>
            <w:pPr>
              <w:pStyle w:val="11"/>
            </w:pPr>
            <w:r>
              <w:t>0.67</w:t>
            </w:r>
          </w:p>
        </w:tc>
        <w:tc>
          <w:tcPr>
            <w:tcW w:w="1134" w:type="dxa"/>
            <w:vAlign w:val="center"/>
          </w:tcPr>
          <w:p>
            <w:pPr>
              <w:pStyle w:val="11"/>
            </w:pPr>
            <w:r>
              <w:t>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0.67</w:t>
            </w:r>
          </w:p>
        </w:tc>
        <w:tc>
          <w:tcPr>
            <w:tcW w:w="1134" w:type="dxa"/>
            <w:vAlign w:val="center"/>
          </w:tcPr>
          <w:p>
            <w:pPr>
              <w:pStyle w:val="11"/>
            </w:pPr>
            <w:r>
              <w:t>0.67</w:t>
            </w:r>
          </w:p>
        </w:tc>
        <w:tc>
          <w:tcPr>
            <w:tcW w:w="1134" w:type="dxa"/>
            <w:vAlign w:val="center"/>
          </w:tcPr>
          <w:p>
            <w:pPr>
              <w:pStyle w:val="11"/>
            </w:pPr>
            <w:r>
              <w:t>0.67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r>
              <w:t>15.15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r>
              <w:t>21.00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1105.77</w:t>
            </w:r>
          </w:p>
        </w:tc>
        <w:tc>
          <w:tcPr>
            <w:tcW w:w="1361" w:type="dxa"/>
            <w:vAlign w:val="center"/>
          </w:tcPr>
          <w:p>
            <w:pPr>
              <w:pStyle w:val="15"/>
            </w:pPr>
            <w:r>
              <w:t>574.77</w:t>
            </w:r>
          </w:p>
        </w:tc>
        <w:tc>
          <w:tcPr>
            <w:tcW w:w="1361" w:type="dxa"/>
            <w:vAlign w:val="center"/>
          </w:tcPr>
          <w:p>
            <w:pPr>
              <w:pStyle w:val="15"/>
            </w:pPr>
            <w:r>
              <w:t>531.00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999.41</w:t>
            </w:r>
          </w:p>
        </w:tc>
        <w:tc>
          <w:tcPr>
            <w:tcW w:w="1361" w:type="dxa"/>
            <w:vAlign w:val="center"/>
          </w:tcPr>
          <w:p>
            <w:pPr>
              <w:pStyle w:val="11"/>
            </w:pPr>
            <w:r>
              <w:t>468.41</w:t>
            </w:r>
          </w:p>
        </w:tc>
        <w:tc>
          <w:tcPr>
            <w:tcW w:w="1361" w:type="dxa"/>
            <w:vAlign w:val="center"/>
          </w:tcPr>
          <w:p>
            <w:pPr>
              <w:pStyle w:val="11"/>
            </w:pPr>
            <w:r>
              <w:t>531.00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20108</w:t>
            </w:r>
          </w:p>
        </w:tc>
        <w:tc>
          <w:tcPr>
            <w:tcW w:w="4535" w:type="dxa"/>
            <w:vAlign w:val="center"/>
          </w:tcPr>
          <w:p>
            <w:pPr>
              <w:pStyle w:val="12"/>
            </w:pPr>
            <w:r>
              <w:t>审计事务</w:t>
            </w:r>
          </w:p>
        </w:tc>
        <w:tc>
          <w:tcPr>
            <w:tcW w:w="1361" w:type="dxa"/>
            <w:vAlign w:val="center"/>
          </w:tcPr>
          <w:p>
            <w:pPr>
              <w:pStyle w:val="11"/>
            </w:pPr>
            <w:r>
              <w:t>999.41</w:t>
            </w:r>
          </w:p>
        </w:tc>
        <w:tc>
          <w:tcPr>
            <w:tcW w:w="1361" w:type="dxa"/>
            <w:vAlign w:val="center"/>
          </w:tcPr>
          <w:p>
            <w:pPr>
              <w:pStyle w:val="11"/>
            </w:pPr>
            <w:r>
              <w:t>468.41</w:t>
            </w:r>
          </w:p>
        </w:tc>
        <w:tc>
          <w:tcPr>
            <w:tcW w:w="1361" w:type="dxa"/>
            <w:vAlign w:val="center"/>
          </w:tcPr>
          <w:p>
            <w:pPr>
              <w:pStyle w:val="11"/>
            </w:pPr>
            <w:r>
              <w:t>531.00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2010801</w:t>
            </w:r>
          </w:p>
        </w:tc>
        <w:tc>
          <w:tcPr>
            <w:tcW w:w="4535" w:type="dxa"/>
            <w:vAlign w:val="center"/>
          </w:tcPr>
          <w:p>
            <w:pPr>
              <w:pStyle w:val="12"/>
            </w:pPr>
            <w:r>
              <w:t>行政运行</w:t>
            </w:r>
          </w:p>
        </w:tc>
        <w:tc>
          <w:tcPr>
            <w:tcW w:w="1361" w:type="dxa"/>
            <w:vAlign w:val="center"/>
          </w:tcPr>
          <w:p>
            <w:pPr>
              <w:pStyle w:val="11"/>
            </w:pPr>
            <w:r>
              <w:t>487.41</w:t>
            </w:r>
          </w:p>
        </w:tc>
        <w:tc>
          <w:tcPr>
            <w:tcW w:w="1361" w:type="dxa"/>
            <w:vAlign w:val="center"/>
          </w:tcPr>
          <w:p>
            <w:pPr>
              <w:pStyle w:val="11"/>
            </w:pPr>
            <w:r>
              <w:t>468.41</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2010804</w:t>
            </w:r>
          </w:p>
        </w:tc>
        <w:tc>
          <w:tcPr>
            <w:tcW w:w="4535" w:type="dxa"/>
            <w:vAlign w:val="center"/>
          </w:tcPr>
          <w:p>
            <w:pPr>
              <w:pStyle w:val="12"/>
            </w:pPr>
            <w:r>
              <w:t>审计业务</w:t>
            </w: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r>
              <w:t>500.00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2010806</w:t>
            </w:r>
          </w:p>
        </w:tc>
        <w:tc>
          <w:tcPr>
            <w:tcW w:w="4535" w:type="dxa"/>
            <w:vAlign w:val="center"/>
          </w:tcPr>
          <w:p>
            <w:pPr>
              <w:pStyle w:val="12"/>
            </w:pPr>
            <w:r>
              <w:t>信息化建设</w:t>
            </w: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r>
              <w:t>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70.21</w:t>
            </w:r>
          </w:p>
        </w:tc>
        <w:tc>
          <w:tcPr>
            <w:tcW w:w="1361" w:type="dxa"/>
            <w:vAlign w:val="center"/>
          </w:tcPr>
          <w:p>
            <w:pPr>
              <w:pStyle w:val="11"/>
            </w:pPr>
            <w:r>
              <w:t>70.21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69.54</w:t>
            </w:r>
          </w:p>
        </w:tc>
        <w:tc>
          <w:tcPr>
            <w:tcW w:w="1361" w:type="dxa"/>
            <w:vAlign w:val="center"/>
          </w:tcPr>
          <w:p>
            <w:pPr>
              <w:pStyle w:val="11"/>
            </w:pPr>
            <w:r>
              <w:t>69.54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22.92</w:t>
            </w:r>
          </w:p>
        </w:tc>
        <w:tc>
          <w:tcPr>
            <w:tcW w:w="1361" w:type="dxa"/>
            <w:vAlign w:val="center"/>
          </w:tcPr>
          <w:p>
            <w:pPr>
              <w:pStyle w:val="11"/>
            </w:pPr>
            <w:r>
              <w:t>22.92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46.62</w:t>
            </w:r>
          </w:p>
        </w:tc>
        <w:tc>
          <w:tcPr>
            <w:tcW w:w="1361" w:type="dxa"/>
            <w:vAlign w:val="center"/>
          </w:tcPr>
          <w:p>
            <w:pPr>
              <w:pStyle w:val="11"/>
            </w:pPr>
            <w:r>
              <w:t>46.62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0.67</w:t>
            </w:r>
          </w:p>
        </w:tc>
        <w:tc>
          <w:tcPr>
            <w:tcW w:w="1361" w:type="dxa"/>
            <w:vAlign w:val="center"/>
          </w:tcPr>
          <w:p>
            <w:pPr>
              <w:pStyle w:val="11"/>
            </w:pPr>
            <w:r>
              <w:t>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0.67</w:t>
            </w:r>
          </w:p>
        </w:tc>
        <w:tc>
          <w:tcPr>
            <w:tcW w:w="1361" w:type="dxa"/>
            <w:vAlign w:val="center"/>
          </w:tcPr>
          <w:p>
            <w:pPr>
              <w:pStyle w:val="11"/>
            </w:pPr>
            <w:r>
              <w:t>0.67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15.15</w:t>
            </w:r>
          </w:p>
        </w:tc>
        <w:tc>
          <w:tcPr>
            <w:tcW w:w="1361" w:type="dxa"/>
            <w:vAlign w:val="center"/>
          </w:tcPr>
          <w:p>
            <w:pPr>
              <w:pStyle w:val="11"/>
            </w:pPr>
            <w:r>
              <w:t>15.15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15.15</w:t>
            </w:r>
          </w:p>
        </w:tc>
        <w:tc>
          <w:tcPr>
            <w:tcW w:w="1361" w:type="dxa"/>
            <w:vAlign w:val="center"/>
          </w:tcPr>
          <w:p>
            <w:pPr>
              <w:pStyle w:val="11"/>
            </w:pPr>
            <w:r>
              <w:t>15.15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15.15</w:t>
            </w:r>
          </w:p>
        </w:tc>
        <w:tc>
          <w:tcPr>
            <w:tcW w:w="1361" w:type="dxa"/>
            <w:vAlign w:val="center"/>
          </w:tcPr>
          <w:p>
            <w:pPr>
              <w:pStyle w:val="11"/>
            </w:pPr>
            <w:r>
              <w:t>15.15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21.00</w:t>
            </w:r>
          </w:p>
        </w:tc>
        <w:tc>
          <w:tcPr>
            <w:tcW w:w="1361" w:type="dxa"/>
            <w:vAlign w:val="center"/>
          </w:tcPr>
          <w:p>
            <w:pPr>
              <w:pStyle w:val="11"/>
            </w:pPr>
            <w:r>
              <w:t>21.00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1105.77</w:t>
            </w:r>
          </w:p>
        </w:tc>
        <w:tc>
          <w:tcPr>
            <w:tcW w:w="3402" w:type="dxa"/>
            <w:vAlign w:val="center"/>
          </w:tcPr>
          <w:p>
            <w:pPr>
              <w:pStyle w:val="12"/>
            </w:pPr>
            <w:r>
              <w:t>一、一般公共服务支出</w:t>
            </w:r>
          </w:p>
        </w:tc>
        <w:tc>
          <w:tcPr>
            <w:tcW w:w="1474" w:type="dxa"/>
            <w:vAlign w:val="center"/>
          </w:tcPr>
          <w:p>
            <w:pPr>
              <w:pStyle w:val="11"/>
            </w:pPr>
            <w:r>
              <w:t>999.41</w:t>
            </w:r>
          </w:p>
        </w:tc>
        <w:tc>
          <w:tcPr>
            <w:tcW w:w="1474" w:type="dxa"/>
            <w:vAlign w:val="center"/>
          </w:tcPr>
          <w:p>
            <w:pPr>
              <w:pStyle w:val="11"/>
            </w:pPr>
            <w:r>
              <w:t>999.41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70.21</w:t>
            </w:r>
          </w:p>
        </w:tc>
        <w:tc>
          <w:tcPr>
            <w:tcW w:w="1474" w:type="dxa"/>
            <w:vAlign w:val="center"/>
          </w:tcPr>
          <w:p>
            <w:pPr>
              <w:pStyle w:val="11"/>
            </w:pPr>
            <w:r>
              <w:t>70.21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15.15</w:t>
            </w:r>
          </w:p>
        </w:tc>
        <w:tc>
          <w:tcPr>
            <w:tcW w:w="1474" w:type="dxa"/>
            <w:vAlign w:val="center"/>
          </w:tcPr>
          <w:p>
            <w:pPr>
              <w:pStyle w:val="11"/>
            </w:pPr>
            <w:r>
              <w:t>15.15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21.00</w:t>
            </w:r>
          </w:p>
        </w:tc>
        <w:tc>
          <w:tcPr>
            <w:tcW w:w="1474" w:type="dxa"/>
            <w:vAlign w:val="center"/>
          </w:tcPr>
          <w:p>
            <w:pPr>
              <w:pStyle w:val="11"/>
            </w:pPr>
            <w:r>
              <w:t>21.00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1105.77</w:t>
            </w:r>
          </w:p>
        </w:tc>
        <w:tc>
          <w:tcPr>
            <w:tcW w:w="3402" w:type="dxa"/>
            <w:vAlign w:val="center"/>
          </w:tcPr>
          <w:p>
            <w:pPr>
              <w:pStyle w:val="14"/>
            </w:pPr>
            <w:r>
              <w:t>本年支出合计</w:t>
            </w:r>
          </w:p>
        </w:tc>
        <w:tc>
          <w:tcPr>
            <w:tcW w:w="1474" w:type="dxa"/>
            <w:vAlign w:val="center"/>
          </w:tcPr>
          <w:p>
            <w:pPr>
              <w:pStyle w:val="15"/>
            </w:pPr>
            <w:r>
              <w:t>1105.77</w:t>
            </w:r>
          </w:p>
        </w:tc>
        <w:tc>
          <w:tcPr>
            <w:tcW w:w="1474" w:type="dxa"/>
            <w:vAlign w:val="center"/>
          </w:tcPr>
          <w:p>
            <w:pPr>
              <w:pStyle w:val="15"/>
            </w:pPr>
            <w:r>
              <w:t>1105.77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1105.77</w:t>
            </w:r>
          </w:p>
        </w:tc>
        <w:tc>
          <w:tcPr>
            <w:tcW w:w="3402" w:type="dxa"/>
            <w:vAlign w:val="center"/>
          </w:tcPr>
          <w:p>
            <w:pPr>
              <w:pStyle w:val="14"/>
            </w:pPr>
            <w:r>
              <w:t>支出总计</w:t>
            </w:r>
          </w:p>
        </w:tc>
        <w:tc>
          <w:tcPr>
            <w:tcW w:w="1474" w:type="dxa"/>
            <w:vAlign w:val="center"/>
          </w:tcPr>
          <w:p>
            <w:pPr>
              <w:pStyle w:val="15"/>
            </w:pPr>
            <w:r>
              <w:t>1105.77</w:t>
            </w:r>
          </w:p>
        </w:tc>
        <w:tc>
          <w:tcPr>
            <w:tcW w:w="1474" w:type="dxa"/>
            <w:vAlign w:val="center"/>
          </w:tcPr>
          <w:p>
            <w:pPr>
              <w:pStyle w:val="15"/>
            </w:pPr>
            <w:r>
              <w:t>1105.77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1105.77</w:t>
            </w:r>
          </w:p>
        </w:tc>
        <w:tc>
          <w:tcPr>
            <w:tcW w:w="2551" w:type="dxa"/>
            <w:vAlign w:val="center"/>
          </w:tcPr>
          <w:p>
            <w:pPr>
              <w:pStyle w:val="15"/>
            </w:pPr>
            <w:r>
              <w:t>574.77</w:t>
            </w:r>
          </w:p>
        </w:tc>
        <w:tc>
          <w:tcPr>
            <w:tcW w:w="2551" w:type="dxa"/>
            <w:vAlign w:val="center"/>
          </w:tcPr>
          <w:p>
            <w:pPr>
              <w:pStyle w:val="15"/>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999.41</w:t>
            </w:r>
          </w:p>
        </w:tc>
        <w:tc>
          <w:tcPr>
            <w:tcW w:w="2551" w:type="dxa"/>
            <w:vAlign w:val="center"/>
          </w:tcPr>
          <w:p>
            <w:pPr>
              <w:pStyle w:val="11"/>
            </w:pPr>
            <w:r>
              <w:t>468.41</w:t>
            </w:r>
          </w:p>
        </w:tc>
        <w:tc>
          <w:tcPr>
            <w:tcW w:w="2551" w:type="dxa"/>
            <w:vAlign w:val="center"/>
          </w:tcPr>
          <w:p>
            <w:pPr>
              <w:pStyle w:val="11"/>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20108</w:t>
            </w:r>
          </w:p>
        </w:tc>
        <w:tc>
          <w:tcPr>
            <w:tcW w:w="4535" w:type="dxa"/>
            <w:vAlign w:val="center"/>
          </w:tcPr>
          <w:p>
            <w:pPr>
              <w:pStyle w:val="12"/>
            </w:pPr>
            <w:r>
              <w:t>审计事务</w:t>
            </w:r>
          </w:p>
        </w:tc>
        <w:tc>
          <w:tcPr>
            <w:tcW w:w="2551" w:type="dxa"/>
            <w:vAlign w:val="center"/>
          </w:tcPr>
          <w:p>
            <w:pPr>
              <w:pStyle w:val="11"/>
            </w:pPr>
            <w:r>
              <w:t>999.41</w:t>
            </w:r>
          </w:p>
        </w:tc>
        <w:tc>
          <w:tcPr>
            <w:tcW w:w="2551" w:type="dxa"/>
            <w:vAlign w:val="center"/>
          </w:tcPr>
          <w:p>
            <w:pPr>
              <w:pStyle w:val="11"/>
            </w:pPr>
            <w:r>
              <w:t>468.41</w:t>
            </w:r>
          </w:p>
        </w:tc>
        <w:tc>
          <w:tcPr>
            <w:tcW w:w="2551" w:type="dxa"/>
            <w:vAlign w:val="center"/>
          </w:tcPr>
          <w:p>
            <w:pPr>
              <w:pStyle w:val="11"/>
            </w:pPr>
            <w:r>
              <w:t>531.00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2010801</w:t>
            </w:r>
          </w:p>
        </w:tc>
        <w:tc>
          <w:tcPr>
            <w:tcW w:w="4535" w:type="dxa"/>
            <w:vAlign w:val="center"/>
          </w:tcPr>
          <w:p>
            <w:pPr>
              <w:pStyle w:val="12"/>
            </w:pPr>
            <w:r>
              <w:t>行政运行</w:t>
            </w:r>
          </w:p>
        </w:tc>
        <w:tc>
          <w:tcPr>
            <w:tcW w:w="2551" w:type="dxa"/>
            <w:vAlign w:val="center"/>
          </w:tcPr>
          <w:p>
            <w:pPr>
              <w:pStyle w:val="11"/>
            </w:pPr>
            <w:r>
              <w:t>487.41</w:t>
            </w:r>
          </w:p>
        </w:tc>
        <w:tc>
          <w:tcPr>
            <w:tcW w:w="2551" w:type="dxa"/>
            <w:vAlign w:val="center"/>
          </w:tcPr>
          <w:p>
            <w:pPr>
              <w:pStyle w:val="11"/>
            </w:pPr>
            <w:r>
              <w:t>468.41</w:t>
            </w: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2010804</w:t>
            </w:r>
          </w:p>
        </w:tc>
        <w:tc>
          <w:tcPr>
            <w:tcW w:w="4535" w:type="dxa"/>
            <w:vAlign w:val="center"/>
          </w:tcPr>
          <w:p>
            <w:pPr>
              <w:pStyle w:val="12"/>
            </w:pPr>
            <w:r>
              <w:t>审计业务</w:t>
            </w:r>
          </w:p>
        </w:tc>
        <w:tc>
          <w:tcPr>
            <w:tcW w:w="2551" w:type="dxa"/>
            <w:vAlign w:val="center"/>
          </w:tcPr>
          <w:p>
            <w:pPr>
              <w:pStyle w:val="11"/>
            </w:pPr>
            <w:r>
              <w:t>500.00</w:t>
            </w:r>
          </w:p>
        </w:tc>
        <w:tc>
          <w:tcPr>
            <w:tcW w:w="2551" w:type="dxa"/>
            <w:vAlign w:val="center"/>
          </w:tcPr>
          <w:p>
            <w:pPr>
              <w:pStyle w:val="11"/>
            </w:pPr>
          </w:p>
        </w:tc>
        <w:tc>
          <w:tcPr>
            <w:tcW w:w="2551"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2010806</w:t>
            </w:r>
          </w:p>
        </w:tc>
        <w:tc>
          <w:tcPr>
            <w:tcW w:w="4535" w:type="dxa"/>
            <w:vAlign w:val="center"/>
          </w:tcPr>
          <w:p>
            <w:pPr>
              <w:pStyle w:val="12"/>
            </w:pPr>
            <w:r>
              <w:t>信息化建设</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70.21</w:t>
            </w:r>
          </w:p>
        </w:tc>
        <w:tc>
          <w:tcPr>
            <w:tcW w:w="2551" w:type="dxa"/>
            <w:vAlign w:val="center"/>
          </w:tcPr>
          <w:p>
            <w:pPr>
              <w:pStyle w:val="11"/>
            </w:pPr>
            <w:r>
              <w:t>70.21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69.54</w:t>
            </w:r>
          </w:p>
        </w:tc>
        <w:tc>
          <w:tcPr>
            <w:tcW w:w="2551" w:type="dxa"/>
            <w:vAlign w:val="center"/>
          </w:tcPr>
          <w:p>
            <w:pPr>
              <w:pStyle w:val="11"/>
            </w:pPr>
            <w:r>
              <w:t>69.54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22.92</w:t>
            </w:r>
          </w:p>
        </w:tc>
        <w:tc>
          <w:tcPr>
            <w:tcW w:w="2551" w:type="dxa"/>
            <w:vAlign w:val="center"/>
          </w:tcPr>
          <w:p>
            <w:pPr>
              <w:pStyle w:val="11"/>
            </w:pPr>
            <w:r>
              <w:t>22.92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46.62</w:t>
            </w:r>
          </w:p>
        </w:tc>
        <w:tc>
          <w:tcPr>
            <w:tcW w:w="2551" w:type="dxa"/>
            <w:vAlign w:val="center"/>
          </w:tcPr>
          <w:p>
            <w:pPr>
              <w:pStyle w:val="11"/>
            </w:pPr>
            <w:r>
              <w:t>46.62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15.15</w:t>
            </w:r>
          </w:p>
        </w:tc>
        <w:tc>
          <w:tcPr>
            <w:tcW w:w="2551" w:type="dxa"/>
            <w:vAlign w:val="center"/>
          </w:tcPr>
          <w:p>
            <w:pPr>
              <w:pStyle w:val="11"/>
            </w:pPr>
            <w:r>
              <w:t>15.15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574.77</w:t>
            </w:r>
          </w:p>
        </w:tc>
        <w:tc>
          <w:tcPr>
            <w:tcW w:w="2551" w:type="dxa"/>
            <w:vAlign w:val="center"/>
          </w:tcPr>
          <w:p>
            <w:pPr>
              <w:pStyle w:val="15"/>
            </w:pPr>
            <w:r>
              <w:t>486.85</w:t>
            </w:r>
          </w:p>
        </w:tc>
        <w:tc>
          <w:tcPr>
            <w:tcW w:w="2551" w:type="dxa"/>
            <w:vAlign w:val="center"/>
          </w:tcPr>
          <w:p>
            <w:pPr>
              <w:pStyle w:val="15"/>
            </w:pPr>
            <w:r>
              <w:t>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463.26</w:t>
            </w:r>
          </w:p>
        </w:tc>
        <w:tc>
          <w:tcPr>
            <w:tcW w:w="2551" w:type="dxa"/>
            <w:vAlign w:val="center"/>
          </w:tcPr>
          <w:p>
            <w:pPr>
              <w:pStyle w:val="11"/>
            </w:pPr>
            <w:r>
              <w:t>463.26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342.87</w:t>
            </w:r>
          </w:p>
        </w:tc>
        <w:tc>
          <w:tcPr>
            <w:tcW w:w="2551" w:type="dxa"/>
            <w:vAlign w:val="center"/>
          </w:tcPr>
          <w:p>
            <w:pPr>
              <w:pStyle w:val="11"/>
            </w:pPr>
            <w:r>
              <w:t>342.87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23.79</w:t>
            </w:r>
          </w:p>
        </w:tc>
        <w:tc>
          <w:tcPr>
            <w:tcW w:w="2551" w:type="dxa"/>
            <w:vAlign w:val="center"/>
          </w:tcPr>
          <w:p>
            <w:pPr>
              <w:pStyle w:val="11"/>
            </w:pPr>
            <w:r>
              <w:t>23.79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5.33</w:t>
            </w:r>
          </w:p>
        </w:tc>
        <w:tc>
          <w:tcPr>
            <w:tcW w:w="2551" w:type="dxa"/>
            <w:vAlign w:val="center"/>
          </w:tcPr>
          <w:p>
            <w:pPr>
              <w:pStyle w:val="11"/>
            </w:pPr>
            <w:r>
              <w:t>5.33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8.04</w:t>
            </w:r>
          </w:p>
        </w:tc>
        <w:tc>
          <w:tcPr>
            <w:tcW w:w="2551" w:type="dxa"/>
            <w:vAlign w:val="center"/>
          </w:tcPr>
          <w:p>
            <w:pPr>
              <w:pStyle w:val="11"/>
            </w:pPr>
            <w:r>
              <w:t>8.04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27.00</w:t>
            </w:r>
          </w:p>
        </w:tc>
        <w:tc>
          <w:tcPr>
            <w:tcW w:w="2551" w:type="dxa"/>
            <w:vAlign w:val="center"/>
          </w:tcPr>
          <w:p>
            <w:pPr>
              <w:pStyle w:val="11"/>
            </w:pPr>
            <w:r>
              <w:t>27.00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14.00</w:t>
            </w:r>
          </w:p>
        </w:tc>
        <w:tc>
          <w:tcPr>
            <w:tcW w:w="2551" w:type="dxa"/>
            <w:vAlign w:val="center"/>
          </w:tcPr>
          <w:p>
            <w:pPr>
              <w:pStyle w:val="11"/>
            </w:pPr>
            <w:r>
              <w:t>14.00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1.62</w:t>
            </w:r>
          </w:p>
        </w:tc>
        <w:tc>
          <w:tcPr>
            <w:tcW w:w="2551" w:type="dxa"/>
            <w:vAlign w:val="center"/>
          </w:tcPr>
          <w:p>
            <w:pPr>
              <w:pStyle w:val="11"/>
            </w:pPr>
            <w:r>
              <w:t>1.62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21.00</w:t>
            </w:r>
          </w:p>
        </w:tc>
        <w:tc>
          <w:tcPr>
            <w:tcW w:w="2551" w:type="dxa"/>
            <w:vAlign w:val="center"/>
          </w:tcPr>
          <w:p>
            <w:pPr>
              <w:pStyle w:val="11"/>
            </w:pPr>
            <w:r>
              <w:t>21.00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19.62</w:t>
            </w:r>
          </w:p>
        </w:tc>
        <w:tc>
          <w:tcPr>
            <w:tcW w:w="2551" w:type="dxa"/>
            <w:vAlign w:val="center"/>
          </w:tcPr>
          <w:p>
            <w:pPr>
              <w:pStyle w:val="11"/>
            </w:pPr>
            <w:r>
              <w:t>19.62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87.92</w:t>
            </w:r>
          </w:p>
        </w:tc>
        <w:tc>
          <w:tcPr>
            <w:tcW w:w="2551" w:type="dxa"/>
            <w:vAlign w:val="center"/>
          </w:tcPr>
          <w:p>
            <w:pPr>
              <w:pStyle w:val="11"/>
            </w:pPr>
          </w:p>
        </w:tc>
        <w:tc>
          <w:tcPr>
            <w:tcW w:w="2551" w:type="dxa"/>
            <w:vAlign w:val="center"/>
          </w:tcPr>
          <w:p>
            <w:pPr>
              <w:pStyle w:val="11"/>
            </w:pPr>
            <w:r>
              <w:t>87.92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78.00</w:t>
            </w:r>
          </w:p>
        </w:tc>
        <w:tc>
          <w:tcPr>
            <w:tcW w:w="2551" w:type="dxa"/>
            <w:vAlign w:val="center"/>
          </w:tcPr>
          <w:p>
            <w:pPr>
              <w:pStyle w:val="11"/>
            </w:pPr>
          </w:p>
        </w:tc>
        <w:tc>
          <w:tcPr>
            <w:tcW w:w="2551" w:type="dxa"/>
            <w:vAlign w:val="center"/>
          </w:tcPr>
          <w:p>
            <w:pPr>
              <w:pStyle w:val="11"/>
            </w:pPr>
            <w:r>
              <w:t>78.00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7.92</w:t>
            </w:r>
          </w:p>
        </w:tc>
        <w:tc>
          <w:tcPr>
            <w:tcW w:w="2551" w:type="dxa"/>
            <w:vAlign w:val="center"/>
          </w:tcPr>
          <w:p>
            <w:pPr>
              <w:pStyle w:val="11"/>
            </w:pPr>
          </w:p>
        </w:tc>
        <w:tc>
          <w:tcPr>
            <w:tcW w:w="2551" w:type="dxa"/>
            <w:vAlign w:val="center"/>
          </w:tcPr>
          <w:p>
            <w:pPr>
              <w:pStyle w:val="11"/>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23.59</w:t>
            </w:r>
          </w:p>
        </w:tc>
        <w:tc>
          <w:tcPr>
            <w:tcW w:w="2551" w:type="dxa"/>
            <w:vAlign w:val="center"/>
          </w:tcPr>
          <w:p>
            <w:pPr>
              <w:pStyle w:val="11"/>
            </w:pPr>
            <w:r>
              <w:t>23.59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22.92</w:t>
            </w:r>
          </w:p>
        </w:tc>
        <w:tc>
          <w:tcPr>
            <w:tcW w:w="2551" w:type="dxa"/>
            <w:vAlign w:val="center"/>
          </w:tcPr>
          <w:p>
            <w:pPr>
              <w:pStyle w:val="11"/>
            </w:pPr>
            <w:r>
              <w:t>22.92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0.67</w:t>
            </w:r>
          </w:p>
        </w:tc>
        <w:tc>
          <w:tcPr>
            <w:tcW w:w="2551" w:type="dxa"/>
            <w:vAlign w:val="center"/>
          </w:tcPr>
          <w:p>
            <w:pPr>
              <w:pStyle w:val="11"/>
            </w:pPr>
            <w:r>
              <w:t>0.67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319001成安县审计局机关（本级）</w:t>
            </w:r>
          </w:p>
        </w:tc>
        <w:tc>
          <w:tcPr>
            <w:tcW w:w="2381" w:type="dxa"/>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1</w:t>
            </w:r>
          </w:p>
        </w:tc>
        <w:tc>
          <w:tcPr>
            <w:tcW w:w="3798" w:type="dxa"/>
            <w:vAlign w:val="center"/>
          </w:tcPr>
          <w:p>
            <w:pPr>
              <w:pStyle w:val="12"/>
              <w:jc w:val="center"/>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合计</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2</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“三公”经费小计</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3</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一、因公出国（境）费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4</w:t>
            </w:r>
          </w:p>
        </w:tc>
        <w:tc>
          <w:tcPr>
            <w:tcW w:w="3798" w:type="dxa"/>
            <w:vAlign w:val="center"/>
          </w:tcPr>
          <w:p>
            <w:pPr>
              <w:pStyle w:val="12"/>
              <w:ind w:firstLine="420" w:firstLineChars="200"/>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其中：教学科研人员因公出国（境）费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ind w:firstLine="420" w:firstLineChars="200"/>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其他因公出国（境）费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二、公务用车购置及运维费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7</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其中：公务用车购置费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8</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公务用车运行维护费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r>
              <w:rPr>
                <w:rFonts w:hint="eastAsia" w:eastAsiaTheme="minorEastAsia"/>
                <w:lang w:eastAsia="zh-CN"/>
              </w:rPr>
              <w:t>2.</w:t>
            </w:r>
            <w:r>
              <w:rPr>
                <w:rFonts w:eastAsiaTheme="minorEastAsia"/>
                <w:lang w:eastAsia="zh-CN"/>
              </w:rPr>
              <w:t>00</w:t>
            </w: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9</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三、公务接待费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eastAsia="方正书宋_GBK"/>
                <w:lang w:val="en-US" w:eastAsia="zh-CN"/>
              </w:rPr>
            </w:pPr>
            <w:r>
              <w:rPr>
                <w:rFonts w:hint="eastAsia"/>
                <w:lang w:val="en-US" w:eastAsia="zh-CN"/>
              </w:rPr>
              <w:t>10</w:t>
            </w:r>
          </w:p>
        </w:tc>
        <w:tc>
          <w:tcPr>
            <w:tcW w:w="3798" w:type="dxa"/>
            <w:vAlign w:val="center"/>
          </w:tcPr>
          <w:p>
            <w:pPr>
              <w:pStyle w:val="12"/>
              <w:rPr>
                <w:rFonts w:hint="eastAsia" w:cs="方正书宋_GBK" w:asciiTheme="minorEastAsia" w:hAnsiTheme="minorEastAsia" w:eastAsiaTheme="minorEastAsia"/>
                <w:sz w:val="21"/>
                <w:szCs w:val="24"/>
                <w:lang w:val="en-US" w:eastAsia="zh-CN" w:bidi="ar-SA"/>
              </w:rPr>
            </w:pPr>
            <w:r>
              <w:rPr>
                <w:rFonts w:hint="eastAsia" w:asciiTheme="minorEastAsia" w:hAnsiTheme="minorEastAsia" w:eastAsiaTheme="minorEastAsia"/>
                <w:lang w:eastAsia="zh-CN"/>
              </w:rPr>
              <w:t>四、会议费</w:t>
            </w:r>
          </w:p>
        </w:tc>
        <w:tc>
          <w:tcPr>
            <w:tcW w:w="2382"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hint="eastAsia" w:ascii="方正书宋_GBK" w:hAnsi="方正书宋_GBK" w:cs="方正书宋_GBK" w:eastAsiaTheme="minorEastAsia"/>
                <w:sz w:val="21"/>
                <w:szCs w:val="24"/>
                <w:lang w:val="en-US" w:eastAsia="zh-CN"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c>
          <w:tcPr>
            <w:tcW w:w="2381" w:type="dxa"/>
            <w:vAlign w:val="center"/>
          </w:tcPr>
          <w:p>
            <w:pPr>
              <w:pStyle w:val="11"/>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default" w:eastAsia="方正书宋_GBK"/>
                <w:lang w:val="en-US" w:eastAsia="zh-CN"/>
              </w:rPr>
            </w:pPr>
            <w:r>
              <w:rPr>
                <w:rFonts w:hint="eastAsia"/>
                <w:lang w:val="en-US" w:eastAsia="zh-CN"/>
              </w:rPr>
              <w:t>11</w:t>
            </w:r>
          </w:p>
        </w:tc>
        <w:tc>
          <w:tcPr>
            <w:tcW w:w="3798" w:type="dxa"/>
            <w:vAlign w:val="center"/>
          </w:tcPr>
          <w:p>
            <w:pPr>
              <w:pStyle w:val="12"/>
            </w:pPr>
            <w:r>
              <w:rPr>
                <w:rFonts w:hint="eastAsia" w:asciiTheme="minorEastAsia" w:hAnsiTheme="minorEastAsia" w:eastAsiaTheme="minorEastAsia"/>
                <w:lang w:eastAsia="zh-CN"/>
              </w:rPr>
              <w:t>五、培训费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44"/>
        </w:rPr>
        <w:t>成安县审计局机关（本级）2024年单位预算信息公开情况说明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按照《中华人民共和国预算法》、《地方预决算公开操作规程》和《关于进一步推进预算公开工作的实施意见》规定，现将成安县审计局机关（本级）2024年单位预算公开如下：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单位职责：县审计局在县政府和市审计局的领导下，负责县域内的审计工作。对县政府和市审计局负责并报告工作。审计业务以市审计局领导为主，主要对县财政预算执行、对县政府各部门，下设人民政府的财政收支、党政领导干部和国有控股企业领导人的任期经济责任、对地方金融机构全民所有制企业事业单位以及其他国有资产单位的财务收支进行审计监督，监督国有资产保值增值，监督社会中</w:t>
      </w:r>
      <w:r>
        <w:rPr>
          <w:rFonts w:hint="eastAsia" w:eastAsia="方正仿宋_GBK" w:cs="Times New Roman"/>
          <w:color w:val="000000"/>
          <w:sz w:val="28"/>
          <w:lang w:eastAsia="zh-CN"/>
        </w:rPr>
        <w:t>介</w:t>
      </w:r>
      <w:bookmarkStart w:id="1" w:name="_GoBack"/>
      <w:bookmarkEnd w:id="1"/>
      <w:r>
        <w:rPr>
          <w:rFonts w:hint="eastAsia" w:eastAsia="方正仿宋_GBK" w:cs="Times New Roman"/>
          <w:color w:val="000000"/>
          <w:sz w:val="28"/>
        </w:rPr>
        <w:t>织执行法规情况，接受市审计局委派的审计项目。审计监督工作实行以有关法规为标准的统一领导、分级审计的原则，独立行使审计监督权</w:t>
      </w:r>
      <w:r>
        <w:rPr>
          <w:rFonts w:hint="eastAsia" w:eastAsia="方正仿宋_GBK" w:cs="Times New Roman"/>
          <w:color w:val="000000"/>
          <w:sz w:val="28"/>
          <w:lang w:eastAsia="zh-CN"/>
        </w:rPr>
        <w:t>。</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成安县审计局机关（本级）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6"/>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按照预算管理有关规定，目前我省部门预算的编制实行综合预算管理，即全部收入和支出都反映在预算中。成安县审计局机关的收支包含在</w:t>
      </w:r>
      <w:r>
        <w:rPr>
          <w:rFonts w:hint="eastAsia" w:eastAsia="方正仿宋_GBK" w:cs="Times New Roman"/>
          <w:color w:val="000000"/>
          <w:sz w:val="28"/>
          <w:lang w:eastAsia="zh-CN"/>
        </w:rPr>
        <w:t>单位</w:t>
      </w:r>
      <w:r>
        <w:rPr>
          <w:rFonts w:eastAsia="方正仿宋_GBK" w:cs="Times New Roman"/>
          <w:color w:val="000000"/>
          <w:sz w:val="28"/>
        </w:rPr>
        <w:t>预算中</w:t>
      </w:r>
    </w:p>
    <w:p>
      <w:pPr>
        <w:spacing w:line="500" w:lineRule="exact"/>
        <w:ind w:firstLine="560"/>
        <w:rPr>
          <w:rFonts w:hint="eastAsia" w:eastAsia="方正仿宋_GBK" w:cs="Times New Roman"/>
          <w:color w:val="000000"/>
          <w:sz w:val="28"/>
        </w:rPr>
      </w:pPr>
      <w:r>
        <w:rPr>
          <w:rFonts w:hint="eastAsia" w:ascii="黑体" w:hAnsi="黑体" w:eastAsia="黑体" w:cs="黑体"/>
          <w:color w:val="000000"/>
          <w:sz w:val="32"/>
          <w:lang w:val="en-US" w:eastAsia="zh-CN"/>
        </w:rPr>
        <w:t xml:space="preserve">  </w:t>
      </w:r>
      <w:r>
        <w:rPr>
          <w:rFonts w:hint="eastAsia" w:eastAsia="方正仿宋_GBK" w:cs="Times New Roman"/>
          <w:color w:val="000000"/>
          <w:sz w:val="28"/>
        </w:rPr>
        <w:t>1、收入说明</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年预算收入为</w:t>
      </w:r>
      <w:r>
        <w:rPr>
          <w:rFonts w:hint="eastAsia" w:eastAsia="方正仿宋_GBK" w:cs="Times New Roman"/>
          <w:color w:val="000000"/>
          <w:sz w:val="28"/>
          <w:lang w:val="en-US" w:eastAsia="zh-CN"/>
        </w:rPr>
        <w:t>1105.77</w:t>
      </w:r>
      <w:r>
        <w:rPr>
          <w:rFonts w:hint="eastAsia" w:eastAsia="方正仿宋_GBK" w:cs="Times New Roman"/>
          <w:color w:val="000000"/>
          <w:sz w:val="28"/>
        </w:rPr>
        <w:t>万元，其中：一般公共预算收入</w:t>
      </w:r>
      <w:r>
        <w:rPr>
          <w:rFonts w:hint="eastAsia" w:eastAsia="方正仿宋_GBK" w:cs="Times New Roman"/>
          <w:color w:val="000000"/>
          <w:sz w:val="28"/>
          <w:lang w:val="en-US" w:eastAsia="zh-CN"/>
        </w:rPr>
        <w:t>1105.77</w:t>
      </w:r>
      <w:r>
        <w:rPr>
          <w:rFonts w:hint="eastAsia" w:eastAsia="方正仿宋_GBK" w:cs="Times New Roman"/>
          <w:color w:val="000000"/>
          <w:sz w:val="28"/>
        </w:rPr>
        <w:t>万元，政府性基金收入0万元，国有资本经营收入0万元，事业收入0万元，其他收入0万元。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hint="default" w:eastAsia="方正仿宋_GBK" w:cs="Times New Roman"/>
          <w:color w:val="000000"/>
          <w:sz w:val="28"/>
          <w:lang w:val="en-US"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年支出预算总额为</w:t>
      </w:r>
      <w:r>
        <w:rPr>
          <w:rFonts w:hint="eastAsia" w:eastAsia="方正仿宋_GBK" w:cs="Times New Roman"/>
          <w:color w:val="000000"/>
          <w:sz w:val="28"/>
          <w:lang w:val="en-US" w:eastAsia="zh-CN"/>
        </w:rPr>
        <w:t>1105.77</w:t>
      </w:r>
      <w:r>
        <w:rPr>
          <w:rFonts w:hint="eastAsia" w:eastAsia="方正仿宋_GBK" w:cs="Times New Roman"/>
          <w:color w:val="000000"/>
          <w:sz w:val="28"/>
        </w:rPr>
        <w:t>万元，其中基本支出</w:t>
      </w:r>
      <w:r>
        <w:rPr>
          <w:rFonts w:hint="eastAsia" w:eastAsia="方正仿宋_GBK" w:cs="Times New Roman"/>
          <w:color w:val="000000"/>
          <w:sz w:val="28"/>
          <w:lang w:val="en-US" w:eastAsia="zh-CN"/>
        </w:rPr>
        <w:t>574.77</w:t>
      </w:r>
      <w:r>
        <w:rPr>
          <w:rFonts w:hint="eastAsia" w:eastAsia="方正仿宋_GBK" w:cs="Times New Roman"/>
          <w:color w:val="000000"/>
          <w:sz w:val="28"/>
        </w:rPr>
        <w:t>万元，包括人员经费</w:t>
      </w:r>
      <w:r>
        <w:rPr>
          <w:rFonts w:hint="eastAsia" w:eastAsia="方正仿宋_GBK" w:cs="Times New Roman"/>
          <w:color w:val="000000"/>
          <w:sz w:val="28"/>
          <w:lang w:val="en-US" w:eastAsia="zh-CN"/>
        </w:rPr>
        <w:t>486.85</w:t>
      </w:r>
      <w:r>
        <w:rPr>
          <w:rFonts w:hint="eastAsia" w:eastAsia="方正仿宋_GBK" w:cs="Times New Roman"/>
          <w:color w:val="000000"/>
          <w:sz w:val="28"/>
        </w:rPr>
        <w:t>万元，日常公用经费安排</w:t>
      </w:r>
      <w:r>
        <w:rPr>
          <w:rFonts w:hint="eastAsia" w:eastAsia="方正仿宋_GBK" w:cs="Times New Roman"/>
          <w:color w:val="000000"/>
          <w:sz w:val="28"/>
          <w:lang w:val="en-US" w:eastAsia="zh-CN"/>
        </w:rPr>
        <w:t>87.92</w:t>
      </w:r>
      <w:r>
        <w:rPr>
          <w:rFonts w:hint="eastAsia" w:eastAsia="方正仿宋_GBK" w:cs="Times New Roman"/>
          <w:color w:val="000000"/>
          <w:sz w:val="28"/>
        </w:rPr>
        <w:t>万元</w:t>
      </w:r>
      <w:r>
        <w:rPr>
          <w:rFonts w:hint="eastAsia" w:eastAsia="方正仿宋_GBK" w:cs="Times New Roman"/>
          <w:color w:val="000000"/>
          <w:sz w:val="28"/>
          <w:lang w:eastAsia="zh-CN"/>
        </w:rPr>
        <w:t>，项目支出</w:t>
      </w:r>
      <w:r>
        <w:rPr>
          <w:rFonts w:hint="eastAsia" w:eastAsia="方正仿宋_GBK" w:cs="Times New Roman"/>
          <w:color w:val="000000"/>
          <w:sz w:val="28"/>
          <w:lang w:val="en-US" w:eastAsia="zh-CN"/>
        </w:rPr>
        <w:t>531万元，包括基建评审费500万元。</w:t>
      </w:r>
    </w:p>
    <w:p>
      <w:pPr>
        <w:spacing w:line="500" w:lineRule="exact"/>
        <w:ind w:firstLine="560"/>
        <w:rPr>
          <w:rFonts w:hint="eastAsia"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rPr>
        <w:t>202</w:t>
      </w:r>
      <w:r>
        <w:rPr>
          <w:rFonts w:hint="eastAsia" w:eastAsia="方正仿宋_GBK" w:cs="Times New Roman"/>
          <w:color w:val="000000"/>
          <w:sz w:val="28"/>
          <w:lang w:val="en-US" w:eastAsia="zh-CN"/>
        </w:rPr>
        <w:t>4</w:t>
      </w:r>
      <w:r>
        <w:rPr>
          <w:rFonts w:hint="eastAsia" w:eastAsia="方正仿宋_GBK" w:cs="Times New Roman"/>
          <w:color w:val="000000"/>
          <w:sz w:val="28"/>
        </w:rPr>
        <w:t>年预算收支安排</w:t>
      </w:r>
      <w:r>
        <w:rPr>
          <w:rFonts w:hint="eastAsia" w:eastAsia="方正仿宋_GBK" w:cs="Times New Roman"/>
          <w:color w:val="000000"/>
          <w:sz w:val="28"/>
          <w:lang w:val="en-US" w:eastAsia="zh-CN"/>
        </w:rPr>
        <w:t>1105.77</w:t>
      </w:r>
      <w:r>
        <w:rPr>
          <w:rFonts w:hint="eastAsia" w:eastAsia="方正仿宋_GBK" w:cs="Times New Roman"/>
          <w:color w:val="000000"/>
          <w:sz w:val="28"/>
        </w:rPr>
        <w:t>万元，202</w:t>
      </w:r>
      <w:r>
        <w:rPr>
          <w:rFonts w:hint="eastAsia" w:eastAsia="方正仿宋_GBK" w:cs="Times New Roman"/>
          <w:color w:val="000000"/>
          <w:sz w:val="28"/>
          <w:lang w:val="en-US" w:eastAsia="zh-CN"/>
        </w:rPr>
        <w:t>3</w:t>
      </w:r>
      <w:r>
        <w:rPr>
          <w:rFonts w:hint="eastAsia" w:eastAsia="方正仿宋_GBK" w:cs="Times New Roman"/>
          <w:color w:val="000000"/>
          <w:sz w:val="28"/>
        </w:rPr>
        <w:t>年成安县</w:t>
      </w:r>
      <w:r>
        <w:rPr>
          <w:rFonts w:hint="eastAsia" w:eastAsia="方正仿宋_GBK" w:cs="Times New Roman"/>
          <w:color w:val="000000"/>
          <w:sz w:val="28"/>
          <w:lang w:eastAsia="zh-CN"/>
        </w:rPr>
        <w:t>审计局</w:t>
      </w:r>
      <w:r>
        <w:rPr>
          <w:rFonts w:hint="eastAsia" w:eastAsia="方正仿宋_GBK" w:cs="Times New Roman"/>
          <w:color w:val="000000"/>
          <w:sz w:val="28"/>
        </w:rPr>
        <w:t>财政拨款收入</w:t>
      </w:r>
      <w:r>
        <w:rPr>
          <w:rFonts w:hint="eastAsia" w:eastAsia="方正仿宋_GBK" w:cs="Times New Roman"/>
          <w:color w:val="000000"/>
          <w:sz w:val="28"/>
          <w:lang w:val="en-US" w:eastAsia="zh-CN"/>
        </w:rPr>
        <w:t>816.59</w:t>
      </w:r>
      <w:r>
        <w:rPr>
          <w:rFonts w:hint="eastAsia" w:eastAsia="方正仿宋_GBK" w:cs="Times New Roman"/>
          <w:color w:val="000000"/>
          <w:sz w:val="28"/>
        </w:rPr>
        <w:t>万元。其中：</w:t>
      </w:r>
      <w:r>
        <w:rPr>
          <w:rFonts w:hint="eastAsia" w:eastAsia="方正仿宋_GBK" w:cs="Times New Roman"/>
          <w:color w:val="000000"/>
          <w:sz w:val="28"/>
          <w:lang w:eastAsia="zh-CN"/>
        </w:rPr>
        <w:t>项目</w:t>
      </w:r>
      <w:r>
        <w:rPr>
          <w:rFonts w:hint="eastAsia" w:eastAsia="方正仿宋_GBK" w:cs="Times New Roman"/>
          <w:color w:val="000000"/>
          <w:sz w:val="28"/>
        </w:rPr>
        <w:t>支出增加</w:t>
      </w:r>
      <w:r>
        <w:rPr>
          <w:rFonts w:hint="eastAsia" w:eastAsia="方正仿宋_GBK" w:cs="Times New Roman"/>
          <w:color w:val="000000"/>
          <w:sz w:val="28"/>
          <w:lang w:val="en-US" w:eastAsia="zh-CN"/>
        </w:rPr>
        <w:t>500</w:t>
      </w:r>
      <w:r>
        <w:rPr>
          <w:rFonts w:hint="eastAsia" w:eastAsia="方正仿宋_GBK" w:cs="Times New Roman"/>
          <w:color w:val="000000"/>
          <w:sz w:val="28"/>
        </w:rPr>
        <w:t>万元，主要是202</w:t>
      </w:r>
      <w:r>
        <w:rPr>
          <w:rFonts w:hint="eastAsia" w:eastAsia="方正仿宋_GBK" w:cs="Times New Roman"/>
          <w:color w:val="000000"/>
          <w:sz w:val="28"/>
          <w:lang w:val="en-US" w:eastAsia="zh-CN"/>
        </w:rPr>
        <w:t>4</w:t>
      </w:r>
      <w:r>
        <w:rPr>
          <w:rFonts w:hint="eastAsia" w:eastAsia="方正仿宋_GBK" w:cs="Times New Roman"/>
          <w:color w:val="000000"/>
          <w:sz w:val="28"/>
        </w:rPr>
        <w:t>年</w:t>
      </w:r>
      <w:r>
        <w:rPr>
          <w:rFonts w:hint="eastAsia" w:eastAsia="方正仿宋_GBK" w:cs="Times New Roman"/>
          <w:color w:val="000000"/>
          <w:sz w:val="28"/>
          <w:lang w:eastAsia="zh-CN"/>
        </w:rPr>
        <w:t>政府投资项目增加，审计评审、跟踪审计、结算审计等项目增加。</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      </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年，我单位日常公用经费安排</w:t>
      </w:r>
      <w:r>
        <w:rPr>
          <w:rFonts w:hint="eastAsia" w:eastAsia="方正仿宋_GBK" w:cs="Times New Roman"/>
          <w:color w:val="000000"/>
          <w:sz w:val="28"/>
          <w:lang w:val="en-US" w:eastAsia="zh-CN"/>
        </w:rPr>
        <w:t>87.92</w:t>
      </w:r>
      <w:r>
        <w:rPr>
          <w:rFonts w:hint="eastAsia" w:eastAsia="方正仿宋_GBK" w:cs="Times New Roman"/>
          <w:color w:val="000000"/>
          <w:sz w:val="28"/>
          <w:lang w:eastAsia="zh-CN"/>
        </w:rPr>
        <w:t>万元，包括：办公费、差旅费、其他交通补贴、办公电话费、印刷费、委托业务费、其他费用等。</w:t>
      </w:r>
    </w:p>
    <w:p>
      <w:pPr>
        <w:pStyle w:val="27"/>
        <w:ind w:left="0" w:leftChars="0" w:firstLine="0" w:firstLineChars="0"/>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en-US" w:eastAsia="zh-CN"/>
        </w:rPr>
        <w:t xml:space="preserve">    </w:t>
      </w: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年度“三公”预算支出2.00万元，其中，因公出国（境）费0元，安排公务用车维护费2.00万元，（其中公务用车购置费0元，公务用车运行维护费2.00万元），公务接待费0万元，202</w:t>
      </w:r>
      <w:r>
        <w:rPr>
          <w:rFonts w:hint="eastAsia" w:eastAsia="方正仿宋_GBK" w:cs="Times New Roman"/>
          <w:color w:val="000000"/>
          <w:sz w:val="28"/>
          <w:lang w:val="en-US" w:eastAsia="zh-CN"/>
        </w:rPr>
        <w:t>3</w:t>
      </w:r>
      <w:r>
        <w:rPr>
          <w:rFonts w:hint="eastAsia" w:eastAsia="方正仿宋_GBK" w:cs="Times New Roman"/>
          <w:color w:val="000000"/>
          <w:sz w:val="28"/>
          <w:lang w:eastAsia="zh-CN"/>
        </w:rPr>
        <w:t>年度“三公”预算支出2.00万元，其中，因公出国（境）费0元，安排公务用车维护费2.00万元，（其中公务用车购置费0元，公务用车运行维护费2.00万元），公务接待费用0万元，202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年“三公”经费中因公出国（境）费与去年持平，公务用车维护费与去年持平，公务接待费与去年持平。202</w:t>
      </w:r>
      <w:r>
        <w:rPr>
          <w:rFonts w:hint="eastAsia" w:eastAsia="方正仿宋_GBK" w:cs="Times New Roman"/>
          <w:color w:val="000000"/>
          <w:sz w:val="28"/>
          <w:lang w:val="en-US" w:eastAsia="zh-CN"/>
        </w:rPr>
        <w:t>4</w:t>
      </w:r>
      <w:r>
        <w:rPr>
          <w:rFonts w:hint="eastAsia" w:eastAsia="方正仿宋_GBK" w:cs="Times New Roman"/>
          <w:color w:val="000000"/>
          <w:sz w:val="28"/>
          <w:lang w:eastAsia="zh-CN"/>
        </w:rPr>
        <w:t>年坚持厉行节约及公车改革等原因，预算安排减少。</w:t>
      </w:r>
    </w:p>
    <w:p>
      <w:pPr>
        <w:numPr>
          <w:ilvl w:val="0"/>
          <w:numId w:val="0"/>
        </w:numPr>
        <w:spacing w:before="10" w:after="10"/>
        <w:ind w:left="640" w:leftChars="0"/>
        <w:outlineLvl w:val="5"/>
        <w:rPr>
          <w:rFonts w:hint="default" w:ascii="黑体" w:hAnsi="黑体" w:eastAsia="黑体" w:cs="黑体"/>
          <w:color w:val="000000"/>
          <w:sz w:val="32"/>
          <w:lang w:val="en-US" w:eastAsia="zh-CN"/>
        </w:rPr>
      </w:pPr>
    </w:p>
    <w:p>
      <w:pPr>
        <w:pStyle w:val="28"/>
      </w:pP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outlineLvl w:val="5"/>
        <w:rPr>
          <w:rFonts w:ascii="黑体" w:hAnsi="黑体" w:eastAsia="黑体" w:cs="黑体"/>
          <w:color w:val="000000"/>
          <w:sz w:val="32"/>
        </w:rPr>
      </w:pPr>
    </w:p>
    <w:p>
      <w:pPr>
        <w:ind w:firstLine="640"/>
        <w:rPr>
          <w:b w:val="0"/>
          <w:bCs w:val="0"/>
        </w:rPr>
      </w:pPr>
      <w:r>
        <w:rPr>
          <w:rFonts w:hint="eastAsia" w:ascii="黑体" w:hAnsi="黑体" w:eastAsia="黑体" w:cs="黑体"/>
          <w:b w:val="0"/>
          <w:bCs w:val="0"/>
          <w:color w:val="000000"/>
          <w:sz w:val="32"/>
          <w:lang w:val="en-US" w:eastAsia="zh-CN"/>
        </w:rPr>
        <w:t xml:space="preserve"> </w:t>
      </w:r>
      <w:r>
        <w:rPr>
          <w:rFonts w:ascii="方正楷体_GBK" w:hAnsi="方正楷体_GBK" w:eastAsia="方正楷体_GBK" w:cs="方正楷体_GBK"/>
          <w:b w:val="0"/>
          <w:bCs w:val="0"/>
          <w:color w:val="000000"/>
          <w:sz w:val="32"/>
        </w:rPr>
        <w:t xml:space="preserve">第一部分 </w:t>
      </w:r>
      <w:r>
        <w:rPr>
          <w:rFonts w:hint="eastAsia" w:ascii="方正楷体_GBK" w:hAnsi="方正楷体_GBK" w:eastAsia="方正楷体_GBK" w:cs="方正楷体_GBK"/>
          <w:b w:val="0"/>
          <w:bCs w:val="0"/>
          <w:color w:val="000000"/>
          <w:sz w:val="32"/>
          <w:lang w:eastAsia="zh-CN"/>
        </w:rPr>
        <w:t>单位</w:t>
      </w:r>
      <w:r>
        <w:rPr>
          <w:rFonts w:ascii="方正楷体_GBK" w:hAnsi="方正楷体_GBK" w:eastAsia="方正楷体_GBK" w:cs="方正楷体_GBK"/>
          <w:b w:val="0"/>
          <w:bCs w:val="0"/>
          <w:color w:val="000000"/>
          <w:sz w:val="32"/>
        </w:rPr>
        <w:t>整体绩效目标</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eastAsia="zh-CN"/>
        </w:rPr>
        <w:t>（一）总体绩效目标</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val="uk-UA" w:eastAsia="zh-CN"/>
        </w:rPr>
        <w:t xml:space="preserve">     </w:t>
      </w:r>
      <w:r>
        <w:rPr>
          <w:rFonts w:hint="eastAsia" w:eastAsia="方正仿宋_GBK" w:cs="Times New Roman"/>
          <w:color w:val="000000"/>
          <w:sz w:val="28"/>
          <w:lang w:eastAsia="zh-CN"/>
        </w:rPr>
        <w:t>紧紧围绕全市中心工作，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eastAsia="zh-CN"/>
        </w:rPr>
        <w:t>（二）分项绩效目标</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uk-UA" w:eastAsia="zh-CN"/>
        </w:rPr>
        <w:t xml:space="preserve">       </w:t>
      </w:r>
      <w:r>
        <w:rPr>
          <w:rFonts w:hint="eastAsia" w:eastAsia="方正仿宋_GBK" w:cs="Times New Roman"/>
          <w:color w:val="000000"/>
          <w:sz w:val="28"/>
          <w:lang w:eastAsia="zh-CN"/>
        </w:rPr>
        <w:t>1、主管全县审计工作。通过财政财务收支审计真实、合法和效益情况，维护国家财政经济秩序，提高财政资金使用效益，促进廉政建设，保障国民经济的健康运行。</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eastAsia="zh-CN"/>
        </w:rPr>
        <w:t>2、进行内部审计管理和审计法制管理。通过建立健全法规，加大内部审计管理制度提高审计质量和审计机关法制管理水平。</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eastAsia="zh-CN"/>
        </w:rPr>
        <w:t>3、包括系统综合业务管理和机关综合事务管理。充分发挥参谋助手作用和综合协调作用，推进审计事业科学协调发展。</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eastAsia="zh-CN"/>
        </w:rPr>
        <w:t>（三）工作保障措施</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val="uk-UA" w:eastAsia="zh-CN"/>
        </w:rPr>
        <w:t xml:space="preserve">      </w:t>
      </w:r>
      <w:r>
        <w:rPr>
          <w:rFonts w:hint="eastAsia" w:eastAsia="方正仿宋_GBK" w:cs="Times New Roman"/>
          <w:color w:val="000000"/>
          <w:sz w:val="28"/>
          <w:lang w:eastAsia="zh-CN"/>
        </w:rPr>
        <w:t>1、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eastAsia="zh-CN"/>
        </w:rPr>
        <w:t>2、对经济领域中带有全局性、普遍性、倾向性的特定事项进行系统调查了解并向市政府报告情况和结果。</w:t>
      </w:r>
    </w:p>
    <w:p>
      <w:pPr>
        <w:spacing w:line="580" w:lineRule="exact"/>
        <w:ind w:firstLine="560" w:firstLineChars="200"/>
        <w:rPr>
          <w:rFonts w:hint="eastAsia" w:eastAsia="方正仿宋_GBK" w:cs="Times New Roman"/>
          <w:color w:val="000000"/>
          <w:sz w:val="28"/>
          <w:lang w:eastAsia="zh-CN"/>
        </w:rPr>
      </w:pPr>
      <w:r>
        <w:rPr>
          <w:rFonts w:hint="eastAsia" w:eastAsia="方正仿宋_GBK" w:cs="Times New Roman"/>
          <w:color w:val="000000"/>
          <w:sz w:val="28"/>
          <w:lang w:eastAsia="zh-CN"/>
        </w:rPr>
        <w:t>3、制定内部审计措施并组织落实；制定内部审计业务规章、制度、管理办法等并开展监督检查；指导内部审计业务，受理内部审计业务咨询；提供内部审计成果。</w:t>
      </w:r>
    </w:p>
    <w:p>
      <w:pPr>
        <w:spacing w:line="580" w:lineRule="exact"/>
        <w:ind w:firstLine="560" w:firstLineChars="200"/>
        <w:rPr>
          <w:rFonts w:hint="eastAsia" w:eastAsia="方正仿宋_GBK" w:cs="Times New Roman"/>
          <w:color w:val="000000"/>
          <w:sz w:val="28"/>
          <w:lang w:eastAsia="zh-CN"/>
        </w:rPr>
      </w:pPr>
    </w:p>
    <w:p>
      <w:pPr>
        <w:pStyle w:val="23"/>
      </w:pPr>
    </w:p>
    <w:p>
      <w:pPr>
        <w:numPr>
          <w:ilvl w:val="0"/>
          <w:numId w:val="2"/>
        </w:numPr>
        <w:ind w:firstLine="640"/>
        <w:rPr>
          <w:rFonts w:ascii="方正楷体_GBK" w:hAnsi="方正楷体_GBK" w:eastAsia="方正楷体_GBK" w:cs="方正楷体_GBK"/>
          <w:b w:val="0"/>
          <w:bCs/>
          <w:color w:val="000000"/>
          <w:sz w:val="32"/>
        </w:rPr>
      </w:pPr>
      <w:r>
        <w:rPr>
          <w:rFonts w:ascii="方正楷体_GBK" w:hAnsi="方正楷体_GBK" w:eastAsia="方正楷体_GBK" w:cs="方正楷体_GBK"/>
          <w:b w:val="0"/>
          <w:bCs/>
          <w:color w:val="000000"/>
          <w:sz w:val="32"/>
        </w:rPr>
        <w:t xml:space="preserve"> 专项资金绩效目标</w:t>
      </w:r>
    </w:p>
    <w:p>
      <w:pPr>
        <w:spacing w:line="580" w:lineRule="exact"/>
        <w:ind w:firstLine="560" w:firstLineChars="200"/>
        <w:rPr>
          <w:rFonts w:hint="eastAsia" w:eastAsia="方正仿宋_GBK" w:cs="Times New Roman"/>
          <w:color w:val="000000"/>
          <w:sz w:val="28"/>
          <w:lang w:val="uk-UA" w:eastAsia="zh-CN"/>
        </w:rPr>
      </w:pPr>
      <w:r>
        <w:rPr>
          <w:rFonts w:hint="eastAsia" w:eastAsia="方正仿宋_GBK" w:cs="Times New Roman"/>
          <w:color w:val="000000"/>
          <w:sz w:val="28"/>
          <w:lang w:val="en-US" w:eastAsia="zh-CN"/>
        </w:rPr>
        <w:t xml:space="preserve">  </w:t>
      </w:r>
      <w:r>
        <w:rPr>
          <w:rFonts w:hint="eastAsia" w:eastAsia="方正仿宋_GBK" w:cs="Times New Roman"/>
          <w:color w:val="000000"/>
          <w:sz w:val="28"/>
          <w:lang w:eastAsia="zh-CN"/>
        </w:rPr>
        <w:t>冀财行［2023］90号文提前下达2024年中央审计专项补助经费，提前下达大数据中心专项经费</w:t>
      </w:r>
      <w:r>
        <w:rPr>
          <w:rFonts w:hint="eastAsia" w:eastAsia="方正仿宋_GBK" w:cs="Times New Roman"/>
          <w:color w:val="000000"/>
          <w:sz w:val="28"/>
          <w:lang w:val="en-US" w:eastAsia="zh-CN"/>
        </w:rPr>
        <w:t>12万元。我局将</w:t>
      </w:r>
      <w:r>
        <w:rPr>
          <w:rFonts w:hint="eastAsia" w:eastAsia="方正仿宋_GBK" w:cs="Times New Roman"/>
          <w:color w:val="000000"/>
          <w:sz w:val="28"/>
          <w:lang w:eastAsia="zh-CN"/>
        </w:rPr>
        <w:t>依法履行审计监督职责，扎实推进审计质量管理和审计队伍建设，不断提高审计监督的能力和水平，各项工作取得新的发展和成效。维护财政经济秩序，提高财政资金使用效益，促进廉政建设，保障全县经济和社会健康发展。</w:t>
      </w:r>
    </w:p>
    <w:p>
      <w:pPr>
        <w:spacing w:line="580" w:lineRule="exact"/>
        <w:ind w:firstLine="560" w:firstLineChars="200"/>
        <w:rPr>
          <w:rFonts w:hint="default" w:eastAsia="方正仿宋_GBK" w:cs="Times New Roman"/>
          <w:color w:val="000000"/>
          <w:sz w:val="28"/>
          <w:lang w:val="en-US" w:eastAsia="zh-CN"/>
        </w:rPr>
      </w:pPr>
    </w:p>
    <w:p>
      <w:pPr>
        <w:numPr>
          <w:ilvl w:val="0"/>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1、2024年基建评审费、服务费绩效目标表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13042424P001PDR10313L</w:t>
            </w:r>
          </w:p>
        </w:tc>
        <w:tc>
          <w:tcPr>
            <w:tcW w:w="2835" w:type="dxa"/>
            <w:vAlign w:val="center"/>
          </w:tcPr>
          <w:p>
            <w:pPr>
              <w:pStyle w:val="10"/>
            </w:pPr>
            <w:r>
              <w:t>项目名称</w:t>
            </w:r>
          </w:p>
        </w:tc>
        <w:tc>
          <w:tcPr>
            <w:tcW w:w="6094" w:type="dxa"/>
            <w:gridSpan w:val="3"/>
            <w:vAlign w:val="center"/>
          </w:tcPr>
          <w:p>
            <w:pPr>
              <w:pStyle w:val="12"/>
            </w:pPr>
            <w:r>
              <w:t>2024年基建评审费、服务费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及时拨付评审费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125.00</w:t>
            </w:r>
          </w:p>
        </w:tc>
        <w:tc>
          <w:tcPr>
            <w:tcW w:w="2835" w:type="dxa"/>
            <w:vAlign w:val="center"/>
          </w:tcPr>
          <w:p>
            <w:pPr>
              <w:pStyle w:val="13"/>
            </w:pPr>
            <w:r>
              <w:t>250.00</w:t>
            </w:r>
          </w:p>
        </w:tc>
        <w:tc>
          <w:tcPr>
            <w:tcW w:w="2551" w:type="dxa"/>
            <w:vAlign w:val="center"/>
          </w:tcPr>
          <w:p>
            <w:pPr>
              <w:pStyle w:val="13"/>
            </w:pPr>
            <w:r>
              <w:t>375.00</w:t>
            </w:r>
          </w:p>
        </w:tc>
        <w:tc>
          <w:tcPr>
            <w:tcW w:w="3543" w:type="dxa"/>
            <w:gridSpan w:val="2"/>
            <w:vAlign w:val="center"/>
          </w:tcPr>
          <w:p>
            <w:pPr>
              <w:pStyle w:val="13"/>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1.及时拨付评审费，提升县域内基础建设项目工程质量。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项目数量</w:t>
            </w:r>
          </w:p>
        </w:tc>
        <w:tc>
          <w:tcPr>
            <w:tcW w:w="5386" w:type="dxa"/>
            <w:vAlign w:val="center"/>
          </w:tcPr>
          <w:p>
            <w:pPr>
              <w:pStyle w:val="12"/>
            </w:pPr>
            <w:r>
              <w:t>实施审计项目数量</w:t>
            </w:r>
          </w:p>
        </w:tc>
        <w:tc>
          <w:tcPr>
            <w:tcW w:w="2268" w:type="dxa"/>
            <w:vAlign w:val="center"/>
          </w:tcPr>
          <w:p>
            <w:pPr>
              <w:pStyle w:val="12"/>
            </w:pPr>
            <w:r>
              <w:t>200个</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审计报告</w:t>
            </w:r>
          </w:p>
        </w:tc>
        <w:tc>
          <w:tcPr>
            <w:tcW w:w="5386" w:type="dxa"/>
            <w:vAlign w:val="center"/>
          </w:tcPr>
          <w:p>
            <w:pPr>
              <w:pStyle w:val="12"/>
            </w:pPr>
            <w:r>
              <w:t>评审公司出具审计报告数量</w:t>
            </w:r>
          </w:p>
        </w:tc>
        <w:tc>
          <w:tcPr>
            <w:tcW w:w="2268" w:type="dxa"/>
            <w:vAlign w:val="center"/>
          </w:tcPr>
          <w:p>
            <w:pPr>
              <w:pStyle w:val="12"/>
            </w:pPr>
            <w:r>
              <w:t>200个</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评审时间段</w:t>
            </w:r>
          </w:p>
        </w:tc>
        <w:tc>
          <w:tcPr>
            <w:tcW w:w="5386" w:type="dxa"/>
            <w:vAlign w:val="center"/>
          </w:tcPr>
          <w:p>
            <w:pPr>
              <w:pStyle w:val="12"/>
            </w:pPr>
            <w:r>
              <w:t>评审项目时间段</w:t>
            </w:r>
          </w:p>
        </w:tc>
        <w:tc>
          <w:tcPr>
            <w:tcW w:w="2268" w:type="dxa"/>
            <w:vAlign w:val="center"/>
          </w:tcPr>
          <w:p>
            <w:pPr>
              <w:pStyle w:val="12"/>
            </w:pPr>
            <w:r>
              <w:t>1年</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收费标准</w:t>
            </w:r>
          </w:p>
        </w:tc>
        <w:tc>
          <w:tcPr>
            <w:tcW w:w="5386" w:type="dxa"/>
            <w:vAlign w:val="center"/>
          </w:tcPr>
          <w:p>
            <w:pPr>
              <w:pStyle w:val="12"/>
            </w:pPr>
            <w:r>
              <w:t>评审公司收费标准</w:t>
            </w:r>
          </w:p>
        </w:tc>
        <w:tc>
          <w:tcPr>
            <w:tcW w:w="2268" w:type="dxa"/>
            <w:vAlign w:val="center"/>
          </w:tcPr>
          <w:p>
            <w:pPr>
              <w:pStyle w:val="12"/>
            </w:pPr>
            <w:r>
              <w:t>合同约定</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节约资金</w:t>
            </w:r>
          </w:p>
        </w:tc>
        <w:tc>
          <w:tcPr>
            <w:tcW w:w="5386" w:type="dxa"/>
            <w:vAlign w:val="center"/>
          </w:tcPr>
          <w:p>
            <w:pPr>
              <w:pStyle w:val="12"/>
            </w:pPr>
            <w:r>
              <w:t>通过审计为我县财政节约资金</w:t>
            </w:r>
          </w:p>
        </w:tc>
        <w:tc>
          <w:tcPr>
            <w:tcW w:w="2268" w:type="dxa"/>
            <w:vAlign w:val="center"/>
          </w:tcPr>
          <w:p>
            <w:pPr>
              <w:pStyle w:val="12"/>
            </w:pPr>
            <w:r>
              <w:t>节约资金</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建议采纳率</w:t>
            </w:r>
          </w:p>
        </w:tc>
        <w:tc>
          <w:tcPr>
            <w:tcW w:w="5386" w:type="dxa"/>
            <w:vAlign w:val="center"/>
          </w:tcPr>
          <w:p>
            <w:pPr>
              <w:pStyle w:val="12"/>
            </w:pPr>
            <w:r>
              <w:t>被采纳建议占全部建议比率</w:t>
            </w:r>
          </w:p>
        </w:tc>
        <w:tc>
          <w:tcPr>
            <w:tcW w:w="2268" w:type="dxa"/>
            <w:vAlign w:val="center"/>
          </w:tcPr>
          <w:p>
            <w:pPr>
              <w:pStyle w:val="12"/>
            </w:pPr>
            <w:r>
              <w:t>≥96百分比</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问题整改率</w:t>
            </w:r>
          </w:p>
        </w:tc>
        <w:tc>
          <w:tcPr>
            <w:tcW w:w="5386" w:type="dxa"/>
            <w:vAlign w:val="center"/>
          </w:tcPr>
          <w:p>
            <w:pPr>
              <w:pStyle w:val="12"/>
            </w:pPr>
            <w:r>
              <w:t>已整改问题占全部问题比率</w:t>
            </w:r>
          </w:p>
        </w:tc>
        <w:tc>
          <w:tcPr>
            <w:tcW w:w="2268" w:type="dxa"/>
            <w:vAlign w:val="center"/>
          </w:tcPr>
          <w:p>
            <w:pPr>
              <w:pStyle w:val="12"/>
            </w:pPr>
            <w:r>
              <w:t>100百分比</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2、2024年审计大数据中心工作经费县配套绩效目标表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13042424P001PDR10208H</w:t>
            </w:r>
          </w:p>
        </w:tc>
        <w:tc>
          <w:tcPr>
            <w:tcW w:w="2835" w:type="dxa"/>
            <w:vAlign w:val="center"/>
          </w:tcPr>
          <w:p>
            <w:pPr>
              <w:pStyle w:val="10"/>
            </w:pPr>
            <w:r>
              <w:t>项目名称</w:t>
            </w:r>
          </w:p>
        </w:tc>
        <w:tc>
          <w:tcPr>
            <w:tcW w:w="6094" w:type="dxa"/>
            <w:gridSpan w:val="3"/>
            <w:vAlign w:val="center"/>
          </w:tcPr>
          <w:p>
            <w:pPr>
              <w:pStyle w:val="12"/>
            </w:pPr>
            <w:r>
              <w:t>2024年审计大数据中心工作经费县配套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提升审计质量和审计效率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3" w:type="dxa"/>
            <w:gridSpan w:val="2"/>
            <w:vAlign w:val="center"/>
          </w:tcPr>
          <w:p>
            <w:pPr>
              <w:pStyle w:val="13"/>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1.提高审计工作效率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数据比对频次</w:t>
            </w:r>
          </w:p>
        </w:tc>
        <w:tc>
          <w:tcPr>
            <w:tcW w:w="5386" w:type="dxa"/>
            <w:vAlign w:val="center"/>
          </w:tcPr>
          <w:p>
            <w:pPr>
              <w:pStyle w:val="12"/>
            </w:pPr>
            <w:r>
              <w:t>大数据筛选、比对数据频次</w:t>
            </w:r>
          </w:p>
        </w:tc>
        <w:tc>
          <w:tcPr>
            <w:tcW w:w="2268" w:type="dxa"/>
            <w:vAlign w:val="center"/>
          </w:tcPr>
          <w:p>
            <w:pPr>
              <w:pStyle w:val="12"/>
            </w:pPr>
            <w:r>
              <w:t>≥100次</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数据达标率</w:t>
            </w:r>
          </w:p>
        </w:tc>
        <w:tc>
          <w:tcPr>
            <w:tcW w:w="5386" w:type="dxa"/>
            <w:vAlign w:val="center"/>
          </w:tcPr>
          <w:p>
            <w:pPr>
              <w:pStyle w:val="12"/>
            </w:pPr>
            <w:r>
              <w:t>审计大数据筛选、数据清洗、数据分析</w:t>
            </w:r>
          </w:p>
        </w:tc>
        <w:tc>
          <w:tcPr>
            <w:tcW w:w="2268" w:type="dxa"/>
            <w:vAlign w:val="center"/>
          </w:tcPr>
          <w:p>
            <w:pPr>
              <w:pStyle w:val="12"/>
            </w:pPr>
            <w:r>
              <w:t>≥96百分比</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拨付费用</w:t>
            </w:r>
          </w:p>
        </w:tc>
        <w:tc>
          <w:tcPr>
            <w:tcW w:w="5386" w:type="dxa"/>
            <w:vAlign w:val="center"/>
          </w:tcPr>
          <w:p>
            <w:pPr>
              <w:pStyle w:val="12"/>
            </w:pPr>
            <w:r>
              <w:t>及时拨付大数据审计工作经费</w:t>
            </w:r>
          </w:p>
        </w:tc>
        <w:tc>
          <w:tcPr>
            <w:tcW w:w="2268" w:type="dxa"/>
            <w:vAlign w:val="center"/>
          </w:tcPr>
          <w:p>
            <w:pPr>
              <w:pStyle w:val="12"/>
            </w:pPr>
            <w:r>
              <w:t>≤12月</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工作费用</w:t>
            </w:r>
          </w:p>
        </w:tc>
        <w:tc>
          <w:tcPr>
            <w:tcW w:w="5386" w:type="dxa"/>
            <w:vAlign w:val="center"/>
          </w:tcPr>
          <w:p>
            <w:pPr>
              <w:pStyle w:val="12"/>
            </w:pPr>
            <w:r>
              <w:t>开展大数据审计所需费用</w:t>
            </w:r>
          </w:p>
        </w:tc>
        <w:tc>
          <w:tcPr>
            <w:tcW w:w="2268" w:type="dxa"/>
            <w:vAlign w:val="center"/>
          </w:tcPr>
          <w:p>
            <w:pPr>
              <w:pStyle w:val="12"/>
            </w:pPr>
            <w:r>
              <w:t>开展大数据审计所需费用</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节约资金</w:t>
            </w:r>
          </w:p>
        </w:tc>
        <w:tc>
          <w:tcPr>
            <w:tcW w:w="5386" w:type="dxa"/>
            <w:vAlign w:val="center"/>
          </w:tcPr>
          <w:p>
            <w:pPr>
              <w:pStyle w:val="12"/>
            </w:pPr>
            <w:r>
              <w:t>通过审计为县财政节约资金</w:t>
            </w:r>
          </w:p>
        </w:tc>
        <w:tc>
          <w:tcPr>
            <w:tcW w:w="2268" w:type="dxa"/>
            <w:vAlign w:val="center"/>
          </w:tcPr>
          <w:p>
            <w:pPr>
              <w:pStyle w:val="12"/>
            </w:pPr>
            <w:r>
              <w:t>节约资金</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建议采纳率</w:t>
            </w:r>
          </w:p>
        </w:tc>
        <w:tc>
          <w:tcPr>
            <w:tcW w:w="5386" w:type="dxa"/>
            <w:vAlign w:val="center"/>
          </w:tcPr>
          <w:p>
            <w:pPr>
              <w:pStyle w:val="12"/>
            </w:pPr>
            <w:r>
              <w:t>被采纳审计建议占全部审计建议的比率</w:t>
            </w:r>
          </w:p>
        </w:tc>
        <w:tc>
          <w:tcPr>
            <w:tcW w:w="2268" w:type="dxa"/>
            <w:vAlign w:val="center"/>
          </w:tcPr>
          <w:p>
            <w:pPr>
              <w:pStyle w:val="12"/>
            </w:pPr>
            <w:r>
              <w:t>≥96百分比</w:t>
            </w:r>
          </w:p>
        </w:tc>
        <w:tc>
          <w:tcPr>
            <w:tcW w:w="1276" w:type="dxa"/>
            <w:vAlign w:val="center"/>
          </w:tcPr>
          <w:p>
            <w:pPr>
              <w:pStyle w:val="12"/>
            </w:pPr>
            <w:r>
              <w:t>审计项目反馈书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优化审计数据</w:t>
            </w:r>
          </w:p>
        </w:tc>
        <w:tc>
          <w:tcPr>
            <w:tcW w:w="5386" w:type="dxa"/>
            <w:vAlign w:val="center"/>
          </w:tcPr>
          <w:p>
            <w:pPr>
              <w:pStyle w:val="12"/>
            </w:pPr>
            <w:r>
              <w:t>持续优化审计数据</w:t>
            </w:r>
          </w:p>
        </w:tc>
        <w:tc>
          <w:tcPr>
            <w:tcW w:w="2268" w:type="dxa"/>
            <w:vAlign w:val="center"/>
          </w:tcPr>
          <w:p>
            <w:pPr>
              <w:pStyle w:val="12"/>
            </w:pPr>
            <w:r>
              <w:t>优化审计数据</w:t>
            </w:r>
          </w:p>
        </w:tc>
        <w:tc>
          <w:tcPr>
            <w:tcW w:w="1276" w:type="dxa"/>
            <w:vAlign w:val="center"/>
          </w:tcPr>
          <w:p>
            <w:pPr>
              <w:pStyle w:val="12"/>
            </w:pPr>
            <w:r>
              <w:t>审计项目报告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被审计单位满意度</w:t>
            </w:r>
          </w:p>
        </w:tc>
        <w:tc>
          <w:tcPr>
            <w:tcW w:w="2268" w:type="dxa"/>
            <w:vAlign w:val="center"/>
          </w:tcPr>
          <w:p>
            <w:pPr>
              <w:pStyle w:val="12"/>
            </w:pPr>
            <w:r>
              <w:t>≥96百分比</w:t>
            </w:r>
          </w:p>
        </w:tc>
        <w:tc>
          <w:tcPr>
            <w:tcW w:w="1276" w:type="dxa"/>
            <w:vAlign w:val="center"/>
          </w:tcPr>
          <w:p>
            <w:pPr>
              <w:pStyle w:val="12"/>
            </w:pPr>
            <w:r>
              <w:t>实际发放调查问卷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3、冀财行［2023］90号文提前下达2024年中央审计专项补助经费绩效目标表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13042424P00J72C101221</w:t>
            </w:r>
          </w:p>
        </w:tc>
        <w:tc>
          <w:tcPr>
            <w:tcW w:w="2835" w:type="dxa"/>
            <w:vAlign w:val="center"/>
          </w:tcPr>
          <w:p>
            <w:pPr>
              <w:pStyle w:val="10"/>
            </w:pPr>
            <w:r>
              <w:t>项目名称</w:t>
            </w:r>
          </w:p>
        </w:tc>
        <w:tc>
          <w:tcPr>
            <w:tcW w:w="6094" w:type="dxa"/>
            <w:gridSpan w:val="3"/>
            <w:vAlign w:val="center"/>
          </w:tcPr>
          <w:p>
            <w:pPr>
              <w:pStyle w:val="12"/>
            </w:pPr>
            <w:r>
              <w:t>冀财行［2023］90号文提前下达2024年中央审计专项补助经费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提升审计质量、提高审计效率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6.00</w:t>
            </w:r>
          </w:p>
        </w:tc>
        <w:tc>
          <w:tcPr>
            <w:tcW w:w="2551" w:type="dxa"/>
            <w:vAlign w:val="center"/>
          </w:tcPr>
          <w:p>
            <w:pPr>
              <w:pStyle w:val="13"/>
            </w:pPr>
            <w:r>
              <w:t>9.00</w:t>
            </w:r>
          </w:p>
        </w:tc>
        <w:tc>
          <w:tcPr>
            <w:tcW w:w="3543" w:type="dxa"/>
            <w:gridSpan w:val="2"/>
            <w:vAlign w:val="center"/>
          </w:tcPr>
          <w:p>
            <w:pPr>
              <w:pStyle w:val="13"/>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1.提高审计效率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数据信息比对频次</w:t>
            </w:r>
          </w:p>
        </w:tc>
        <w:tc>
          <w:tcPr>
            <w:tcW w:w="5386" w:type="dxa"/>
            <w:vAlign w:val="center"/>
          </w:tcPr>
          <w:p>
            <w:pPr>
              <w:pStyle w:val="12"/>
            </w:pPr>
            <w:r>
              <w:t>大数据筛选、信息比对频次</w:t>
            </w:r>
          </w:p>
        </w:tc>
        <w:tc>
          <w:tcPr>
            <w:tcW w:w="2268" w:type="dxa"/>
            <w:vAlign w:val="center"/>
          </w:tcPr>
          <w:p>
            <w:pPr>
              <w:pStyle w:val="12"/>
            </w:pPr>
            <w:r>
              <w:t>≥100次</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数据达标率</w:t>
            </w:r>
          </w:p>
        </w:tc>
        <w:tc>
          <w:tcPr>
            <w:tcW w:w="5386" w:type="dxa"/>
            <w:vAlign w:val="center"/>
          </w:tcPr>
          <w:p>
            <w:pPr>
              <w:pStyle w:val="12"/>
            </w:pPr>
            <w:r>
              <w:t>数据信息清洗、信息分析</w:t>
            </w:r>
          </w:p>
        </w:tc>
        <w:tc>
          <w:tcPr>
            <w:tcW w:w="2268" w:type="dxa"/>
            <w:vAlign w:val="center"/>
          </w:tcPr>
          <w:p>
            <w:pPr>
              <w:pStyle w:val="12"/>
            </w:pPr>
            <w:r>
              <w:t>≥98百分比</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拨付费用</w:t>
            </w:r>
          </w:p>
        </w:tc>
        <w:tc>
          <w:tcPr>
            <w:tcW w:w="5386" w:type="dxa"/>
            <w:vAlign w:val="center"/>
          </w:tcPr>
          <w:p>
            <w:pPr>
              <w:pStyle w:val="12"/>
            </w:pPr>
            <w:r>
              <w:t>及时拨付信息系统运行维护审计工作费用</w:t>
            </w:r>
          </w:p>
        </w:tc>
        <w:tc>
          <w:tcPr>
            <w:tcW w:w="2268" w:type="dxa"/>
            <w:vAlign w:val="center"/>
          </w:tcPr>
          <w:p>
            <w:pPr>
              <w:pStyle w:val="12"/>
            </w:pPr>
            <w:r>
              <w:t>≤12月</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工作费用</w:t>
            </w:r>
          </w:p>
        </w:tc>
        <w:tc>
          <w:tcPr>
            <w:tcW w:w="5386" w:type="dxa"/>
            <w:vAlign w:val="center"/>
          </w:tcPr>
          <w:p>
            <w:pPr>
              <w:pStyle w:val="12"/>
            </w:pPr>
            <w:r>
              <w:t>开展信息系统工程所需费用</w:t>
            </w:r>
          </w:p>
        </w:tc>
        <w:tc>
          <w:tcPr>
            <w:tcW w:w="2268" w:type="dxa"/>
            <w:vAlign w:val="center"/>
          </w:tcPr>
          <w:p>
            <w:pPr>
              <w:pStyle w:val="12"/>
            </w:pPr>
            <w:r>
              <w:t>12万元</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节约资金</w:t>
            </w:r>
          </w:p>
        </w:tc>
        <w:tc>
          <w:tcPr>
            <w:tcW w:w="5386" w:type="dxa"/>
            <w:vAlign w:val="center"/>
          </w:tcPr>
          <w:p>
            <w:pPr>
              <w:pStyle w:val="12"/>
            </w:pPr>
            <w:r>
              <w:t>通过开展大数据信息系统工作节约审计成本</w:t>
            </w:r>
          </w:p>
        </w:tc>
        <w:tc>
          <w:tcPr>
            <w:tcW w:w="2268" w:type="dxa"/>
            <w:vAlign w:val="center"/>
          </w:tcPr>
          <w:p>
            <w:pPr>
              <w:pStyle w:val="12"/>
            </w:pPr>
            <w:r>
              <w:t>节约资金</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建议采纳率</w:t>
            </w:r>
          </w:p>
        </w:tc>
        <w:tc>
          <w:tcPr>
            <w:tcW w:w="5386" w:type="dxa"/>
            <w:vAlign w:val="center"/>
          </w:tcPr>
          <w:p>
            <w:pPr>
              <w:pStyle w:val="12"/>
            </w:pPr>
            <w:r>
              <w:t>被采纳审计建议占全部审计建议的比率</w:t>
            </w:r>
          </w:p>
        </w:tc>
        <w:tc>
          <w:tcPr>
            <w:tcW w:w="2268" w:type="dxa"/>
            <w:vAlign w:val="center"/>
          </w:tcPr>
          <w:p>
            <w:pPr>
              <w:pStyle w:val="12"/>
            </w:pPr>
            <w:r>
              <w:t>≥96百分比</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优化数据</w:t>
            </w:r>
          </w:p>
        </w:tc>
        <w:tc>
          <w:tcPr>
            <w:tcW w:w="5386" w:type="dxa"/>
            <w:vAlign w:val="center"/>
          </w:tcPr>
          <w:p>
            <w:pPr>
              <w:pStyle w:val="12"/>
            </w:pPr>
            <w:r>
              <w:t>持续优化审计数据</w:t>
            </w:r>
          </w:p>
        </w:tc>
        <w:tc>
          <w:tcPr>
            <w:tcW w:w="2268" w:type="dxa"/>
            <w:vAlign w:val="center"/>
          </w:tcPr>
          <w:p>
            <w:pPr>
              <w:pStyle w:val="12"/>
            </w:pPr>
            <w:r>
              <w:t>优化审计数据</w:t>
            </w:r>
          </w:p>
        </w:tc>
        <w:tc>
          <w:tcPr>
            <w:tcW w:w="1276" w:type="dxa"/>
            <w:vAlign w:val="center"/>
          </w:tcPr>
          <w:p>
            <w:pPr>
              <w:pStyle w:val="12"/>
            </w:pPr>
            <w:r>
              <w:t>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被审计单位满意度</w:t>
            </w:r>
          </w:p>
        </w:tc>
        <w:tc>
          <w:tcPr>
            <w:tcW w:w="2268" w:type="dxa"/>
            <w:vAlign w:val="center"/>
          </w:tcPr>
          <w:p>
            <w:pPr>
              <w:pStyle w:val="12"/>
            </w:pPr>
            <w:r>
              <w:t>≥96百分比</w:t>
            </w:r>
          </w:p>
        </w:tc>
        <w:tc>
          <w:tcPr>
            <w:tcW w:w="1276" w:type="dxa"/>
            <w:vAlign w:val="center"/>
          </w:tcPr>
          <w:p>
            <w:pPr>
              <w:pStyle w:val="12"/>
            </w:pPr>
            <w:r>
              <w:t>部门年度工作计划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p>
      <w:pPr>
        <w:spacing w:line="500" w:lineRule="exact"/>
        <w:ind w:firstLine="560"/>
      </w:pPr>
      <w:r>
        <w:rPr>
          <w:rFonts w:eastAsia="方正仿宋_GBK" w:cs="Times New Roman"/>
          <w:color w:val="000000"/>
          <w:sz w:val="28"/>
        </w:rPr>
        <w:t>202</w:t>
      </w:r>
      <w:r>
        <w:rPr>
          <w:rFonts w:hint="eastAsia" w:eastAsia="方正仿宋_GBK" w:cs="Times New Roman"/>
          <w:color w:val="000000"/>
          <w:sz w:val="28"/>
          <w:lang w:val="en-US" w:eastAsia="zh-CN"/>
        </w:rPr>
        <w:t>4</w:t>
      </w:r>
      <w:r>
        <w:rPr>
          <w:rFonts w:eastAsia="方正仿宋_GBK" w:cs="Times New Roman"/>
          <w:color w:val="000000"/>
          <w:sz w:val="28"/>
        </w:rPr>
        <w:t>年，成安县审计局机关（本级）安排政府采购预算</w:t>
      </w:r>
      <w:r>
        <w:rPr>
          <w:rFonts w:hint="eastAsia" w:eastAsia="方正仿宋_GBK" w:cs="Times New Roman"/>
          <w:color w:val="000000"/>
          <w:sz w:val="28"/>
          <w:lang w:val="en-US" w:eastAsia="zh-CN"/>
        </w:rPr>
        <w:t>4</w:t>
      </w:r>
      <w:r>
        <w:rPr>
          <w:rFonts w:eastAsia="方正仿宋_GBK" w:cs="Times New Roman"/>
          <w:color w:val="000000"/>
          <w:sz w:val="28"/>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319001成安县审计局机关（本级）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280" w:lineRule="exact"/>
              <w:jc w:val="center"/>
            </w:pPr>
            <w:r>
              <w:rPr>
                <w:rFonts w:hint="eastAsia" w:ascii="仿宋" w:hAnsi="仿宋" w:eastAsia="仿宋" w:cs="Times New Roman"/>
              </w:rPr>
              <w:t>合　计</w:t>
            </w:r>
          </w:p>
        </w:tc>
        <w:tc>
          <w:tcPr>
            <w:tcW w:w="964" w:type="dxa"/>
            <w:vAlign w:val="center"/>
          </w:tcPr>
          <w:p>
            <w:pPr>
              <w:spacing w:line="280" w:lineRule="exact"/>
              <w:jc w:val="center"/>
            </w:pPr>
            <w:r>
              <w:rPr>
                <w:rFonts w:hint="eastAsia" w:ascii="仿宋" w:hAnsi="仿宋" w:eastAsia="仿宋" w:cs="Times New Roman"/>
              </w:rPr>
              <w:t>4.0</w:t>
            </w:r>
          </w:p>
        </w:tc>
        <w:tc>
          <w:tcPr>
            <w:tcW w:w="1134" w:type="dxa"/>
            <w:vAlign w:val="center"/>
          </w:tcPr>
          <w:p>
            <w:pPr>
              <w:spacing w:line="280" w:lineRule="exact"/>
              <w:jc w:val="center"/>
            </w:pPr>
          </w:p>
        </w:tc>
        <w:tc>
          <w:tcPr>
            <w:tcW w:w="1134" w:type="dxa"/>
            <w:vAlign w:val="center"/>
          </w:tcPr>
          <w:p>
            <w:pPr>
              <w:spacing w:line="280" w:lineRule="exact"/>
              <w:jc w:val="center"/>
            </w:pPr>
          </w:p>
        </w:tc>
        <w:tc>
          <w:tcPr>
            <w:tcW w:w="709" w:type="dxa"/>
            <w:vAlign w:val="center"/>
          </w:tcPr>
          <w:p>
            <w:pPr>
              <w:spacing w:line="280" w:lineRule="exact"/>
              <w:jc w:val="center"/>
            </w:pPr>
          </w:p>
        </w:tc>
        <w:tc>
          <w:tcPr>
            <w:tcW w:w="850" w:type="dxa"/>
            <w:vAlign w:val="center"/>
          </w:tcPr>
          <w:p>
            <w:pPr>
              <w:spacing w:line="280" w:lineRule="exact"/>
              <w:jc w:val="center"/>
            </w:pPr>
          </w:p>
        </w:tc>
        <w:tc>
          <w:tcPr>
            <w:tcW w:w="850" w:type="dxa"/>
            <w:vAlign w:val="center"/>
          </w:tcPr>
          <w:p>
            <w:pPr>
              <w:spacing w:line="280" w:lineRule="exact"/>
              <w:jc w:val="center"/>
            </w:pP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top"/>
          </w:tcPr>
          <w:p>
            <w:pPr>
              <w:spacing w:line="280" w:lineRule="exact"/>
              <w:jc w:val="center"/>
            </w:pPr>
          </w:p>
        </w:tc>
        <w:tc>
          <w:tcPr>
            <w:tcW w:w="964" w:type="dxa"/>
            <w:vAlign w:val="top"/>
          </w:tcPr>
          <w:p>
            <w:pPr>
              <w:spacing w:line="28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280" w:lineRule="exact"/>
              <w:jc w:val="center"/>
            </w:pPr>
            <w:r>
              <w:rPr>
                <w:rFonts w:hint="eastAsia" w:ascii="仿宋" w:hAnsi="仿宋" w:eastAsia="仿宋"/>
              </w:rPr>
              <w:t>日常公用经费</w:t>
            </w:r>
          </w:p>
        </w:tc>
        <w:tc>
          <w:tcPr>
            <w:tcW w:w="964" w:type="dxa"/>
            <w:vAlign w:val="center"/>
          </w:tcPr>
          <w:p>
            <w:pPr>
              <w:spacing w:line="280" w:lineRule="exact"/>
              <w:jc w:val="center"/>
            </w:pPr>
            <w:r>
              <w:rPr>
                <w:rFonts w:hint="eastAsia" w:ascii="仿宋" w:hAnsi="仿宋" w:eastAsia="仿宋" w:cs="Times New Roman"/>
              </w:rPr>
              <w:t>4.0</w:t>
            </w:r>
          </w:p>
        </w:tc>
        <w:tc>
          <w:tcPr>
            <w:tcW w:w="1134" w:type="dxa"/>
            <w:vAlign w:val="center"/>
          </w:tcPr>
          <w:p>
            <w:pPr>
              <w:spacing w:line="280" w:lineRule="exact"/>
              <w:jc w:val="center"/>
            </w:pPr>
            <w:r>
              <w:rPr>
                <w:rFonts w:hint="eastAsia" w:ascii="仿宋" w:hAnsi="仿宋" w:eastAsia="仿宋" w:cs="Times New Roman"/>
              </w:rPr>
              <w:t>计算机</w:t>
            </w:r>
          </w:p>
        </w:tc>
        <w:tc>
          <w:tcPr>
            <w:tcW w:w="1134" w:type="dxa"/>
            <w:vAlign w:val="center"/>
          </w:tcPr>
          <w:p>
            <w:pPr>
              <w:spacing w:line="280" w:lineRule="exact"/>
              <w:jc w:val="center"/>
            </w:pPr>
            <w:r>
              <w:rPr>
                <w:rFonts w:hint="eastAsia" w:ascii="仿宋" w:hAnsi="仿宋" w:eastAsia="仿宋" w:cs="Times New Roman"/>
              </w:rPr>
              <w:t>A02010199</w:t>
            </w:r>
          </w:p>
        </w:tc>
        <w:tc>
          <w:tcPr>
            <w:tcW w:w="709" w:type="dxa"/>
            <w:vAlign w:val="center"/>
          </w:tcPr>
          <w:p>
            <w:pPr>
              <w:spacing w:line="280" w:lineRule="exact"/>
              <w:jc w:val="center"/>
            </w:pPr>
            <w:r>
              <w:rPr>
                <w:rFonts w:hint="eastAsia" w:ascii="仿宋" w:hAnsi="仿宋" w:eastAsia="仿宋" w:cs="Times New Roman"/>
              </w:rPr>
              <w:t>台</w:t>
            </w:r>
          </w:p>
        </w:tc>
        <w:tc>
          <w:tcPr>
            <w:tcW w:w="850" w:type="dxa"/>
            <w:vAlign w:val="center"/>
          </w:tcPr>
          <w:p>
            <w:pPr>
              <w:spacing w:line="280" w:lineRule="exact"/>
              <w:jc w:val="center"/>
            </w:pPr>
            <w:r>
              <w:rPr>
                <w:rFonts w:hint="eastAsia" w:ascii="仿宋" w:hAnsi="仿宋" w:eastAsia="仿宋" w:cs="Times New Roman"/>
              </w:rPr>
              <w:t>10</w:t>
            </w:r>
          </w:p>
        </w:tc>
        <w:tc>
          <w:tcPr>
            <w:tcW w:w="850" w:type="dxa"/>
            <w:vAlign w:val="center"/>
          </w:tcPr>
          <w:p>
            <w:pPr>
              <w:spacing w:line="280" w:lineRule="exact"/>
              <w:jc w:val="center"/>
            </w:pPr>
            <w:r>
              <w:rPr>
                <w:rFonts w:hint="eastAsia" w:ascii="仿宋" w:hAnsi="仿宋" w:eastAsia="仿宋" w:cs="Times New Roman"/>
              </w:rPr>
              <w:t>0.4</w:t>
            </w: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r>
              <w:rPr>
                <w:rFonts w:hint="eastAsia" w:ascii="仿宋" w:hAnsi="仿宋" w:eastAsia="仿宋" w:cs="Times New Roman"/>
              </w:rPr>
              <w:t>4.0</w:t>
            </w: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center"/>
          </w:tcPr>
          <w:p>
            <w:pPr>
              <w:spacing w:line="280" w:lineRule="exact"/>
              <w:jc w:val="center"/>
            </w:pPr>
          </w:p>
        </w:tc>
        <w:tc>
          <w:tcPr>
            <w:tcW w:w="964" w:type="dxa"/>
            <w:vAlign w:val="top"/>
          </w:tcPr>
          <w:p>
            <w:pPr>
              <w:spacing w:line="280" w:lineRule="exact"/>
              <w:jc w:val="center"/>
            </w:pPr>
          </w:p>
        </w:tc>
        <w:tc>
          <w:tcPr>
            <w:tcW w:w="964" w:type="dxa"/>
            <w:vAlign w:val="top"/>
          </w:tcPr>
          <w:p>
            <w:pPr>
              <w:spacing w:line="280" w:lineRule="exact"/>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方正仿宋_GBK"/>
          <w:color w:val="000000"/>
          <w:sz w:val="28"/>
        </w:rPr>
      </w:pPr>
      <w:r>
        <w:rPr>
          <w:rFonts w:eastAsia="方正仿宋_GBK"/>
          <w:color w:val="000000"/>
          <w:sz w:val="28"/>
        </w:rPr>
        <w:t>成安县审计局机关（本级）上年末固定资产金额为</w:t>
      </w:r>
      <w:r>
        <w:rPr>
          <w:rFonts w:hint="eastAsia" w:eastAsia="方正仿宋_GBK"/>
          <w:color w:val="000000"/>
          <w:sz w:val="28"/>
          <w:lang w:val="en-US" w:eastAsia="zh-CN"/>
        </w:rPr>
        <w:t>100.80515</w:t>
      </w:r>
      <w:r>
        <w:rPr>
          <w:rFonts w:eastAsia="方正仿宋_GBK"/>
          <w:color w:val="000000"/>
          <w:sz w:val="28"/>
        </w:rPr>
        <w:t>万元（详见下表）。本年度拟购置固定资产总额为</w:t>
      </w:r>
      <w:r>
        <w:rPr>
          <w:rFonts w:hint="eastAsia" w:eastAsia="方正仿宋_GBK"/>
          <w:color w:val="000000"/>
          <w:sz w:val="28"/>
          <w:lang w:val="en-US" w:eastAsia="zh-CN"/>
        </w:rPr>
        <w:t>4</w:t>
      </w:r>
      <w:r>
        <w:rPr>
          <w:rFonts w:eastAsia="方正仿宋_GBK"/>
          <w:color w:val="000000"/>
          <w:sz w:val="28"/>
        </w:rPr>
        <w:t>.00万元，已按要求列入政府采购预算，详见政府采购预算表。</w:t>
      </w:r>
    </w:p>
    <w:p>
      <w:pPr>
        <w:jc w:val="center"/>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Style w:val="4"/>
        <w:tblW w:w="12765" w:type="dxa"/>
        <w:tblInd w:w="959" w:type="dxa"/>
        <w:tblLayout w:type="fixed"/>
        <w:tblCellMar>
          <w:top w:w="0" w:type="dxa"/>
          <w:left w:w="108" w:type="dxa"/>
          <w:bottom w:w="0" w:type="dxa"/>
          <w:right w:w="108" w:type="dxa"/>
        </w:tblCellMar>
      </w:tblPr>
      <w:tblGrid>
        <w:gridCol w:w="5798"/>
        <w:gridCol w:w="1417"/>
        <w:gridCol w:w="5550"/>
      </w:tblGrid>
      <w:tr>
        <w:tblPrEx>
          <w:tblCellMar>
            <w:top w:w="0" w:type="dxa"/>
            <w:left w:w="108" w:type="dxa"/>
            <w:bottom w:w="0" w:type="dxa"/>
            <w:right w:w="108" w:type="dxa"/>
          </w:tblCellMar>
        </w:tblPrEx>
        <w:trPr>
          <w:trHeight w:val="510" w:hRule="atLeast"/>
        </w:trPr>
        <w:tc>
          <w:tcPr>
            <w:tcW w:w="7211" w:type="dxa"/>
            <w:gridSpan w:val="2"/>
            <w:noWrap/>
            <w:vAlign w:val="center"/>
          </w:tcPr>
          <w:p>
            <w:pPr>
              <w:rPr>
                <w:rFonts w:hint="eastAsia" w:ascii="仿宋" w:hAnsi="仿宋" w:eastAsia="仿宋" w:cs="Times New Roman"/>
                <w:sz w:val="32"/>
                <w:szCs w:val="32"/>
                <w:lang w:eastAsia="zh-CN"/>
              </w:rPr>
            </w:pPr>
            <w:r>
              <w:rPr>
                <w:rFonts w:hint="eastAsia" w:ascii="仿宋" w:hAnsi="仿宋" w:eastAsia="仿宋" w:cs="宋体"/>
                <w:sz w:val="32"/>
                <w:szCs w:val="32"/>
              </w:rPr>
              <w:t>编制部门：319</w:t>
            </w:r>
            <w:r>
              <w:rPr>
                <w:rFonts w:hint="eastAsia" w:ascii="仿宋" w:hAnsi="仿宋" w:eastAsia="仿宋" w:cs="宋体"/>
                <w:sz w:val="32"/>
                <w:szCs w:val="32"/>
                <w:lang w:val="en-US" w:eastAsia="zh-CN"/>
              </w:rPr>
              <w:t>001</w:t>
            </w:r>
            <w:r>
              <w:rPr>
                <w:rFonts w:hint="eastAsia" w:ascii="仿宋" w:hAnsi="仿宋" w:eastAsia="仿宋" w:cs="宋体"/>
                <w:sz w:val="32"/>
                <w:szCs w:val="32"/>
              </w:rPr>
              <w:t>成安县审计局</w:t>
            </w:r>
            <w:r>
              <w:rPr>
                <w:rFonts w:hint="eastAsia" w:ascii="仿宋" w:hAnsi="仿宋" w:eastAsia="仿宋" w:cs="宋体"/>
                <w:sz w:val="32"/>
                <w:szCs w:val="32"/>
                <w:lang w:eastAsia="zh-CN"/>
              </w:rPr>
              <w:t>机关（本级）</w:t>
            </w:r>
          </w:p>
        </w:tc>
        <w:tc>
          <w:tcPr>
            <w:tcW w:w="5547" w:type="dxa"/>
            <w:noWrap/>
            <w:vAlign w:val="center"/>
          </w:tcPr>
          <w:p>
            <w:pPr>
              <w:rPr>
                <w:rFonts w:hint="eastAsia"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val="en-US" w:eastAsia="zh-CN"/>
              </w:rPr>
              <w:t>3</w:t>
            </w:r>
            <w:r>
              <w:rPr>
                <w:rFonts w:hint="eastAsia" w:ascii="仿宋" w:hAnsi="仿宋" w:eastAsia="仿宋" w:cs="宋体"/>
                <w:sz w:val="32"/>
                <w:szCs w:val="32"/>
              </w:rPr>
              <w:t>年12月31日</w:t>
            </w:r>
          </w:p>
        </w:tc>
      </w:tr>
      <w:tr>
        <w:tblPrEx>
          <w:tblCellMar>
            <w:top w:w="0" w:type="dxa"/>
            <w:left w:w="108" w:type="dxa"/>
            <w:bottom w:w="0" w:type="dxa"/>
            <w:right w:w="108" w:type="dxa"/>
          </w:tblCellMar>
        </w:tblPrEx>
        <w:trPr>
          <w:trHeight w:val="645" w:hRule="atLeast"/>
        </w:trPr>
        <w:tc>
          <w:tcPr>
            <w:tcW w:w="579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项目</w:t>
            </w:r>
          </w:p>
        </w:tc>
        <w:tc>
          <w:tcPr>
            <w:tcW w:w="1416"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数量</w:t>
            </w:r>
          </w:p>
        </w:tc>
        <w:tc>
          <w:tcPr>
            <w:tcW w:w="5547" w:type="dxa"/>
            <w:tcBorders>
              <w:top w:val="single" w:color="auto" w:sz="4" w:space="0"/>
              <w:left w:val="nil"/>
              <w:bottom w:val="single" w:color="auto" w:sz="4" w:space="0"/>
              <w:right w:val="single" w:color="auto" w:sz="4" w:space="0"/>
            </w:tcBorders>
            <w:noWrap/>
            <w:vAlign w:val="center"/>
          </w:tcPr>
          <w:p>
            <w:pPr>
              <w:jc w:val="center"/>
              <w:rPr>
                <w:rFonts w:hint="eastAsia" w:ascii="仿宋" w:hAnsi="仿宋" w:eastAsia="仿宋" w:cs="Times New Roman"/>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宋体"/>
                <w:sz w:val="32"/>
                <w:szCs w:val="32"/>
              </w:rPr>
              <w:t>资产总额</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宋体"/>
                <w:sz w:val="32"/>
                <w:szCs w:val="32"/>
              </w:rPr>
            </w:pPr>
            <w:r>
              <w:rPr>
                <w:rFonts w:hint="eastAsia" w:ascii="仿宋" w:hAnsi="仿宋" w:eastAsia="仿宋" w:cs="宋体"/>
                <w:sz w:val="32"/>
                <w:szCs w:val="32"/>
              </w:rPr>
              <w:t>——</w:t>
            </w:r>
          </w:p>
        </w:tc>
        <w:tc>
          <w:tcPr>
            <w:tcW w:w="5547" w:type="dxa"/>
            <w:tcBorders>
              <w:top w:val="nil"/>
              <w:left w:val="nil"/>
              <w:bottom w:val="single" w:color="auto" w:sz="4" w:space="0"/>
              <w:right w:val="single" w:color="auto" w:sz="4" w:space="0"/>
            </w:tcBorders>
            <w:noWrap/>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100.80515</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1、房屋（平方米）</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350</w:t>
            </w:r>
          </w:p>
        </w:tc>
        <w:tc>
          <w:tcPr>
            <w:tcW w:w="554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其中：办公用房（平方米）</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320</w:t>
            </w:r>
          </w:p>
        </w:tc>
        <w:tc>
          <w:tcPr>
            <w:tcW w:w="554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在政府集中办公</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2、车辆（台、辆）</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w:t>
            </w:r>
          </w:p>
        </w:tc>
        <w:tc>
          <w:tcPr>
            <w:tcW w:w="554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4</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vAlign w:val="center"/>
          </w:tcPr>
          <w:p>
            <w:pPr>
              <w:rPr>
                <w:rFonts w:hint="eastAsia" w:ascii="仿宋" w:hAnsi="仿宋" w:eastAsia="仿宋" w:cs="Times New Roman"/>
                <w:sz w:val="32"/>
                <w:szCs w:val="32"/>
              </w:rPr>
            </w:pPr>
            <w:r>
              <w:rPr>
                <w:rFonts w:hint="eastAsia" w:ascii="仿宋" w:hAnsi="仿宋" w:eastAsia="仿宋" w:cs="宋体"/>
                <w:sz w:val="32"/>
                <w:szCs w:val="32"/>
              </w:rPr>
              <w:t>3、单价在50万元以上的设备</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0</w:t>
            </w:r>
          </w:p>
        </w:tc>
        <w:tc>
          <w:tcPr>
            <w:tcW w:w="5547"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0</w:t>
            </w:r>
          </w:p>
        </w:tc>
      </w:tr>
      <w:tr>
        <w:tblPrEx>
          <w:tblCellMar>
            <w:top w:w="0" w:type="dxa"/>
            <w:left w:w="108" w:type="dxa"/>
            <w:bottom w:w="0" w:type="dxa"/>
            <w:right w:w="108" w:type="dxa"/>
          </w:tblCellMar>
        </w:tblPrEx>
        <w:trPr>
          <w:trHeight w:val="645" w:hRule="atLeast"/>
        </w:trPr>
        <w:tc>
          <w:tcPr>
            <w:tcW w:w="5795" w:type="dxa"/>
            <w:tcBorders>
              <w:top w:val="nil"/>
              <w:left w:val="single" w:color="auto" w:sz="4" w:space="0"/>
              <w:bottom w:val="single" w:color="auto" w:sz="4" w:space="0"/>
              <w:right w:val="single" w:color="auto" w:sz="4" w:space="0"/>
            </w:tcBorders>
            <w:noWrap/>
            <w:vAlign w:val="center"/>
          </w:tcPr>
          <w:p>
            <w:pPr>
              <w:rPr>
                <w:rFonts w:hint="eastAsia" w:ascii="仿宋" w:hAnsi="仿宋" w:eastAsia="仿宋" w:cs="Times New Roman"/>
                <w:sz w:val="32"/>
                <w:szCs w:val="32"/>
              </w:rPr>
            </w:pPr>
            <w:r>
              <w:rPr>
                <w:rFonts w:hint="eastAsia" w:ascii="仿宋" w:hAnsi="仿宋" w:eastAsia="仿宋" w:cs="宋体"/>
                <w:sz w:val="32"/>
                <w:szCs w:val="32"/>
              </w:rPr>
              <w:t>4、其他固定资产</w:t>
            </w:r>
          </w:p>
        </w:tc>
        <w:tc>
          <w:tcPr>
            <w:tcW w:w="1416" w:type="dxa"/>
            <w:tcBorders>
              <w:top w:val="nil"/>
              <w:left w:val="nil"/>
              <w:bottom w:val="single" w:color="auto" w:sz="4" w:space="0"/>
              <w:right w:val="single" w:color="auto" w:sz="4" w:space="0"/>
            </w:tcBorders>
            <w:noWrap/>
            <w:vAlign w:val="center"/>
          </w:tcPr>
          <w:p>
            <w:pPr>
              <w:jc w:val="center"/>
              <w:rPr>
                <w:rFonts w:hint="eastAsia" w:ascii="仿宋" w:hAnsi="仿宋" w:eastAsia="仿宋" w:cs="Times New Roman"/>
                <w:sz w:val="32"/>
                <w:szCs w:val="32"/>
              </w:rPr>
            </w:pPr>
            <w:r>
              <w:rPr>
                <w:rFonts w:hint="eastAsia" w:ascii="仿宋" w:hAnsi="仿宋" w:eastAsia="仿宋" w:cs="Times New Roman"/>
                <w:sz w:val="32"/>
                <w:szCs w:val="32"/>
              </w:rPr>
              <w:t>16</w:t>
            </w:r>
          </w:p>
        </w:tc>
        <w:tc>
          <w:tcPr>
            <w:tcW w:w="5547" w:type="dxa"/>
            <w:tcBorders>
              <w:top w:val="nil"/>
              <w:left w:val="nil"/>
              <w:bottom w:val="single" w:color="auto" w:sz="4" w:space="0"/>
              <w:right w:val="single" w:color="auto" w:sz="4" w:space="0"/>
            </w:tcBorders>
            <w:noWrap/>
            <w:vAlign w:val="center"/>
          </w:tcPr>
          <w:p>
            <w:pPr>
              <w:jc w:val="center"/>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86.80515</w:t>
            </w:r>
          </w:p>
        </w:tc>
      </w:tr>
    </w:tbl>
    <w:p>
      <w:pPr>
        <w:jc w:val="center"/>
        <w:rPr>
          <w:rFonts w:ascii="方正小标宋_GBK" w:hAnsi="方正小标宋_GBK" w:eastAsia="方正小标宋_GBK" w:cs="方正小标宋_GBK"/>
          <w:color w:val="000000"/>
          <w:sz w:val="36"/>
        </w:rP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23A00"/>
    <w:multiLevelType w:val="singleLevel"/>
    <w:tmpl w:val="D1523A00"/>
    <w:lvl w:ilvl="0" w:tentative="0">
      <w:start w:val="2"/>
      <w:numFmt w:val="chineseCounting"/>
      <w:suff w:val="space"/>
      <w:lvlText w:val="第%1部分"/>
      <w:lvlJc w:val="left"/>
      <w:rPr>
        <w:rFonts w:hint="eastAsia"/>
      </w:rPr>
    </w:lvl>
  </w:abstractNum>
  <w:abstractNum w:abstractNumId="1">
    <w:nsid w:val="D5DD4715"/>
    <w:multiLevelType w:val="singleLevel"/>
    <w:tmpl w:val="D5DD471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AzZGI3MzYwYzVjMTk4MmRlOTg1MTE1NDk0NWI5N2UifQ=="/>
  </w:docVars>
  <w:rsids>
    <w:rsidRoot w:val="001702FE"/>
    <w:rsid w:val="001702FE"/>
    <w:rsid w:val="00463EFE"/>
    <w:rsid w:val="00761C8B"/>
    <w:rsid w:val="42367B55"/>
    <w:rsid w:val="7BD619EC"/>
    <w:rsid w:val="D7938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1"/>
    <w:basedOn w:val="1"/>
    <w:next w:val="1"/>
    <w:qFormat/>
    <w:uiPriority w:val="0"/>
    <w:pPr>
      <w:spacing w:before="120"/>
      <w:ind w:firstLine="560"/>
    </w:pPr>
    <w:rPr>
      <w:rFonts w:eastAsia="方正仿宋_GBK" w:cs="Times New Roman"/>
      <w:color w:val="000000"/>
      <w:sz w:val="2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2963</Words>
  <Characters>16892</Characters>
  <Lines>140</Lines>
  <Paragraphs>39</Paragraphs>
  <TotalTime>5</TotalTime>
  <ScaleCrop>false</ScaleCrop>
  <LinksUpToDate>false</LinksUpToDate>
  <CharactersWithSpaces>19816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2024-02-20T10:28:00Z</dcterms:created>
  <dc:creator>Administrator</dc:creator>
  <cp:lastModifiedBy>Administrator</cp:lastModifiedBy>
  <dcterms:modified xsi:type="dcterms:W3CDTF">2024-03-21T02:55:50Z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C0D23C137F634707A8096869B079A10B_12</vt:lpwstr>
  </property>
</Properties>
</file>