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4</w:t>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rPr>
          <w:rFonts w:hint="eastAsia"/>
          <w:lang w:val="en-US" w:eastAsia="zh-CN"/>
        </w:rPr>
        <w:t>3</w:t>
      </w:r>
      <w:r>
        <w:t>5</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rPr>
          <w:rFonts w:hint="eastAsia"/>
          <w:lang w:val="en-US" w:eastAsia="zh-CN"/>
        </w:rPr>
        <w:t>3</w:t>
      </w:r>
      <w:r>
        <w:t>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805成安县北乡义镇政府</w:t>
            </w:r>
          </w:p>
        </w:tc>
        <w:tc>
          <w:tcPr>
            <w:tcW w:w="1000" w:type="pct"/>
            <w:tcBorders>
              <w:top w:val="single" w:color="FFFFFF" w:sz="6" w:space="0"/>
              <w:left w:val="single" w:color="FFFFFF" w:sz="6" w:space="0"/>
              <w:right w:val="single" w:color="FFFFFF" w:sz="6" w:space="0"/>
            </w:tcBorders>
            <w:vAlign w:val="center"/>
          </w:tcPr>
          <w:p>
            <w:pPr>
              <w:pStyle w:val="10"/>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716.73</w:t>
            </w:r>
          </w:p>
        </w:tc>
        <w:tc>
          <w:tcPr>
            <w:tcW w:w="1000" w:type="pct"/>
            <w:vAlign w:val="center"/>
          </w:tcPr>
          <w:p>
            <w:pPr>
              <w:pStyle w:val="14"/>
            </w:pPr>
            <w:r>
              <w:t>一、一般公共服务支出</w:t>
            </w:r>
          </w:p>
        </w:tc>
        <w:tc>
          <w:tcPr>
            <w:tcW w:w="1000" w:type="pct"/>
            <w:vAlign w:val="center"/>
          </w:tcPr>
          <w:p>
            <w:pPr>
              <w:pStyle w:val="13"/>
            </w:pPr>
            <w:r>
              <w:t>518.11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五、单位资金</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94.69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6"/>
            </w:pPr>
            <w:r>
              <w:t>本年收入合计</w:t>
            </w:r>
          </w:p>
        </w:tc>
        <w:tc>
          <w:tcPr>
            <w:tcW w:w="1000" w:type="pct"/>
            <w:vAlign w:val="center"/>
          </w:tcPr>
          <w:p>
            <w:pPr>
              <w:pStyle w:val="17"/>
            </w:pPr>
            <w:r>
              <w:t>716.73</w:t>
            </w:r>
          </w:p>
        </w:tc>
        <w:tc>
          <w:tcPr>
            <w:tcW w:w="1000" w:type="pct"/>
            <w:vAlign w:val="center"/>
          </w:tcPr>
          <w:p>
            <w:pPr>
              <w:pStyle w:val="16"/>
            </w:pPr>
            <w:r>
              <w:t>本年支出合计</w:t>
            </w:r>
          </w:p>
        </w:tc>
        <w:tc>
          <w:tcPr>
            <w:tcW w:w="1000" w:type="pct"/>
            <w:vAlign w:val="center"/>
          </w:tcPr>
          <w:p>
            <w:pPr>
              <w:pStyle w:val="17"/>
            </w:pPr>
            <w:r>
              <w:t>716.73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34</w:t>
            </w:r>
          </w:p>
        </w:tc>
        <w:tc>
          <w:tcPr>
            <w:tcW w:w="1000" w:type="pct"/>
            <w:vAlign w:val="center"/>
          </w:tcPr>
          <w:p>
            <w:pPr>
              <w:pStyle w:val="16"/>
            </w:pPr>
            <w:r>
              <w:t>收入总计</w:t>
            </w:r>
          </w:p>
        </w:tc>
        <w:tc>
          <w:tcPr>
            <w:tcW w:w="1000" w:type="pct"/>
            <w:vAlign w:val="center"/>
          </w:tcPr>
          <w:p>
            <w:pPr>
              <w:pStyle w:val="17"/>
            </w:pPr>
            <w:r>
              <w:t>716.73</w:t>
            </w:r>
          </w:p>
        </w:tc>
        <w:tc>
          <w:tcPr>
            <w:tcW w:w="1000" w:type="pct"/>
            <w:vAlign w:val="center"/>
          </w:tcPr>
          <w:p>
            <w:pPr>
              <w:pStyle w:val="16"/>
            </w:pPr>
            <w:r>
              <w:t>支出总计</w:t>
            </w:r>
          </w:p>
        </w:tc>
        <w:tc>
          <w:tcPr>
            <w:tcW w:w="1000" w:type="pct"/>
            <w:vAlign w:val="center"/>
          </w:tcPr>
          <w:p>
            <w:pPr>
              <w:pStyle w:val="17"/>
            </w:pPr>
            <w:r>
              <w:t>716.73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2"/>
        <w:gridCol w:w="1236"/>
        <w:gridCol w:w="2729"/>
        <w:gridCol w:w="924"/>
        <w:gridCol w:w="924"/>
        <w:gridCol w:w="1348"/>
        <w:gridCol w:w="1194"/>
        <w:gridCol w:w="861"/>
        <w:gridCol w:w="861"/>
        <w:gridCol w:w="1150"/>
        <w:gridCol w:w="1455"/>
        <w:gridCol w:w="876"/>
        <w:gridCol w:w="8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1"/>
            </w:pPr>
            <w:r>
              <w:t>805成安县北乡义镇政府</w:t>
            </w:r>
          </w:p>
        </w:tc>
        <w:tc>
          <w:tcPr>
            <w:tcW w:w="0" w:type="auto"/>
            <w:gridSpan w:val="3"/>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gridSpan w:val="8"/>
            <w:vAlign w:val="center"/>
          </w:tcPr>
          <w:p>
            <w:pPr>
              <w:pStyle w:val="12"/>
            </w:pPr>
            <w:r>
              <w:t>本年收入</w:t>
            </w:r>
          </w:p>
        </w:tc>
        <w:tc>
          <w:tcPr>
            <w:tcW w:w="0" w:type="auto"/>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Align w:val="center"/>
          </w:tcPr>
          <w:p>
            <w:pPr>
              <w:pStyle w:val="12"/>
            </w:pPr>
            <w:r>
              <w:t>小计</w:t>
            </w:r>
          </w:p>
        </w:tc>
        <w:tc>
          <w:tcPr>
            <w:tcW w:w="0" w:type="auto"/>
            <w:vAlign w:val="center"/>
          </w:tcPr>
          <w:p>
            <w:pPr>
              <w:pStyle w:val="12"/>
            </w:pPr>
            <w:r>
              <w:t>财政拨款 收入</w:t>
            </w:r>
          </w:p>
        </w:tc>
        <w:tc>
          <w:tcPr>
            <w:tcW w:w="0" w:type="auto"/>
            <w:vAlign w:val="center"/>
          </w:tcPr>
          <w:p>
            <w:pPr>
              <w:pStyle w:val="12"/>
            </w:pPr>
            <w:r>
              <w:t>财政专户 收入</w:t>
            </w:r>
          </w:p>
        </w:tc>
        <w:tc>
          <w:tcPr>
            <w:tcW w:w="0" w:type="auto"/>
            <w:vAlign w:val="center"/>
          </w:tcPr>
          <w:p>
            <w:pPr>
              <w:pStyle w:val="12"/>
            </w:pPr>
            <w:r>
              <w:t>事业收入</w:t>
            </w:r>
          </w:p>
        </w:tc>
        <w:tc>
          <w:tcPr>
            <w:tcW w:w="0" w:type="auto"/>
            <w:vAlign w:val="center"/>
          </w:tcPr>
          <w:p>
            <w:pPr>
              <w:pStyle w:val="12"/>
            </w:pPr>
            <w:r>
              <w:t>经营收入</w:t>
            </w:r>
          </w:p>
        </w:tc>
        <w:tc>
          <w:tcPr>
            <w:tcW w:w="0" w:type="auto"/>
            <w:vAlign w:val="center"/>
          </w:tcPr>
          <w:p>
            <w:pPr>
              <w:pStyle w:val="12"/>
            </w:pPr>
            <w:r>
              <w:t>上级补助收入</w:t>
            </w:r>
          </w:p>
        </w:tc>
        <w:tc>
          <w:tcPr>
            <w:tcW w:w="0" w:type="auto"/>
            <w:vAlign w:val="center"/>
          </w:tcPr>
          <w:p>
            <w:pPr>
              <w:pStyle w:val="12"/>
            </w:pPr>
            <w:r>
              <w:t>附属单位上缴收入</w:t>
            </w:r>
          </w:p>
        </w:tc>
        <w:tc>
          <w:tcPr>
            <w:tcW w:w="0" w:type="auto"/>
            <w:vAlign w:val="center"/>
          </w:tcPr>
          <w:p>
            <w:pPr>
              <w:pStyle w:val="12"/>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c>
          <w:tcPr>
            <w:tcW w:w="0" w:type="auto"/>
            <w:vAlign w:val="center"/>
          </w:tcPr>
          <w:p>
            <w:pPr>
              <w:pStyle w:val="12"/>
            </w:pPr>
            <w:r>
              <w:t>9</w:t>
            </w:r>
          </w:p>
        </w:tc>
        <w:tc>
          <w:tcPr>
            <w:tcW w:w="0" w:type="auto"/>
            <w:vAlign w:val="center"/>
          </w:tcPr>
          <w:p>
            <w:pPr>
              <w:pStyle w:val="12"/>
            </w:pPr>
            <w:r>
              <w:t>10</w:t>
            </w:r>
          </w:p>
        </w:tc>
        <w:tc>
          <w:tcPr>
            <w:tcW w:w="0" w:type="auto"/>
            <w:vAlign w:val="center"/>
          </w:tcPr>
          <w:p>
            <w:pPr>
              <w:pStyle w:val="12"/>
            </w:pPr>
            <w:r>
              <w:t>11</w:t>
            </w:r>
          </w:p>
        </w:tc>
        <w:tc>
          <w:tcPr>
            <w:tcW w:w="0" w:type="auto"/>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716.73</w:t>
            </w:r>
          </w:p>
        </w:tc>
        <w:tc>
          <w:tcPr>
            <w:tcW w:w="0" w:type="auto"/>
            <w:vAlign w:val="center"/>
          </w:tcPr>
          <w:p>
            <w:pPr>
              <w:pStyle w:val="17"/>
            </w:pPr>
            <w:r>
              <w:t>716.73</w:t>
            </w:r>
          </w:p>
        </w:tc>
        <w:tc>
          <w:tcPr>
            <w:tcW w:w="0" w:type="auto"/>
            <w:vAlign w:val="center"/>
          </w:tcPr>
          <w:p>
            <w:pPr>
              <w:pStyle w:val="17"/>
            </w:pPr>
            <w:r>
              <w:t>716.73</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94.69</w:t>
            </w:r>
          </w:p>
        </w:tc>
        <w:tc>
          <w:tcPr>
            <w:tcW w:w="0" w:type="auto"/>
            <w:vAlign w:val="center"/>
          </w:tcPr>
          <w:p>
            <w:pPr>
              <w:pStyle w:val="13"/>
            </w:pPr>
            <w:r>
              <w:t>94.69</w:t>
            </w:r>
          </w:p>
        </w:tc>
        <w:tc>
          <w:tcPr>
            <w:tcW w:w="0" w:type="auto"/>
            <w:vAlign w:val="center"/>
          </w:tcPr>
          <w:p>
            <w:pPr>
              <w:pStyle w:val="13"/>
            </w:pPr>
            <w:r>
              <w:t>94.69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91.33</w:t>
            </w:r>
          </w:p>
        </w:tc>
        <w:tc>
          <w:tcPr>
            <w:tcW w:w="0" w:type="auto"/>
            <w:vAlign w:val="center"/>
          </w:tcPr>
          <w:p>
            <w:pPr>
              <w:pStyle w:val="13"/>
            </w:pPr>
            <w:r>
              <w:t>91.33</w:t>
            </w:r>
          </w:p>
        </w:tc>
        <w:tc>
          <w:tcPr>
            <w:tcW w:w="0" w:type="auto"/>
            <w:vAlign w:val="center"/>
          </w:tcPr>
          <w:p>
            <w:pPr>
              <w:pStyle w:val="13"/>
            </w:pPr>
            <w:r>
              <w:t>91.33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22.18</w:t>
            </w:r>
          </w:p>
        </w:tc>
        <w:tc>
          <w:tcPr>
            <w:tcW w:w="0" w:type="auto"/>
            <w:vAlign w:val="center"/>
          </w:tcPr>
          <w:p>
            <w:pPr>
              <w:pStyle w:val="13"/>
            </w:pPr>
            <w:r>
              <w:t>22.18</w:t>
            </w:r>
          </w:p>
        </w:tc>
        <w:tc>
          <w:tcPr>
            <w:tcW w:w="0" w:type="auto"/>
            <w:vAlign w:val="center"/>
          </w:tcPr>
          <w:p>
            <w:pPr>
              <w:pStyle w:val="13"/>
            </w:pPr>
            <w:r>
              <w:t>22.18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69.15</w:t>
            </w:r>
          </w:p>
        </w:tc>
        <w:tc>
          <w:tcPr>
            <w:tcW w:w="0" w:type="auto"/>
            <w:vAlign w:val="center"/>
          </w:tcPr>
          <w:p>
            <w:pPr>
              <w:pStyle w:val="13"/>
            </w:pPr>
            <w:r>
              <w:t>69.15</w:t>
            </w:r>
          </w:p>
        </w:tc>
        <w:tc>
          <w:tcPr>
            <w:tcW w:w="0" w:type="auto"/>
            <w:vAlign w:val="center"/>
          </w:tcPr>
          <w:p>
            <w:pPr>
              <w:pStyle w:val="13"/>
            </w:pPr>
            <w:r>
              <w:t>69.15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924"/>
        <w:gridCol w:w="1056"/>
        <w:gridCol w:w="1056"/>
        <w:gridCol w:w="1056"/>
        <w:gridCol w:w="1789"/>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0" w:type="auto"/>
            <w:gridSpan w:val="2"/>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功能分类科目</w:t>
            </w:r>
          </w:p>
        </w:tc>
        <w:tc>
          <w:tcPr>
            <w:tcW w:w="0" w:type="auto"/>
            <w:vMerge w:val="restart"/>
            <w:vAlign w:val="center"/>
          </w:tcPr>
          <w:p>
            <w:pPr>
              <w:pStyle w:val="12"/>
            </w:pPr>
            <w:r>
              <w:t>合计</w:t>
            </w:r>
          </w:p>
        </w:tc>
        <w:tc>
          <w:tcPr>
            <w:tcW w:w="0" w:type="auto"/>
            <w:vMerge w:val="restart"/>
            <w:vAlign w:val="center"/>
          </w:tcPr>
          <w:p>
            <w:pPr>
              <w:pStyle w:val="12"/>
            </w:pPr>
            <w:r>
              <w:t>基本支出</w:t>
            </w:r>
          </w:p>
        </w:tc>
        <w:tc>
          <w:tcPr>
            <w:tcW w:w="0" w:type="auto"/>
            <w:vMerge w:val="restart"/>
            <w:vAlign w:val="center"/>
          </w:tcPr>
          <w:p>
            <w:pPr>
              <w:pStyle w:val="12"/>
            </w:pPr>
            <w:r>
              <w:t>项目支出</w:t>
            </w:r>
          </w:p>
        </w:tc>
        <w:tc>
          <w:tcPr>
            <w:tcW w:w="0" w:type="auto"/>
            <w:vMerge w:val="restart"/>
            <w:vAlign w:val="center"/>
          </w:tcPr>
          <w:p>
            <w:pPr>
              <w:pStyle w:val="12"/>
            </w:pPr>
            <w:r>
              <w:t>经营支出</w:t>
            </w:r>
          </w:p>
        </w:tc>
        <w:tc>
          <w:tcPr>
            <w:tcW w:w="0" w:type="auto"/>
            <w:vMerge w:val="restart"/>
            <w:vAlign w:val="center"/>
          </w:tcPr>
          <w:p>
            <w:pPr>
              <w:pStyle w:val="12"/>
            </w:pPr>
            <w:r>
              <w:t>上解上级     支出</w:t>
            </w:r>
          </w:p>
        </w:tc>
        <w:tc>
          <w:tcPr>
            <w:tcW w:w="0" w:type="auto"/>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科目    编码</w:t>
            </w:r>
          </w:p>
        </w:tc>
        <w:tc>
          <w:tcPr>
            <w:tcW w:w="0" w:type="auto"/>
            <w:vAlign w:val="center"/>
          </w:tcPr>
          <w:p>
            <w:pPr>
              <w:pStyle w:val="12"/>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c>
          <w:tcPr>
            <w:tcW w:w="0" w:type="auto"/>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8"/>
            </w:pPr>
          </w:p>
        </w:tc>
        <w:tc>
          <w:tcPr>
            <w:tcW w:w="0" w:type="auto"/>
            <w:vAlign w:val="center"/>
          </w:tcPr>
          <w:p>
            <w:pPr>
              <w:pStyle w:val="16"/>
            </w:pPr>
            <w:r>
              <w:t>合计</w:t>
            </w:r>
          </w:p>
        </w:tc>
        <w:tc>
          <w:tcPr>
            <w:tcW w:w="0" w:type="auto"/>
            <w:vAlign w:val="center"/>
          </w:tcPr>
          <w:p>
            <w:pPr>
              <w:pStyle w:val="17"/>
            </w:pPr>
            <w:r>
              <w:t>716.73</w:t>
            </w:r>
          </w:p>
        </w:tc>
        <w:tc>
          <w:tcPr>
            <w:tcW w:w="0" w:type="auto"/>
            <w:vAlign w:val="center"/>
          </w:tcPr>
          <w:p>
            <w:pPr>
              <w:pStyle w:val="17"/>
            </w:pPr>
            <w:r>
              <w:t>472.89</w:t>
            </w:r>
          </w:p>
        </w:tc>
        <w:tc>
          <w:tcPr>
            <w:tcW w:w="0" w:type="auto"/>
            <w:vAlign w:val="center"/>
          </w:tcPr>
          <w:p>
            <w:pPr>
              <w:pStyle w:val="17"/>
            </w:pPr>
            <w:r>
              <w:t>243.85</w:t>
            </w:r>
          </w:p>
        </w:tc>
        <w:tc>
          <w:tcPr>
            <w:tcW w:w="0" w:type="auto"/>
            <w:vAlign w:val="center"/>
          </w:tcPr>
          <w:p>
            <w:pPr>
              <w:pStyle w:val="17"/>
            </w:pP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201</w:t>
            </w:r>
          </w:p>
        </w:tc>
        <w:tc>
          <w:tcPr>
            <w:tcW w:w="0" w:type="auto"/>
            <w:vAlign w:val="center"/>
          </w:tcPr>
          <w:p>
            <w:pPr>
              <w:pStyle w:val="14"/>
            </w:pPr>
            <w:r>
              <w:t>一般公共服务支出</w:t>
            </w:r>
          </w:p>
        </w:tc>
        <w:tc>
          <w:tcPr>
            <w:tcW w:w="0" w:type="auto"/>
            <w:vAlign w:val="center"/>
          </w:tcPr>
          <w:p>
            <w:pPr>
              <w:pStyle w:val="13"/>
            </w:pPr>
            <w:r>
              <w:t>518.11</w:t>
            </w:r>
          </w:p>
        </w:tc>
        <w:tc>
          <w:tcPr>
            <w:tcW w:w="0" w:type="auto"/>
            <w:vAlign w:val="center"/>
          </w:tcPr>
          <w:p>
            <w:pPr>
              <w:pStyle w:val="13"/>
            </w:pPr>
            <w:r>
              <w:t>332.11</w:t>
            </w:r>
          </w:p>
        </w:tc>
        <w:tc>
          <w:tcPr>
            <w:tcW w:w="0" w:type="auto"/>
            <w:vAlign w:val="center"/>
          </w:tcPr>
          <w:p>
            <w:pPr>
              <w:pStyle w:val="13"/>
            </w:pPr>
            <w:r>
              <w:t>186.00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20103</w:t>
            </w:r>
          </w:p>
        </w:tc>
        <w:tc>
          <w:tcPr>
            <w:tcW w:w="0" w:type="auto"/>
            <w:vAlign w:val="center"/>
          </w:tcPr>
          <w:p>
            <w:pPr>
              <w:pStyle w:val="14"/>
            </w:pPr>
            <w:r>
              <w:t>政府办公厅（室）及相关机构事务</w:t>
            </w:r>
          </w:p>
        </w:tc>
        <w:tc>
          <w:tcPr>
            <w:tcW w:w="0" w:type="auto"/>
            <w:vAlign w:val="center"/>
          </w:tcPr>
          <w:p>
            <w:pPr>
              <w:pStyle w:val="13"/>
            </w:pPr>
            <w:r>
              <w:t>518.11</w:t>
            </w:r>
          </w:p>
        </w:tc>
        <w:tc>
          <w:tcPr>
            <w:tcW w:w="0" w:type="auto"/>
            <w:vAlign w:val="center"/>
          </w:tcPr>
          <w:p>
            <w:pPr>
              <w:pStyle w:val="13"/>
            </w:pPr>
            <w:r>
              <w:t>332.11</w:t>
            </w:r>
          </w:p>
        </w:tc>
        <w:tc>
          <w:tcPr>
            <w:tcW w:w="0" w:type="auto"/>
            <w:vAlign w:val="center"/>
          </w:tcPr>
          <w:p>
            <w:pPr>
              <w:pStyle w:val="13"/>
            </w:pPr>
            <w:r>
              <w:t>186.00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r>
              <w:t>2010301</w:t>
            </w:r>
          </w:p>
        </w:tc>
        <w:tc>
          <w:tcPr>
            <w:tcW w:w="0" w:type="auto"/>
            <w:vAlign w:val="center"/>
          </w:tcPr>
          <w:p>
            <w:pPr>
              <w:pStyle w:val="14"/>
            </w:pPr>
            <w:r>
              <w:t>行政运行</w:t>
            </w:r>
          </w:p>
        </w:tc>
        <w:tc>
          <w:tcPr>
            <w:tcW w:w="0" w:type="auto"/>
            <w:vAlign w:val="center"/>
          </w:tcPr>
          <w:p>
            <w:pPr>
              <w:pStyle w:val="13"/>
            </w:pPr>
            <w:r>
              <w:t>518.11</w:t>
            </w:r>
          </w:p>
        </w:tc>
        <w:tc>
          <w:tcPr>
            <w:tcW w:w="0" w:type="auto"/>
            <w:vAlign w:val="center"/>
          </w:tcPr>
          <w:p>
            <w:pPr>
              <w:pStyle w:val="13"/>
            </w:pPr>
            <w:r>
              <w:t>332.11</w:t>
            </w:r>
          </w:p>
        </w:tc>
        <w:tc>
          <w:tcPr>
            <w:tcW w:w="0" w:type="auto"/>
            <w:vAlign w:val="center"/>
          </w:tcPr>
          <w:p>
            <w:pPr>
              <w:pStyle w:val="13"/>
            </w:pPr>
            <w:r>
              <w:t>186.00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r>
              <w:t>208</w:t>
            </w:r>
          </w:p>
        </w:tc>
        <w:tc>
          <w:tcPr>
            <w:tcW w:w="0" w:type="auto"/>
            <w:vAlign w:val="center"/>
          </w:tcPr>
          <w:p>
            <w:pPr>
              <w:pStyle w:val="14"/>
            </w:pPr>
            <w:r>
              <w:t>社会保障和就业支出</w:t>
            </w:r>
          </w:p>
        </w:tc>
        <w:tc>
          <w:tcPr>
            <w:tcW w:w="0" w:type="auto"/>
            <w:vAlign w:val="center"/>
          </w:tcPr>
          <w:p>
            <w:pPr>
              <w:pStyle w:val="13"/>
            </w:pPr>
            <w:r>
              <w:t>94.69</w:t>
            </w:r>
          </w:p>
        </w:tc>
        <w:tc>
          <w:tcPr>
            <w:tcW w:w="0" w:type="auto"/>
            <w:vAlign w:val="center"/>
          </w:tcPr>
          <w:p>
            <w:pPr>
              <w:pStyle w:val="13"/>
            </w:pPr>
            <w:r>
              <w:t>94.69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r>
              <w:t>20805</w:t>
            </w:r>
          </w:p>
        </w:tc>
        <w:tc>
          <w:tcPr>
            <w:tcW w:w="0" w:type="auto"/>
            <w:vAlign w:val="center"/>
          </w:tcPr>
          <w:p>
            <w:pPr>
              <w:pStyle w:val="14"/>
            </w:pPr>
            <w:r>
              <w:t>行政事业单位养老支出</w:t>
            </w:r>
          </w:p>
        </w:tc>
        <w:tc>
          <w:tcPr>
            <w:tcW w:w="0" w:type="auto"/>
            <w:vAlign w:val="center"/>
          </w:tcPr>
          <w:p>
            <w:pPr>
              <w:pStyle w:val="13"/>
            </w:pPr>
            <w:r>
              <w:t>91.33</w:t>
            </w:r>
          </w:p>
        </w:tc>
        <w:tc>
          <w:tcPr>
            <w:tcW w:w="0" w:type="auto"/>
            <w:vAlign w:val="center"/>
          </w:tcPr>
          <w:p>
            <w:pPr>
              <w:pStyle w:val="13"/>
            </w:pPr>
            <w:r>
              <w:t>91.33</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r>
              <w:t>2080501</w:t>
            </w:r>
          </w:p>
        </w:tc>
        <w:tc>
          <w:tcPr>
            <w:tcW w:w="0" w:type="auto"/>
            <w:vAlign w:val="center"/>
          </w:tcPr>
          <w:p>
            <w:pPr>
              <w:pStyle w:val="14"/>
            </w:pPr>
            <w:r>
              <w:t>行政单位离退休</w:t>
            </w:r>
          </w:p>
        </w:tc>
        <w:tc>
          <w:tcPr>
            <w:tcW w:w="0" w:type="auto"/>
            <w:vAlign w:val="center"/>
          </w:tcPr>
          <w:p>
            <w:pPr>
              <w:pStyle w:val="13"/>
            </w:pPr>
            <w:r>
              <w:t>22.18</w:t>
            </w:r>
          </w:p>
        </w:tc>
        <w:tc>
          <w:tcPr>
            <w:tcW w:w="0" w:type="auto"/>
            <w:vAlign w:val="center"/>
          </w:tcPr>
          <w:p>
            <w:pPr>
              <w:pStyle w:val="13"/>
            </w:pPr>
            <w:r>
              <w:t>22.18</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r>
              <w:t>2080505</w:t>
            </w:r>
          </w:p>
        </w:tc>
        <w:tc>
          <w:tcPr>
            <w:tcW w:w="0" w:type="auto"/>
            <w:vAlign w:val="center"/>
          </w:tcPr>
          <w:p>
            <w:pPr>
              <w:pStyle w:val="14"/>
            </w:pPr>
            <w:r>
              <w:t>机关事业单位基本养老保险缴费支出</w:t>
            </w:r>
          </w:p>
        </w:tc>
        <w:tc>
          <w:tcPr>
            <w:tcW w:w="0" w:type="auto"/>
            <w:vAlign w:val="center"/>
          </w:tcPr>
          <w:p>
            <w:pPr>
              <w:pStyle w:val="13"/>
            </w:pPr>
            <w:r>
              <w:t>69.15</w:t>
            </w:r>
          </w:p>
        </w:tc>
        <w:tc>
          <w:tcPr>
            <w:tcW w:w="0" w:type="auto"/>
            <w:vAlign w:val="center"/>
          </w:tcPr>
          <w:p>
            <w:pPr>
              <w:pStyle w:val="13"/>
            </w:pPr>
            <w:r>
              <w:t>69.15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r>
              <w:t>20808</w:t>
            </w:r>
          </w:p>
        </w:tc>
        <w:tc>
          <w:tcPr>
            <w:tcW w:w="0" w:type="auto"/>
            <w:vAlign w:val="center"/>
          </w:tcPr>
          <w:p>
            <w:pPr>
              <w:pStyle w:val="14"/>
            </w:pPr>
            <w:r>
              <w:t>抚恤</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r>
              <w:t>2080801</w:t>
            </w:r>
          </w:p>
        </w:tc>
        <w:tc>
          <w:tcPr>
            <w:tcW w:w="0" w:type="auto"/>
            <w:vAlign w:val="center"/>
          </w:tcPr>
          <w:p>
            <w:pPr>
              <w:pStyle w:val="14"/>
            </w:pPr>
            <w:r>
              <w:t>死亡抚恤</w:t>
            </w:r>
          </w:p>
        </w:tc>
        <w:tc>
          <w:tcPr>
            <w:tcW w:w="0" w:type="auto"/>
            <w:vAlign w:val="center"/>
          </w:tcPr>
          <w:p>
            <w:pPr>
              <w:pStyle w:val="13"/>
            </w:pPr>
            <w:r>
              <w:t>3.36</w:t>
            </w:r>
          </w:p>
        </w:tc>
        <w:tc>
          <w:tcPr>
            <w:tcW w:w="0" w:type="auto"/>
            <w:vAlign w:val="center"/>
          </w:tcPr>
          <w:p>
            <w:pPr>
              <w:pStyle w:val="13"/>
            </w:pPr>
            <w:r>
              <w:t>3.36</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r>
              <w:t>210</w:t>
            </w:r>
          </w:p>
        </w:tc>
        <w:tc>
          <w:tcPr>
            <w:tcW w:w="0" w:type="auto"/>
            <w:vAlign w:val="center"/>
          </w:tcPr>
          <w:p>
            <w:pPr>
              <w:pStyle w:val="14"/>
            </w:pPr>
            <w:r>
              <w:t>卫生健康支出</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r>
              <w:t>21012</w:t>
            </w:r>
          </w:p>
        </w:tc>
        <w:tc>
          <w:tcPr>
            <w:tcW w:w="0" w:type="auto"/>
            <w:vAlign w:val="center"/>
          </w:tcPr>
          <w:p>
            <w:pPr>
              <w:pStyle w:val="14"/>
            </w:pPr>
            <w:r>
              <w:t>财政对基本医疗保险基金的补助</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r>
              <w:t>2101201</w:t>
            </w:r>
          </w:p>
        </w:tc>
        <w:tc>
          <w:tcPr>
            <w:tcW w:w="0" w:type="auto"/>
            <w:vAlign w:val="center"/>
          </w:tcPr>
          <w:p>
            <w:pPr>
              <w:pStyle w:val="14"/>
            </w:pPr>
            <w:r>
              <w:t>财政对职工基本医疗保险基金的补助</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r>
              <w:t>213</w:t>
            </w:r>
          </w:p>
        </w:tc>
        <w:tc>
          <w:tcPr>
            <w:tcW w:w="0" w:type="auto"/>
            <w:vAlign w:val="center"/>
          </w:tcPr>
          <w:p>
            <w:pPr>
              <w:pStyle w:val="14"/>
            </w:pPr>
            <w:r>
              <w:t>农林水支出</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r>
              <w:t>21307</w:t>
            </w:r>
          </w:p>
        </w:tc>
        <w:tc>
          <w:tcPr>
            <w:tcW w:w="0" w:type="auto"/>
            <w:vAlign w:val="center"/>
          </w:tcPr>
          <w:p>
            <w:pPr>
              <w:pStyle w:val="14"/>
            </w:pPr>
            <w:r>
              <w:t>农村综合改革</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r>
              <w:t>2130705</w:t>
            </w:r>
          </w:p>
        </w:tc>
        <w:tc>
          <w:tcPr>
            <w:tcW w:w="0" w:type="auto"/>
            <w:vAlign w:val="center"/>
          </w:tcPr>
          <w:p>
            <w:pPr>
              <w:pStyle w:val="14"/>
            </w:pPr>
            <w:r>
              <w:t>对村民委员会和村党支部的补助</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r>
              <w:t>221</w:t>
            </w:r>
          </w:p>
        </w:tc>
        <w:tc>
          <w:tcPr>
            <w:tcW w:w="0" w:type="auto"/>
            <w:vAlign w:val="center"/>
          </w:tcPr>
          <w:p>
            <w:pPr>
              <w:pStyle w:val="14"/>
            </w:pPr>
            <w:r>
              <w:t>住房保障支出</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r>
              <w:t>22102</w:t>
            </w:r>
          </w:p>
        </w:tc>
        <w:tc>
          <w:tcPr>
            <w:tcW w:w="0" w:type="auto"/>
            <w:vAlign w:val="center"/>
          </w:tcPr>
          <w:p>
            <w:pPr>
              <w:pStyle w:val="14"/>
            </w:pPr>
            <w:r>
              <w:t>住房改革支出</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r>
              <w:t>2210201</w:t>
            </w:r>
          </w:p>
        </w:tc>
        <w:tc>
          <w:tcPr>
            <w:tcW w:w="0" w:type="auto"/>
            <w:vAlign w:val="center"/>
          </w:tcPr>
          <w:p>
            <w:pPr>
              <w:pStyle w:val="14"/>
            </w:pPr>
            <w:r>
              <w:t>住房公积金</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3"/>
        <w:gridCol w:w="2467"/>
        <w:gridCol w:w="924"/>
        <w:gridCol w:w="3034"/>
        <w:gridCol w:w="924"/>
        <w:gridCol w:w="2138"/>
        <w:gridCol w:w="2476"/>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0" w:type="auto"/>
            <w:tcBorders>
              <w:top w:val="single" w:color="FFFFFF" w:sz="6" w:space="0"/>
              <w:left w:val="single" w:color="FFFFFF" w:sz="6" w:space="0"/>
              <w:right w:val="single" w:color="FFFFFF" w:sz="6" w:space="0"/>
            </w:tcBorders>
            <w:vAlign w:val="center"/>
          </w:tcPr>
          <w:p>
            <w:pPr>
              <w:pStyle w:val="10"/>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2"/>
            </w:pPr>
            <w:r>
              <w:t>序号</w:t>
            </w:r>
          </w:p>
        </w:tc>
        <w:tc>
          <w:tcPr>
            <w:tcW w:w="0" w:type="auto"/>
            <w:gridSpan w:val="2"/>
            <w:vAlign w:val="center"/>
          </w:tcPr>
          <w:p>
            <w:pPr>
              <w:pStyle w:val="12"/>
            </w:pPr>
            <w:r>
              <w:t>收入</w:t>
            </w:r>
          </w:p>
        </w:tc>
        <w:tc>
          <w:tcPr>
            <w:tcW w:w="0" w:type="auto"/>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2"/>
            </w:pPr>
            <w:r>
              <w:t>项  目</w:t>
            </w:r>
          </w:p>
        </w:tc>
        <w:tc>
          <w:tcPr>
            <w:tcW w:w="0" w:type="auto"/>
            <w:vAlign w:val="center"/>
          </w:tcPr>
          <w:p>
            <w:pPr>
              <w:pStyle w:val="12"/>
            </w:pPr>
            <w:r>
              <w:t>金额</w:t>
            </w:r>
          </w:p>
        </w:tc>
        <w:tc>
          <w:tcPr>
            <w:tcW w:w="0" w:type="auto"/>
            <w:vAlign w:val="center"/>
          </w:tcPr>
          <w:p>
            <w:pPr>
              <w:pStyle w:val="12"/>
            </w:pPr>
            <w:r>
              <w:t>项  目</w:t>
            </w:r>
          </w:p>
        </w:tc>
        <w:tc>
          <w:tcPr>
            <w:tcW w:w="0" w:type="auto"/>
            <w:vAlign w:val="center"/>
          </w:tcPr>
          <w:p>
            <w:pPr>
              <w:pStyle w:val="12"/>
            </w:pPr>
            <w:r>
              <w:t>合计</w:t>
            </w:r>
          </w:p>
        </w:tc>
        <w:tc>
          <w:tcPr>
            <w:tcW w:w="0" w:type="auto"/>
            <w:vAlign w:val="center"/>
          </w:tcPr>
          <w:p>
            <w:pPr>
              <w:pStyle w:val="12"/>
            </w:pPr>
            <w:r>
              <w:t>一般公共预算财政拨款</w:t>
            </w:r>
          </w:p>
        </w:tc>
        <w:tc>
          <w:tcPr>
            <w:tcW w:w="0" w:type="auto"/>
            <w:vAlign w:val="center"/>
          </w:tcPr>
          <w:p>
            <w:pPr>
              <w:pStyle w:val="12"/>
            </w:pPr>
            <w:r>
              <w:t>政府性基金预算财政    拨款</w:t>
            </w:r>
          </w:p>
        </w:tc>
        <w:tc>
          <w:tcPr>
            <w:tcW w:w="0" w:type="auto"/>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2"/>
            </w:pPr>
            <w:r>
              <w:t>栏次</w:t>
            </w:r>
          </w:p>
        </w:tc>
        <w:tc>
          <w:tcPr>
            <w:tcW w:w="0" w:type="auto"/>
            <w:vAlign w:val="center"/>
          </w:tcPr>
          <w:p>
            <w:pPr>
              <w:pStyle w:val="12"/>
            </w:pPr>
            <w:r>
              <w:t>1</w:t>
            </w:r>
          </w:p>
        </w:tc>
        <w:tc>
          <w:tcPr>
            <w:tcW w:w="0" w:type="auto"/>
            <w:vAlign w:val="center"/>
          </w:tcPr>
          <w:p>
            <w:pPr>
              <w:pStyle w:val="12"/>
            </w:pPr>
            <w:r>
              <w:t>2</w:t>
            </w:r>
          </w:p>
        </w:tc>
        <w:tc>
          <w:tcPr>
            <w:tcW w:w="0" w:type="auto"/>
            <w:vAlign w:val="center"/>
          </w:tcPr>
          <w:p>
            <w:pPr>
              <w:pStyle w:val="12"/>
            </w:pPr>
            <w:r>
              <w:t>3</w:t>
            </w:r>
          </w:p>
        </w:tc>
        <w:tc>
          <w:tcPr>
            <w:tcW w:w="0" w:type="auto"/>
            <w:vAlign w:val="center"/>
          </w:tcPr>
          <w:p>
            <w:pPr>
              <w:pStyle w:val="12"/>
            </w:pPr>
            <w:r>
              <w:t>4</w:t>
            </w:r>
          </w:p>
        </w:tc>
        <w:tc>
          <w:tcPr>
            <w:tcW w:w="0" w:type="auto"/>
            <w:vAlign w:val="center"/>
          </w:tcPr>
          <w:p>
            <w:pPr>
              <w:pStyle w:val="12"/>
            </w:pPr>
            <w:r>
              <w:t>5</w:t>
            </w:r>
          </w:p>
        </w:tc>
        <w:tc>
          <w:tcPr>
            <w:tcW w:w="0" w:type="auto"/>
            <w:vAlign w:val="center"/>
          </w:tcPr>
          <w:p>
            <w:pPr>
              <w:pStyle w:val="12"/>
            </w:pPr>
            <w:r>
              <w:t>6</w:t>
            </w:r>
          </w:p>
        </w:tc>
        <w:tc>
          <w:tcPr>
            <w:tcW w:w="0" w:type="auto"/>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w:t>
            </w:r>
          </w:p>
        </w:tc>
        <w:tc>
          <w:tcPr>
            <w:tcW w:w="0" w:type="auto"/>
            <w:vAlign w:val="center"/>
          </w:tcPr>
          <w:p>
            <w:pPr>
              <w:pStyle w:val="14"/>
            </w:pPr>
            <w:r>
              <w:t>一、一般公共预算拨款</w:t>
            </w:r>
          </w:p>
        </w:tc>
        <w:tc>
          <w:tcPr>
            <w:tcW w:w="0" w:type="auto"/>
            <w:vAlign w:val="center"/>
          </w:tcPr>
          <w:p>
            <w:pPr>
              <w:pStyle w:val="13"/>
            </w:pPr>
            <w:r>
              <w:t>716.73</w:t>
            </w:r>
          </w:p>
        </w:tc>
        <w:tc>
          <w:tcPr>
            <w:tcW w:w="0" w:type="auto"/>
            <w:vAlign w:val="center"/>
          </w:tcPr>
          <w:p>
            <w:pPr>
              <w:pStyle w:val="14"/>
            </w:pPr>
            <w:r>
              <w:t>一、一般公共服务支出</w:t>
            </w:r>
          </w:p>
        </w:tc>
        <w:tc>
          <w:tcPr>
            <w:tcW w:w="0" w:type="auto"/>
            <w:vAlign w:val="center"/>
          </w:tcPr>
          <w:p>
            <w:pPr>
              <w:pStyle w:val="13"/>
            </w:pPr>
            <w:r>
              <w:t>518.11</w:t>
            </w:r>
          </w:p>
        </w:tc>
        <w:tc>
          <w:tcPr>
            <w:tcW w:w="0" w:type="auto"/>
            <w:vAlign w:val="center"/>
          </w:tcPr>
          <w:p>
            <w:pPr>
              <w:pStyle w:val="13"/>
            </w:pPr>
            <w:r>
              <w:t>518.11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r>
              <w:t>二、外交支出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r>
              <w:t>三、国防支出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四、公共安全支出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五、教育支出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六、科学技术支出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七、文化旅游体育与传媒支出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八、社会保障和就业支出</w:t>
            </w:r>
          </w:p>
        </w:tc>
        <w:tc>
          <w:tcPr>
            <w:tcW w:w="0" w:type="auto"/>
            <w:vAlign w:val="center"/>
          </w:tcPr>
          <w:p>
            <w:pPr>
              <w:pStyle w:val="13"/>
            </w:pPr>
            <w:r>
              <w:t>94.69</w:t>
            </w:r>
          </w:p>
        </w:tc>
        <w:tc>
          <w:tcPr>
            <w:tcW w:w="0" w:type="auto"/>
            <w:vAlign w:val="center"/>
          </w:tcPr>
          <w:p>
            <w:pPr>
              <w:pStyle w:val="13"/>
            </w:pPr>
            <w:r>
              <w:t>94.69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九、社会保险基金支出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10</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十、卫生健康支出</w:t>
            </w:r>
          </w:p>
        </w:tc>
        <w:tc>
          <w:tcPr>
            <w:tcW w:w="0" w:type="auto"/>
            <w:vAlign w:val="center"/>
          </w:tcPr>
          <w:p>
            <w:pPr>
              <w:pStyle w:val="13"/>
            </w:pPr>
            <w:r>
              <w:t>20.09</w:t>
            </w:r>
          </w:p>
        </w:tc>
        <w:tc>
          <w:tcPr>
            <w:tcW w:w="0" w:type="auto"/>
            <w:vAlign w:val="center"/>
          </w:tcPr>
          <w:p>
            <w:pPr>
              <w:pStyle w:val="13"/>
            </w:pPr>
            <w:r>
              <w:t>20.09</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11</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十一、节能环保支出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12</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十二、城乡社区支出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13</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十三、农林水支出</w:t>
            </w:r>
          </w:p>
        </w:tc>
        <w:tc>
          <w:tcPr>
            <w:tcW w:w="0" w:type="auto"/>
            <w:vAlign w:val="center"/>
          </w:tcPr>
          <w:p>
            <w:pPr>
              <w:pStyle w:val="13"/>
            </w:pPr>
            <w:r>
              <w:t>57.84</w:t>
            </w:r>
          </w:p>
        </w:tc>
        <w:tc>
          <w:tcPr>
            <w:tcW w:w="0" w:type="auto"/>
            <w:vAlign w:val="center"/>
          </w:tcPr>
          <w:p>
            <w:pPr>
              <w:pStyle w:val="13"/>
            </w:pPr>
            <w:r>
              <w:t>57.84</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14</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十四、交通运输支出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15</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十五、资源勘探工业信息等支出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16</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十六、商业服务业等支出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17</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十七、金融支出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18</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十八、援助其他地区支出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19</w:t>
            </w:r>
          </w:p>
        </w:tc>
        <w:tc>
          <w:tcPr>
            <w:tcW w:w="0" w:type="auto"/>
            <w:vAlign w:val="center"/>
          </w:tcPr>
          <w:p>
            <w:pPr>
              <w:pStyle w:val="14"/>
            </w:pPr>
          </w:p>
        </w:tc>
        <w:tc>
          <w:tcPr>
            <w:tcW w:w="0" w:type="auto"/>
            <w:vAlign w:val="center"/>
          </w:tcPr>
          <w:p>
            <w:pPr>
              <w:pStyle w:val="13"/>
            </w:pPr>
          </w:p>
        </w:tc>
        <w:tc>
          <w:tcPr>
            <w:tcW w:w="0" w:type="auto"/>
            <w:vAlign w:val="center"/>
          </w:tcPr>
          <w:p>
            <w:pPr>
              <w:pStyle w:val="14"/>
            </w:pPr>
            <w:r>
              <w:t>十九、自然资源海洋气象等支出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二十、住房保障支出</w:t>
            </w:r>
          </w:p>
        </w:tc>
        <w:tc>
          <w:tcPr>
            <w:tcW w:w="0" w:type="auto"/>
            <w:vAlign w:val="center"/>
          </w:tcPr>
          <w:p>
            <w:pPr>
              <w:pStyle w:val="13"/>
            </w:pPr>
            <w:r>
              <w:t>26.00</w:t>
            </w:r>
          </w:p>
        </w:tc>
        <w:tc>
          <w:tcPr>
            <w:tcW w:w="0" w:type="auto"/>
            <w:vAlign w:val="center"/>
          </w:tcPr>
          <w:p>
            <w:pPr>
              <w:pStyle w:val="13"/>
            </w:pPr>
            <w:r>
              <w:t>26.00</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二十一、粮油物资储备支出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22</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二十二、国有资本经营预算支出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23</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二十三、灾害防治及应急管理支出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24</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二十四、预备费</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25</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二十五、其他支出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26</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二十六、转移性支出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27</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二十七、债务还本支出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28</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二十八、债务付息支出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29</w:t>
            </w:r>
          </w:p>
        </w:tc>
        <w:tc>
          <w:tcPr>
            <w:tcW w:w="0" w:type="auto"/>
            <w:vAlign w:val="center"/>
          </w:tcPr>
          <w:p>
            <w:pPr>
              <w:pStyle w:val="14"/>
            </w:pPr>
          </w:p>
        </w:tc>
        <w:tc>
          <w:tcPr>
            <w:tcW w:w="0" w:type="auto"/>
            <w:vAlign w:val="center"/>
          </w:tcPr>
          <w:p>
            <w:pPr>
              <w:pStyle w:val="13"/>
            </w:pPr>
          </w:p>
        </w:tc>
        <w:tc>
          <w:tcPr>
            <w:tcW w:w="0" w:type="auto"/>
            <w:vAlign w:val="center"/>
          </w:tcPr>
          <w:p>
            <w:pPr>
              <w:pStyle w:val="14"/>
            </w:pPr>
            <w:r>
              <w:t>二十九、债务发行费用支出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30</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三十、抗疫特别国债安排的支出</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31</w:t>
            </w:r>
          </w:p>
        </w:tc>
        <w:tc>
          <w:tcPr>
            <w:tcW w:w="0" w:type="auto"/>
            <w:vAlign w:val="center"/>
          </w:tcPr>
          <w:p>
            <w:pPr>
              <w:pStyle w:val="14"/>
            </w:pPr>
          </w:p>
        </w:tc>
        <w:tc>
          <w:tcPr>
            <w:tcW w:w="0" w:type="auto"/>
            <w:vAlign w:val="center"/>
          </w:tcPr>
          <w:p>
            <w:pPr>
              <w:pStyle w:val="13"/>
            </w:pPr>
          </w:p>
        </w:tc>
        <w:tc>
          <w:tcPr>
            <w:tcW w:w="0" w:type="auto"/>
            <w:vAlign w:val="center"/>
          </w:tcPr>
          <w:p>
            <w:pPr>
              <w:pStyle w:val="14"/>
            </w:pPr>
            <w:r>
              <w:t>三十一、人行科目</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32</w:t>
            </w:r>
          </w:p>
        </w:tc>
        <w:tc>
          <w:tcPr>
            <w:tcW w:w="0" w:type="auto"/>
            <w:vAlign w:val="center"/>
          </w:tcPr>
          <w:p>
            <w:pPr>
              <w:pStyle w:val="16"/>
            </w:pPr>
            <w:r>
              <w:t>本年收入合计</w:t>
            </w:r>
          </w:p>
        </w:tc>
        <w:tc>
          <w:tcPr>
            <w:tcW w:w="0" w:type="auto"/>
            <w:vAlign w:val="center"/>
          </w:tcPr>
          <w:p>
            <w:pPr>
              <w:pStyle w:val="17"/>
            </w:pPr>
            <w:r>
              <w:t>716.73</w:t>
            </w:r>
          </w:p>
        </w:tc>
        <w:tc>
          <w:tcPr>
            <w:tcW w:w="0" w:type="auto"/>
            <w:vAlign w:val="center"/>
          </w:tcPr>
          <w:p>
            <w:pPr>
              <w:pStyle w:val="16"/>
            </w:pPr>
            <w:r>
              <w:t>本年支出合计</w:t>
            </w:r>
          </w:p>
        </w:tc>
        <w:tc>
          <w:tcPr>
            <w:tcW w:w="0" w:type="auto"/>
            <w:vAlign w:val="center"/>
          </w:tcPr>
          <w:p>
            <w:pPr>
              <w:pStyle w:val="17"/>
            </w:pPr>
            <w:r>
              <w:t>716.73</w:t>
            </w:r>
          </w:p>
        </w:tc>
        <w:tc>
          <w:tcPr>
            <w:tcW w:w="0" w:type="auto"/>
            <w:vAlign w:val="center"/>
          </w:tcPr>
          <w:p>
            <w:pPr>
              <w:pStyle w:val="17"/>
            </w:pPr>
            <w:r>
              <w:t>716.73</w:t>
            </w:r>
          </w:p>
        </w:tc>
        <w:tc>
          <w:tcPr>
            <w:tcW w:w="0" w:type="auto"/>
            <w:vAlign w:val="center"/>
          </w:tcPr>
          <w:p>
            <w:pPr>
              <w:pStyle w:val="17"/>
            </w:pPr>
          </w:p>
        </w:tc>
        <w:tc>
          <w:tcPr>
            <w:tcW w:w="0" w:type="auto"/>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33</w:t>
            </w:r>
          </w:p>
        </w:tc>
        <w:tc>
          <w:tcPr>
            <w:tcW w:w="0" w:type="auto"/>
            <w:vAlign w:val="center"/>
          </w:tcPr>
          <w:p>
            <w:pPr>
              <w:pStyle w:val="14"/>
            </w:pPr>
            <w:r>
              <w:t>年初财政拨款结转和结余</w:t>
            </w:r>
          </w:p>
        </w:tc>
        <w:tc>
          <w:tcPr>
            <w:tcW w:w="0" w:type="auto"/>
            <w:vAlign w:val="center"/>
          </w:tcPr>
          <w:p>
            <w:pPr>
              <w:pStyle w:val="13"/>
            </w:pPr>
          </w:p>
        </w:tc>
        <w:tc>
          <w:tcPr>
            <w:tcW w:w="0" w:type="auto"/>
            <w:vAlign w:val="center"/>
          </w:tcPr>
          <w:p>
            <w:pPr>
              <w:pStyle w:val="14"/>
            </w:pPr>
            <w:r>
              <w:t>年末财政拨款结转和结余</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34</w:t>
            </w:r>
          </w:p>
        </w:tc>
        <w:tc>
          <w:tcPr>
            <w:tcW w:w="0" w:type="auto"/>
            <w:vAlign w:val="center"/>
          </w:tcPr>
          <w:p>
            <w:pPr>
              <w:pStyle w:val="14"/>
            </w:pPr>
            <w:r>
              <w:t>一、一般公共预算拨款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35</w:t>
            </w:r>
          </w:p>
        </w:tc>
        <w:tc>
          <w:tcPr>
            <w:tcW w:w="0" w:type="auto"/>
            <w:vAlign w:val="center"/>
          </w:tcPr>
          <w:p>
            <w:pPr>
              <w:pStyle w:val="14"/>
            </w:pPr>
            <w:r>
              <w:t>二、政府性基金预算拨款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36</w:t>
            </w:r>
          </w:p>
        </w:tc>
        <w:tc>
          <w:tcPr>
            <w:tcW w:w="0" w:type="auto"/>
            <w:vAlign w:val="center"/>
          </w:tcPr>
          <w:p>
            <w:pPr>
              <w:pStyle w:val="14"/>
            </w:pPr>
            <w:r>
              <w:t>三、国有资本经营预算拨款</w:t>
            </w:r>
          </w:p>
        </w:tc>
        <w:tc>
          <w:tcPr>
            <w:tcW w:w="0" w:type="auto"/>
            <w:vAlign w:val="center"/>
          </w:tcPr>
          <w:p>
            <w:pPr>
              <w:pStyle w:val="13"/>
            </w:pPr>
          </w:p>
        </w:tc>
        <w:tc>
          <w:tcPr>
            <w:tcW w:w="0" w:type="auto"/>
            <w:vAlign w:val="center"/>
          </w:tcPr>
          <w:p>
            <w:pPr>
              <w:pStyle w:val="14"/>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pPr>
            <w:r>
              <w:t>37</w:t>
            </w:r>
          </w:p>
        </w:tc>
        <w:tc>
          <w:tcPr>
            <w:tcW w:w="0" w:type="auto"/>
            <w:vAlign w:val="center"/>
          </w:tcPr>
          <w:p>
            <w:pPr>
              <w:pStyle w:val="16"/>
            </w:pPr>
            <w:r>
              <w:t>收入总计</w:t>
            </w:r>
          </w:p>
        </w:tc>
        <w:tc>
          <w:tcPr>
            <w:tcW w:w="0" w:type="auto"/>
            <w:vAlign w:val="center"/>
          </w:tcPr>
          <w:p>
            <w:pPr>
              <w:pStyle w:val="17"/>
            </w:pPr>
            <w:r>
              <w:t>716.73</w:t>
            </w:r>
          </w:p>
        </w:tc>
        <w:tc>
          <w:tcPr>
            <w:tcW w:w="0" w:type="auto"/>
            <w:vAlign w:val="center"/>
          </w:tcPr>
          <w:p>
            <w:pPr>
              <w:pStyle w:val="16"/>
            </w:pPr>
            <w:r>
              <w:t>支出总计</w:t>
            </w:r>
          </w:p>
        </w:tc>
        <w:tc>
          <w:tcPr>
            <w:tcW w:w="0" w:type="auto"/>
            <w:vAlign w:val="center"/>
          </w:tcPr>
          <w:p>
            <w:pPr>
              <w:pStyle w:val="17"/>
            </w:pPr>
            <w:r>
              <w:t>716.73</w:t>
            </w:r>
          </w:p>
        </w:tc>
        <w:tc>
          <w:tcPr>
            <w:tcW w:w="0" w:type="auto"/>
            <w:vAlign w:val="center"/>
          </w:tcPr>
          <w:p>
            <w:pPr>
              <w:pStyle w:val="17"/>
            </w:pPr>
            <w:r>
              <w:t>716.73</w:t>
            </w:r>
          </w:p>
        </w:tc>
        <w:tc>
          <w:tcPr>
            <w:tcW w:w="0" w:type="auto"/>
            <w:vAlign w:val="center"/>
          </w:tcPr>
          <w:p>
            <w:pPr>
              <w:pStyle w:val="17"/>
            </w:pPr>
          </w:p>
        </w:tc>
        <w:tc>
          <w:tcPr>
            <w:tcW w:w="0" w:type="auto"/>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15"/>
        <w:gridCol w:w="1724"/>
        <w:gridCol w:w="5728"/>
        <w:gridCol w:w="3166"/>
        <w:gridCol w:w="1688"/>
        <w:gridCol w:w="1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19" w:type="pct"/>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1054" w:type="pct"/>
            <w:tcBorders>
              <w:top w:val="single" w:color="FFFFFF" w:sz="6" w:space="0"/>
              <w:left w:val="single" w:color="FFFFFF" w:sz="6" w:space="0"/>
              <w:right w:val="single" w:color="FFFFFF" w:sz="6" w:space="0"/>
            </w:tcBorders>
            <w:vAlign w:val="center"/>
          </w:tcPr>
          <w:p>
            <w:pPr>
              <w:pStyle w:val="10"/>
            </w:pPr>
            <w:r>
              <w:t>预算年度：2024</w:t>
            </w:r>
          </w:p>
        </w:tc>
        <w:tc>
          <w:tcPr>
            <w:tcW w:w="1125"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restart"/>
            <w:vAlign w:val="center"/>
          </w:tcPr>
          <w:p>
            <w:pPr>
              <w:pStyle w:val="12"/>
            </w:pPr>
            <w:r>
              <w:t>序号</w:t>
            </w:r>
          </w:p>
        </w:tc>
        <w:tc>
          <w:tcPr>
            <w:tcW w:w="2481" w:type="pct"/>
            <w:gridSpan w:val="2"/>
            <w:vAlign w:val="center"/>
          </w:tcPr>
          <w:p>
            <w:pPr>
              <w:pStyle w:val="12"/>
            </w:pPr>
            <w:r>
              <w:t>功能分类科目</w:t>
            </w:r>
          </w:p>
        </w:tc>
        <w:tc>
          <w:tcPr>
            <w:tcW w:w="1054" w:type="pct"/>
            <w:vMerge w:val="restart"/>
            <w:vAlign w:val="center"/>
          </w:tcPr>
          <w:p>
            <w:pPr>
              <w:pStyle w:val="12"/>
            </w:pPr>
            <w:r>
              <w:t>合计</w:t>
            </w:r>
          </w:p>
        </w:tc>
        <w:tc>
          <w:tcPr>
            <w:tcW w:w="562" w:type="pct"/>
            <w:vMerge w:val="restart"/>
            <w:vAlign w:val="center"/>
          </w:tcPr>
          <w:p>
            <w:pPr>
              <w:pStyle w:val="12"/>
            </w:pPr>
            <w:r>
              <w:t>基本支出</w:t>
            </w:r>
          </w:p>
        </w:tc>
        <w:tc>
          <w:tcPr>
            <w:tcW w:w="562"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Merge w:val="continue"/>
          </w:tcPr>
          <w:p/>
        </w:tc>
        <w:tc>
          <w:tcPr>
            <w:tcW w:w="574" w:type="pct"/>
            <w:vAlign w:val="center"/>
          </w:tcPr>
          <w:p>
            <w:pPr>
              <w:pStyle w:val="12"/>
            </w:pPr>
            <w:r>
              <w:t>科目编码</w:t>
            </w:r>
          </w:p>
        </w:tc>
        <w:tc>
          <w:tcPr>
            <w:tcW w:w="1906" w:type="pct"/>
            <w:vAlign w:val="center"/>
          </w:tcPr>
          <w:p>
            <w:pPr>
              <w:pStyle w:val="12"/>
            </w:pPr>
            <w:r>
              <w:t>科目名称</w:t>
            </w:r>
          </w:p>
        </w:tc>
        <w:tc>
          <w:tcPr>
            <w:tcW w:w="1054" w:type="pct"/>
            <w:vMerge w:val="continue"/>
          </w:tcPr>
          <w:p/>
        </w:tc>
        <w:tc>
          <w:tcPr>
            <w:tcW w:w="562" w:type="pct"/>
            <w:vMerge w:val="continue"/>
          </w:tcPr>
          <w:p/>
        </w:tc>
        <w:tc>
          <w:tcPr>
            <w:tcW w:w="56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8" w:type="pct"/>
            <w:vAlign w:val="center"/>
          </w:tcPr>
          <w:p>
            <w:pPr>
              <w:pStyle w:val="12"/>
            </w:pPr>
            <w:r>
              <w:t>栏次</w:t>
            </w:r>
          </w:p>
        </w:tc>
        <w:tc>
          <w:tcPr>
            <w:tcW w:w="574" w:type="pct"/>
            <w:vAlign w:val="center"/>
          </w:tcPr>
          <w:p>
            <w:pPr>
              <w:pStyle w:val="12"/>
            </w:pPr>
            <w:r>
              <w:t>1</w:t>
            </w:r>
          </w:p>
        </w:tc>
        <w:tc>
          <w:tcPr>
            <w:tcW w:w="1906" w:type="pct"/>
            <w:vAlign w:val="center"/>
          </w:tcPr>
          <w:p>
            <w:pPr>
              <w:pStyle w:val="12"/>
            </w:pPr>
            <w:r>
              <w:t>2</w:t>
            </w:r>
          </w:p>
        </w:tc>
        <w:tc>
          <w:tcPr>
            <w:tcW w:w="1054" w:type="pct"/>
            <w:vAlign w:val="center"/>
          </w:tcPr>
          <w:p>
            <w:pPr>
              <w:pStyle w:val="12"/>
            </w:pPr>
            <w:r>
              <w:t>3</w:t>
            </w:r>
          </w:p>
        </w:tc>
        <w:tc>
          <w:tcPr>
            <w:tcW w:w="562" w:type="pct"/>
            <w:vAlign w:val="center"/>
          </w:tcPr>
          <w:p>
            <w:pPr>
              <w:pStyle w:val="12"/>
            </w:pPr>
            <w:r>
              <w:t>4</w:t>
            </w:r>
          </w:p>
        </w:tc>
        <w:tc>
          <w:tcPr>
            <w:tcW w:w="562"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w:t>
            </w:r>
          </w:p>
        </w:tc>
        <w:tc>
          <w:tcPr>
            <w:tcW w:w="574" w:type="pct"/>
            <w:vAlign w:val="center"/>
          </w:tcPr>
          <w:p>
            <w:pPr>
              <w:pStyle w:val="18"/>
            </w:pPr>
          </w:p>
        </w:tc>
        <w:tc>
          <w:tcPr>
            <w:tcW w:w="1906" w:type="pct"/>
            <w:vAlign w:val="center"/>
          </w:tcPr>
          <w:p>
            <w:pPr>
              <w:pStyle w:val="16"/>
            </w:pPr>
            <w:r>
              <w:t>合计</w:t>
            </w:r>
          </w:p>
        </w:tc>
        <w:tc>
          <w:tcPr>
            <w:tcW w:w="1054" w:type="pct"/>
            <w:vAlign w:val="center"/>
          </w:tcPr>
          <w:p>
            <w:pPr>
              <w:pStyle w:val="17"/>
            </w:pPr>
            <w:r>
              <w:t>716.73</w:t>
            </w:r>
          </w:p>
        </w:tc>
        <w:tc>
          <w:tcPr>
            <w:tcW w:w="562" w:type="pct"/>
            <w:vAlign w:val="center"/>
          </w:tcPr>
          <w:p>
            <w:pPr>
              <w:pStyle w:val="17"/>
            </w:pPr>
            <w:r>
              <w:t>472.89</w:t>
            </w:r>
          </w:p>
        </w:tc>
        <w:tc>
          <w:tcPr>
            <w:tcW w:w="562" w:type="pct"/>
            <w:vAlign w:val="center"/>
          </w:tcPr>
          <w:p>
            <w:pPr>
              <w:pStyle w:val="17"/>
            </w:pPr>
            <w:r>
              <w:t>243.85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2</w:t>
            </w:r>
          </w:p>
        </w:tc>
        <w:tc>
          <w:tcPr>
            <w:tcW w:w="574" w:type="pct"/>
            <w:vAlign w:val="center"/>
          </w:tcPr>
          <w:p>
            <w:pPr>
              <w:pStyle w:val="14"/>
            </w:pPr>
            <w:r>
              <w:t>201</w:t>
            </w:r>
          </w:p>
        </w:tc>
        <w:tc>
          <w:tcPr>
            <w:tcW w:w="1906" w:type="pct"/>
            <w:vAlign w:val="center"/>
          </w:tcPr>
          <w:p>
            <w:pPr>
              <w:pStyle w:val="14"/>
            </w:pPr>
            <w:r>
              <w:t>一般公共服务支出</w:t>
            </w:r>
          </w:p>
        </w:tc>
        <w:tc>
          <w:tcPr>
            <w:tcW w:w="1054" w:type="pct"/>
            <w:vAlign w:val="center"/>
          </w:tcPr>
          <w:p>
            <w:pPr>
              <w:pStyle w:val="13"/>
            </w:pPr>
            <w:r>
              <w:t>518.11</w:t>
            </w:r>
          </w:p>
        </w:tc>
        <w:tc>
          <w:tcPr>
            <w:tcW w:w="562" w:type="pct"/>
            <w:vAlign w:val="center"/>
          </w:tcPr>
          <w:p>
            <w:pPr>
              <w:pStyle w:val="13"/>
            </w:pPr>
            <w:r>
              <w:t>332.11</w:t>
            </w:r>
          </w:p>
        </w:tc>
        <w:tc>
          <w:tcPr>
            <w:tcW w:w="562" w:type="pct"/>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3</w:t>
            </w:r>
          </w:p>
        </w:tc>
        <w:tc>
          <w:tcPr>
            <w:tcW w:w="574" w:type="pct"/>
            <w:vAlign w:val="center"/>
          </w:tcPr>
          <w:p>
            <w:pPr>
              <w:pStyle w:val="14"/>
            </w:pPr>
            <w:r>
              <w:t>20103</w:t>
            </w:r>
          </w:p>
        </w:tc>
        <w:tc>
          <w:tcPr>
            <w:tcW w:w="1906" w:type="pct"/>
            <w:vAlign w:val="center"/>
          </w:tcPr>
          <w:p>
            <w:pPr>
              <w:pStyle w:val="14"/>
            </w:pPr>
            <w:r>
              <w:t>政府办公厅（室）及相关机构事务</w:t>
            </w:r>
          </w:p>
        </w:tc>
        <w:tc>
          <w:tcPr>
            <w:tcW w:w="1054" w:type="pct"/>
            <w:vAlign w:val="center"/>
          </w:tcPr>
          <w:p>
            <w:pPr>
              <w:pStyle w:val="13"/>
            </w:pPr>
            <w:r>
              <w:t>518.11</w:t>
            </w:r>
          </w:p>
        </w:tc>
        <w:tc>
          <w:tcPr>
            <w:tcW w:w="562" w:type="pct"/>
            <w:vAlign w:val="center"/>
          </w:tcPr>
          <w:p>
            <w:pPr>
              <w:pStyle w:val="13"/>
            </w:pPr>
            <w:r>
              <w:t>332.11</w:t>
            </w:r>
          </w:p>
        </w:tc>
        <w:tc>
          <w:tcPr>
            <w:tcW w:w="562" w:type="pct"/>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4</w:t>
            </w:r>
          </w:p>
        </w:tc>
        <w:tc>
          <w:tcPr>
            <w:tcW w:w="574" w:type="pct"/>
            <w:vAlign w:val="center"/>
          </w:tcPr>
          <w:p>
            <w:pPr>
              <w:pStyle w:val="14"/>
            </w:pPr>
            <w:r>
              <w:t>2010301</w:t>
            </w:r>
          </w:p>
        </w:tc>
        <w:tc>
          <w:tcPr>
            <w:tcW w:w="1906" w:type="pct"/>
            <w:vAlign w:val="center"/>
          </w:tcPr>
          <w:p>
            <w:pPr>
              <w:pStyle w:val="14"/>
            </w:pPr>
            <w:r>
              <w:t>行政运行</w:t>
            </w:r>
          </w:p>
        </w:tc>
        <w:tc>
          <w:tcPr>
            <w:tcW w:w="1054" w:type="pct"/>
            <w:vAlign w:val="center"/>
          </w:tcPr>
          <w:p>
            <w:pPr>
              <w:pStyle w:val="13"/>
            </w:pPr>
            <w:r>
              <w:t>518.11</w:t>
            </w:r>
          </w:p>
        </w:tc>
        <w:tc>
          <w:tcPr>
            <w:tcW w:w="562" w:type="pct"/>
            <w:vAlign w:val="center"/>
          </w:tcPr>
          <w:p>
            <w:pPr>
              <w:pStyle w:val="13"/>
            </w:pPr>
            <w:r>
              <w:t>332.11</w:t>
            </w:r>
          </w:p>
        </w:tc>
        <w:tc>
          <w:tcPr>
            <w:tcW w:w="562" w:type="pct"/>
            <w:vAlign w:val="center"/>
          </w:tcPr>
          <w:p>
            <w:pPr>
              <w:pStyle w:val="13"/>
            </w:pPr>
            <w:r>
              <w:t>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5</w:t>
            </w:r>
          </w:p>
        </w:tc>
        <w:tc>
          <w:tcPr>
            <w:tcW w:w="574" w:type="pct"/>
            <w:vAlign w:val="center"/>
          </w:tcPr>
          <w:p>
            <w:pPr>
              <w:pStyle w:val="14"/>
            </w:pPr>
            <w:r>
              <w:t>208</w:t>
            </w:r>
          </w:p>
        </w:tc>
        <w:tc>
          <w:tcPr>
            <w:tcW w:w="1906" w:type="pct"/>
            <w:vAlign w:val="center"/>
          </w:tcPr>
          <w:p>
            <w:pPr>
              <w:pStyle w:val="14"/>
            </w:pPr>
            <w:r>
              <w:t>社会保障和就业支出</w:t>
            </w:r>
          </w:p>
        </w:tc>
        <w:tc>
          <w:tcPr>
            <w:tcW w:w="1054" w:type="pct"/>
            <w:vAlign w:val="center"/>
          </w:tcPr>
          <w:p>
            <w:pPr>
              <w:pStyle w:val="13"/>
            </w:pPr>
            <w:r>
              <w:t>94.69</w:t>
            </w:r>
          </w:p>
        </w:tc>
        <w:tc>
          <w:tcPr>
            <w:tcW w:w="562" w:type="pct"/>
            <w:vAlign w:val="center"/>
          </w:tcPr>
          <w:p>
            <w:pPr>
              <w:pStyle w:val="13"/>
            </w:pPr>
            <w:r>
              <w:t>94.69</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6</w:t>
            </w:r>
          </w:p>
        </w:tc>
        <w:tc>
          <w:tcPr>
            <w:tcW w:w="574" w:type="pct"/>
            <w:vAlign w:val="center"/>
          </w:tcPr>
          <w:p>
            <w:pPr>
              <w:pStyle w:val="14"/>
            </w:pPr>
            <w:r>
              <w:t>20805</w:t>
            </w:r>
          </w:p>
        </w:tc>
        <w:tc>
          <w:tcPr>
            <w:tcW w:w="1906" w:type="pct"/>
            <w:vAlign w:val="center"/>
          </w:tcPr>
          <w:p>
            <w:pPr>
              <w:pStyle w:val="14"/>
            </w:pPr>
            <w:r>
              <w:t>行政事业单位养老支出</w:t>
            </w:r>
          </w:p>
        </w:tc>
        <w:tc>
          <w:tcPr>
            <w:tcW w:w="1054" w:type="pct"/>
            <w:vAlign w:val="center"/>
          </w:tcPr>
          <w:p>
            <w:pPr>
              <w:pStyle w:val="13"/>
            </w:pPr>
            <w:r>
              <w:t>91.33</w:t>
            </w:r>
          </w:p>
        </w:tc>
        <w:tc>
          <w:tcPr>
            <w:tcW w:w="562" w:type="pct"/>
            <w:vAlign w:val="center"/>
          </w:tcPr>
          <w:p>
            <w:pPr>
              <w:pStyle w:val="13"/>
            </w:pPr>
            <w:r>
              <w:t>91.33</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7</w:t>
            </w:r>
          </w:p>
        </w:tc>
        <w:tc>
          <w:tcPr>
            <w:tcW w:w="574" w:type="pct"/>
            <w:vAlign w:val="center"/>
          </w:tcPr>
          <w:p>
            <w:pPr>
              <w:pStyle w:val="14"/>
            </w:pPr>
            <w:r>
              <w:t>2080501</w:t>
            </w:r>
          </w:p>
        </w:tc>
        <w:tc>
          <w:tcPr>
            <w:tcW w:w="1906" w:type="pct"/>
            <w:vAlign w:val="center"/>
          </w:tcPr>
          <w:p>
            <w:pPr>
              <w:pStyle w:val="14"/>
            </w:pPr>
            <w:r>
              <w:t>行政单位离退休</w:t>
            </w:r>
          </w:p>
        </w:tc>
        <w:tc>
          <w:tcPr>
            <w:tcW w:w="1054" w:type="pct"/>
            <w:vAlign w:val="center"/>
          </w:tcPr>
          <w:p>
            <w:pPr>
              <w:pStyle w:val="13"/>
            </w:pPr>
            <w:r>
              <w:t>22.18</w:t>
            </w:r>
          </w:p>
        </w:tc>
        <w:tc>
          <w:tcPr>
            <w:tcW w:w="562" w:type="pct"/>
            <w:vAlign w:val="center"/>
          </w:tcPr>
          <w:p>
            <w:pPr>
              <w:pStyle w:val="13"/>
            </w:pPr>
            <w:r>
              <w:t>22.18</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8</w:t>
            </w:r>
          </w:p>
        </w:tc>
        <w:tc>
          <w:tcPr>
            <w:tcW w:w="574" w:type="pct"/>
            <w:vAlign w:val="center"/>
          </w:tcPr>
          <w:p>
            <w:pPr>
              <w:pStyle w:val="14"/>
            </w:pPr>
            <w:r>
              <w:t>2080505</w:t>
            </w:r>
          </w:p>
        </w:tc>
        <w:tc>
          <w:tcPr>
            <w:tcW w:w="1906" w:type="pct"/>
            <w:vAlign w:val="center"/>
          </w:tcPr>
          <w:p>
            <w:pPr>
              <w:pStyle w:val="14"/>
            </w:pPr>
            <w:r>
              <w:t>机关事业单位基本养老保险缴费支出</w:t>
            </w:r>
          </w:p>
        </w:tc>
        <w:tc>
          <w:tcPr>
            <w:tcW w:w="1054" w:type="pct"/>
            <w:vAlign w:val="center"/>
          </w:tcPr>
          <w:p>
            <w:pPr>
              <w:pStyle w:val="13"/>
            </w:pPr>
            <w:r>
              <w:t>69.15</w:t>
            </w:r>
          </w:p>
        </w:tc>
        <w:tc>
          <w:tcPr>
            <w:tcW w:w="562" w:type="pct"/>
            <w:vAlign w:val="center"/>
          </w:tcPr>
          <w:p>
            <w:pPr>
              <w:pStyle w:val="13"/>
            </w:pPr>
            <w:r>
              <w:t>69.15</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9</w:t>
            </w:r>
          </w:p>
        </w:tc>
        <w:tc>
          <w:tcPr>
            <w:tcW w:w="574" w:type="pct"/>
            <w:vAlign w:val="center"/>
          </w:tcPr>
          <w:p>
            <w:pPr>
              <w:pStyle w:val="14"/>
            </w:pPr>
            <w:r>
              <w:t>20808</w:t>
            </w:r>
          </w:p>
        </w:tc>
        <w:tc>
          <w:tcPr>
            <w:tcW w:w="1906" w:type="pct"/>
            <w:vAlign w:val="center"/>
          </w:tcPr>
          <w:p>
            <w:pPr>
              <w:pStyle w:val="14"/>
            </w:pPr>
            <w:r>
              <w:t>抚恤</w:t>
            </w:r>
          </w:p>
        </w:tc>
        <w:tc>
          <w:tcPr>
            <w:tcW w:w="1054" w:type="pct"/>
            <w:vAlign w:val="center"/>
          </w:tcPr>
          <w:p>
            <w:pPr>
              <w:pStyle w:val="13"/>
            </w:pPr>
            <w:r>
              <w:t>3.36</w:t>
            </w:r>
          </w:p>
        </w:tc>
        <w:tc>
          <w:tcPr>
            <w:tcW w:w="562" w:type="pct"/>
            <w:vAlign w:val="center"/>
          </w:tcPr>
          <w:p>
            <w:pPr>
              <w:pStyle w:val="13"/>
            </w:pPr>
            <w:r>
              <w:t>3.36</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10</w:t>
            </w:r>
          </w:p>
        </w:tc>
        <w:tc>
          <w:tcPr>
            <w:tcW w:w="574" w:type="pct"/>
            <w:vAlign w:val="center"/>
          </w:tcPr>
          <w:p>
            <w:pPr>
              <w:pStyle w:val="14"/>
            </w:pPr>
            <w:r>
              <w:t>2080801</w:t>
            </w:r>
          </w:p>
        </w:tc>
        <w:tc>
          <w:tcPr>
            <w:tcW w:w="1906" w:type="pct"/>
            <w:vAlign w:val="center"/>
          </w:tcPr>
          <w:p>
            <w:pPr>
              <w:pStyle w:val="14"/>
            </w:pPr>
            <w:r>
              <w:t>死亡抚恤</w:t>
            </w:r>
          </w:p>
        </w:tc>
        <w:tc>
          <w:tcPr>
            <w:tcW w:w="1054" w:type="pct"/>
            <w:vAlign w:val="center"/>
          </w:tcPr>
          <w:p>
            <w:pPr>
              <w:pStyle w:val="13"/>
            </w:pPr>
            <w:r>
              <w:t>3.36</w:t>
            </w:r>
          </w:p>
        </w:tc>
        <w:tc>
          <w:tcPr>
            <w:tcW w:w="562" w:type="pct"/>
            <w:vAlign w:val="center"/>
          </w:tcPr>
          <w:p>
            <w:pPr>
              <w:pStyle w:val="13"/>
            </w:pPr>
            <w:r>
              <w:t>3.36</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11</w:t>
            </w:r>
          </w:p>
        </w:tc>
        <w:tc>
          <w:tcPr>
            <w:tcW w:w="574" w:type="pct"/>
            <w:vAlign w:val="center"/>
          </w:tcPr>
          <w:p>
            <w:pPr>
              <w:pStyle w:val="14"/>
            </w:pPr>
            <w:r>
              <w:t>210</w:t>
            </w:r>
          </w:p>
        </w:tc>
        <w:tc>
          <w:tcPr>
            <w:tcW w:w="1906" w:type="pct"/>
            <w:vAlign w:val="center"/>
          </w:tcPr>
          <w:p>
            <w:pPr>
              <w:pStyle w:val="14"/>
            </w:pPr>
            <w:r>
              <w:t>卫生健康支出</w:t>
            </w:r>
          </w:p>
        </w:tc>
        <w:tc>
          <w:tcPr>
            <w:tcW w:w="1054" w:type="pct"/>
            <w:vAlign w:val="center"/>
          </w:tcPr>
          <w:p>
            <w:pPr>
              <w:pStyle w:val="13"/>
            </w:pPr>
            <w:r>
              <w:t>20.09</w:t>
            </w:r>
          </w:p>
        </w:tc>
        <w:tc>
          <w:tcPr>
            <w:tcW w:w="562" w:type="pct"/>
            <w:vAlign w:val="center"/>
          </w:tcPr>
          <w:p>
            <w:pPr>
              <w:pStyle w:val="13"/>
            </w:pPr>
            <w:r>
              <w:t>20.09</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12</w:t>
            </w:r>
          </w:p>
        </w:tc>
        <w:tc>
          <w:tcPr>
            <w:tcW w:w="574" w:type="pct"/>
            <w:vAlign w:val="center"/>
          </w:tcPr>
          <w:p>
            <w:pPr>
              <w:pStyle w:val="14"/>
            </w:pPr>
            <w:r>
              <w:t>21012</w:t>
            </w:r>
          </w:p>
        </w:tc>
        <w:tc>
          <w:tcPr>
            <w:tcW w:w="1906" w:type="pct"/>
            <w:vAlign w:val="center"/>
          </w:tcPr>
          <w:p>
            <w:pPr>
              <w:pStyle w:val="14"/>
            </w:pPr>
            <w:r>
              <w:t>财政对基本医疗保险基金的补助</w:t>
            </w:r>
          </w:p>
        </w:tc>
        <w:tc>
          <w:tcPr>
            <w:tcW w:w="1054" w:type="pct"/>
            <w:vAlign w:val="center"/>
          </w:tcPr>
          <w:p>
            <w:pPr>
              <w:pStyle w:val="13"/>
            </w:pPr>
            <w:r>
              <w:t>20.09</w:t>
            </w:r>
          </w:p>
        </w:tc>
        <w:tc>
          <w:tcPr>
            <w:tcW w:w="562" w:type="pct"/>
            <w:vAlign w:val="center"/>
          </w:tcPr>
          <w:p>
            <w:pPr>
              <w:pStyle w:val="13"/>
            </w:pPr>
            <w:r>
              <w:t>20.09</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13</w:t>
            </w:r>
          </w:p>
        </w:tc>
        <w:tc>
          <w:tcPr>
            <w:tcW w:w="574" w:type="pct"/>
            <w:vAlign w:val="center"/>
          </w:tcPr>
          <w:p>
            <w:pPr>
              <w:pStyle w:val="14"/>
            </w:pPr>
            <w:r>
              <w:t>2101201</w:t>
            </w:r>
          </w:p>
        </w:tc>
        <w:tc>
          <w:tcPr>
            <w:tcW w:w="1906" w:type="pct"/>
            <w:vAlign w:val="center"/>
          </w:tcPr>
          <w:p>
            <w:pPr>
              <w:pStyle w:val="14"/>
            </w:pPr>
            <w:r>
              <w:t>财政对职工基本医疗保险基金的补助</w:t>
            </w:r>
          </w:p>
        </w:tc>
        <w:tc>
          <w:tcPr>
            <w:tcW w:w="1054" w:type="pct"/>
            <w:vAlign w:val="center"/>
          </w:tcPr>
          <w:p>
            <w:pPr>
              <w:pStyle w:val="13"/>
            </w:pPr>
            <w:r>
              <w:t>20.09</w:t>
            </w:r>
          </w:p>
        </w:tc>
        <w:tc>
          <w:tcPr>
            <w:tcW w:w="562" w:type="pct"/>
            <w:vAlign w:val="center"/>
          </w:tcPr>
          <w:p>
            <w:pPr>
              <w:pStyle w:val="13"/>
            </w:pPr>
            <w:r>
              <w:t>20.09</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14</w:t>
            </w:r>
          </w:p>
        </w:tc>
        <w:tc>
          <w:tcPr>
            <w:tcW w:w="574" w:type="pct"/>
            <w:vAlign w:val="center"/>
          </w:tcPr>
          <w:p>
            <w:pPr>
              <w:pStyle w:val="14"/>
            </w:pPr>
            <w:r>
              <w:t>213</w:t>
            </w:r>
          </w:p>
        </w:tc>
        <w:tc>
          <w:tcPr>
            <w:tcW w:w="1906" w:type="pct"/>
            <w:vAlign w:val="center"/>
          </w:tcPr>
          <w:p>
            <w:pPr>
              <w:pStyle w:val="14"/>
            </w:pPr>
            <w:r>
              <w:t>农林水支出</w:t>
            </w:r>
          </w:p>
        </w:tc>
        <w:tc>
          <w:tcPr>
            <w:tcW w:w="1054" w:type="pct"/>
            <w:vAlign w:val="center"/>
          </w:tcPr>
          <w:p>
            <w:pPr>
              <w:pStyle w:val="13"/>
            </w:pPr>
            <w:r>
              <w:t>57.84</w:t>
            </w:r>
          </w:p>
        </w:tc>
        <w:tc>
          <w:tcPr>
            <w:tcW w:w="562" w:type="pct"/>
            <w:vAlign w:val="center"/>
          </w:tcPr>
          <w:p>
            <w:pPr>
              <w:pStyle w:val="13"/>
            </w:pPr>
          </w:p>
        </w:tc>
        <w:tc>
          <w:tcPr>
            <w:tcW w:w="562" w:type="pct"/>
            <w:vAlign w:val="center"/>
          </w:tcPr>
          <w:p>
            <w:pPr>
              <w:pStyle w:val="13"/>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15</w:t>
            </w:r>
          </w:p>
        </w:tc>
        <w:tc>
          <w:tcPr>
            <w:tcW w:w="574" w:type="pct"/>
            <w:vAlign w:val="center"/>
          </w:tcPr>
          <w:p>
            <w:pPr>
              <w:pStyle w:val="14"/>
            </w:pPr>
            <w:r>
              <w:t>21307</w:t>
            </w:r>
          </w:p>
        </w:tc>
        <w:tc>
          <w:tcPr>
            <w:tcW w:w="1906" w:type="pct"/>
            <w:vAlign w:val="center"/>
          </w:tcPr>
          <w:p>
            <w:pPr>
              <w:pStyle w:val="14"/>
            </w:pPr>
            <w:r>
              <w:t>农村综合改革</w:t>
            </w:r>
          </w:p>
        </w:tc>
        <w:tc>
          <w:tcPr>
            <w:tcW w:w="1054" w:type="pct"/>
            <w:vAlign w:val="center"/>
          </w:tcPr>
          <w:p>
            <w:pPr>
              <w:pStyle w:val="13"/>
            </w:pPr>
            <w:r>
              <w:t>57.84</w:t>
            </w:r>
          </w:p>
        </w:tc>
        <w:tc>
          <w:tcPr>
            <w:tcW w:w="562" w:type="pct"/>
            <w:vAlign w:val="center"/>
          </w:tcPr>
          <w:p>
            <w:pPr>
              <w:pStyle w:val="13"/>
            </w:pPr>
          </w:p>
        </w:tc>
        <w:tc>
          <w:tcPr>
            <w:tcW w:w="562" w:type="pct"/>
            <w:vAlign w:val="center"/>
          </w:tcPr>
          <w:p>
            <w:pPr>
              <w:pStyle w:val="13"/>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16</w:t>
            </w:r>
          </w:p>
        </w:tc>
        <w:tc>
          <w:tcPr>
            <w:tcW w:w="574" w:type="pct"/>
            <w:vAlign w:val="center"/>
          </w:tcPr>
          <w:p>
            <w:pPr>
              <w:pStyle w:val="14"/>
            </w:pPr>
            <w:r>
              <w:t>2130705</w:t>
            </w:r>
          </w:p>
        </w:tc>
        <w:tc>
          <w:tcPr>
            <w:tcW w:w="1906" w:type="pct"/>
            <w:vAlign w:val="center"/>
          </w:tcPr>
          <w:p>
            <w:pPr>
              <w:pStyle w:val="14"/>
            </w:pPr>
            <w:r>
              <w:t>对村民委员会和村党支部的补助</w:t>
            </w:r>
          </w:p>
        </w:tc>
        <w:tc>
          <w:tcPr>
            <w:tcW w:w="1054" w:type="pct"/>
            <w:vAlign w:val="center"/>
          </w:tcPr>
          <w:p>
            <w:pPr>
              <w:pStyle w:val="13"/>
            </w:pPr>
            <w:r>
              <w:t>57.84</w:t>
            </w:r>
          </w:p>
        </w:tc>
        <w:tc>
          <w:tcPr>
            <w:tcW w:w="562" w:type="pct"/>
            <w:vAlign w:val="center"/>
          </w:tcPr>
          <w:p>
            <w:pPr>
              <w:pStyle w:val="13"/>
            </w:pPr>
          </w:p>
        </w:tc>
        <w:tc>
          <w:tcPr>
            <w:tcW w:w="562" w:type="pct"/>
            <w:vAlign w:val="center"/>
          </w:tcPr>
          <w:p>
            <w:pPr>
              <w:pStyle w:val="13"/>
            </w:pPr>
            <w:r>
              <w:t>57.84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17</w:t>
            </w:r>
          </w:p>
        </w:tc>
        <w:tc>
          <w:tcPr>
            <w:tcW w:w="574" w:type="pct"/>
            <w:vAlign w:val="center"/>
          </w:tcPr>
          <w:p>
            <w:pPr>
              <w:pStyle w:val="14"/>
            </w:pPr>
            <w:r>
              <w:t>221</w:t>
            </w:r>
          </w:p>
        </w:tc>
        <w:tc>
          <w:tcPr>
            <w:tcW w:w="1906" w:type="pct"/>
            <w:vAlign w:val="center"/>
          </w:tcPr>
          <w:p>
            <w:pPr>
              <w:pStyle w:val="14"/>
            </w:pPr>
            <w:r>
              <w:t>住房保障支出</w:t>
            </w:r>
          </w:p>
        </w:tc>
        <w:tc>
          <w:tcPr>
            <w:tcW w:w="1054" w:type="pct"/>
            <w:vAlign w:val="center"/>
          </w:tcPr>
          <w:p>
            <w:pPr>
              <w:pStyle w:val="13"/>
            </w:pPr>
            <w:r>
              <w:t>26.00</w:t>
            </w:r>
          </w:p>
        </w:tc>
        <w:tc>
          <w:tcPr>
            <w:tcW w:w="562" w:type="pct"/>
            <w:vAlign w:val="center"/>
          </w:tcPr>
          <w:p>
            <w:pPr>
              <w:pStyle w:val="13"/>
            </w:pPr>
            <w:r>
              <w:t>26.00</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18</w:t>
            </w:r>
          </w:p>
        </w:tc>
        <w:tc>
          <w:tcPr>
            <w:tcW w:w="574" w:type="pct"/>
            <w:vAlign w:val="center"/>
          </w:tcPr>
          <w:p>
            <w:pPr>
              <w:pStyle w:val="14"/>
            </w:pPr>
            <w:r>
              <w:t>22102</w:t>
            </w:r>
          </w:p>
        </w:tc>
        <w:tc>
          <w:tcPr>
            <w:tcW w:w="1906" w:type="pct"/>
            <w:vAlign w:val="center"/>
          </w:tcPr>
          <w:p>
            <w:pPr>
              <w:pStyle w:val="14"/>
            </w:pPr>
            <w:r>
              <w:t>住房改革支出</w:t>
            </w:r>
          </w:p>
        </w:tc>
        <w:tc>
          <w:tcPr>
            <w:tcW w:w="1054" w:type="pct"/>
            <w:vAlign w:val="center"/>
          </w:tcPr>
          <w:p>
            <w:pPr>
              <w:pStyle w:val="13"/>
            </w:pPr>
            <w:r>
              <w:t>26.00</w:t>
            </w:r>
          </w:p>
        </w:tc>
        <w:tc>
          <w:tcPr>
            <w:tcW w:w="562" w:type="pct"/>
            <w:vAlign w:val="center"/>
          </w:tcPr>
          <w:p>
            <w:pPr>
              <w:pStyle w:val="13"/>
            </w:pPr>
            <w:r>
              <w:t>26.00</w:t>
            </w:r>
          </w:p>
        </w:tc>
        <w:tc>
          <w:tcPr>
            <w:tcW w:w="56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 w:type="pct"/>
            <w:vAlign w:val="center"/>
          </w:tcPr>
          <w:p>
            <w:pPr>
              <w:pStyle w:val="15"/>
            </w:pPr>
            <w:r>
              <w:t>19</w:t>
            </w:r>
          </w:p>
        </w:tc>
        <w:tc>
          <w:tcPr>
            <w:tcW w:w="574" w:type="pct"/>
            <w:vAlign w:val="center"/>
          </w:tcPr>
          <w:p>
            <w:pPr>
              <w:pStyle w:val="14"/>
            </w:pPr>
            <w:r>
              <w:t>2210201</w:t>
            </w:r>
          </w:p>
        </w:tc>
        <w:tc>
          <w:tcPr>
            <w:tcW w:w="1906" w:type="pct"/>
            <w:vAlign w:val="center"/>
          </w:tcPr>
          <w:p>
            <w:pPr>
              <w:pStyle w:val="14"/>
            </w:pPr>
            <w:r>
              <w:t>住房公积金</w:t>
            </w:r>
          </w:p>
        </w:tc>
        <w:tc>
          <w:tcPr>
            <w:tcW w:w="1054" w:type="pct"/>
            <w:vAlign w:val="center"/>
          </w:tcPr>
          <w:p>
            <w:pPr>
              <w:pStyle w:val="13"/>
            </w:pPr>
            <w:r>
              <w:t>26.00</w:t>
            </w:r>
          </w:p>
        </w:tc>
        <w:tc>
          <w:tcPr>
            <w:tcW w:w="562" w:type="pct"/>
            <w:vAlign w:val="center"/>
          </w:tcPr>
          <w:p>
            <w:pPr>
              <w:pStyle w:val="13"/>
            </w:pPr>
            <w:r>
              <w:t>26.00</w:t>
            </w:r>
          </w:p>
        </w:tc>
        <w:tc>
          <w:tcPr>
            <w:tcW w:w="562"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472.89</w:t>
            </w:r>
          </w:p>
        </w:tc>
        <w:tc>
          <w:tcPr>
            <w:tcW w:w="833" w:type="pct"/>
            <w:vAlign w:val="center"/>
          </w:tcPr>
          <w:p>
            <w:pPr>
              <w:pStyle w:val="17"/>
            </w:pPr>
            <w:r>
              <w:t>440.03</w:t>
            </w:r>
          </w:p>
        </w:tc>
        <w:tc>
          <w:tcPr>
            <w:tcW w:w="833" w:type="pct"/>
            <w:vAlign w:val="center"/>
          </w:tcPr>
          <w:p>
            <w:pPr>
              <w:pStyle w:val="17"/>
            </w:pPr>
            <w:r>
              <w:t>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414.49</w:t>
            </w:r>
          </w:p>
        </w:tc>
        <w:tc>
          <w:tcPr>
            <w:tcW w:w="833" w:type="pct"/>
            <w:vAlign w:val="center"/>
          </w:tcPr>
          <w:p>
            <w:pPr>
              <w:pStyle w:val="13"/>
            </w:pPr>
            <w:r>
              <w:t>414.49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129.19</w:t>
            </w:r>
          </w:p>
        </w:tc>
        <w:tc>
          <w:tcPr>
            <w:tcW w:w="833" w:type="pct"/>
            <w:vAlign w:val="center"/>
          </w:tcPr>
          <w:p>
            <w:pPr>
              <w:pStyle w:val="13"/>
            </w:pPr>
            <w:r>
              <w:t>129.19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100.73</w:t>
            </w:r>
          </w:p>
        </w:tc>
        <w:tc>
          <w:tcPr>
            <w:tcW w:w="833" w:type="pct"/>
            <w:vAlign w:val="center"/>
          </w:tcPr>
          <w:p>
            <w:pPr>
              <w:pStyle w:val="13"/>
            </w:pPr>
            <w:r>
              <w:t>100.73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11.64</w:t>
            </w:r>
          </w:p>
        </w:tc>
        <w:tc>
          <w:tcPr>
            <w:tcW w:w="833" w:type="pct"/>
            <w:vAlign w:val="center"/>
          </w:tcPr>
          <w:p>
            <w:pPr>
              <w:pStyle w:val="13"/>
            </w:pPr>
            <w:r>
              <w:t>11.64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56.93</w:t>
            </w:r>
          </w:p>
        </w:tc>
        <w:tc>
          <w:tcPr>
            <w:tcW w:w="833" w:type="pct"/>
            <w:vAlign w:val="center"/>
          </w:tcPr>
          <w:p>
            <w:pPr>
              <w:pStyle w:val="13"/>
            </w:pPr>
            <w:r>
              <w:t>56.93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34.00</w:t>
            </w:r>
          </w:p>
        </w:tc>
        <w:tc>
          <w:tcPr>
            <w:tcW w:w="833" w:type="pct"/>
            <w:vAlign w:val="center"/>
          </w:tcPr>
          <w:p>
            <w:pPr>
              <w:pStyle w:val="13"/>
            </w:pPr>
            <w:r>
              <w:t>34.00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19.20</w:t>
            </w:r>
          </w:p>
        </w:tc>
        <w:tc>
          <w:tcPr>
            <w:tcW w:w="833" w:type="pct"/>
            <w:vAlign w:val="center"/>
          </w:tcPr>
          <w:p>
            <w:pPr>
              <w:pStyle w:val="13"/>
            </w:pPr>
            <w:r>
              <w:t>19.20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1.65</w:t>
            </w:r>
          </w:p>
        </w:tc>
        <w:tc>
          <w:tcPr>
            <w:tcW w:w="833" w:type="pct"/>
            <w:vAlign w:val="center"/>
          </w:tcPr>
          <w:p>
            <w:pPr>
              <w:pStyle w:val="13"/>
            </w:pPr>
            <w:r>
              <w:t>1.65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26.00</w:t>
            </w:r>
          </w:p>
        </w:tc>
        <w:tc>
          <w:tcPr>
            <w:tcW w:w="833" w:type="pct"/>
            <w:vAlign w:val="center"/>
          </w:tcPr>
          <w:p>
            <w:pPr>
              <w:pStyle w:val="13"/>
            </w:pPr>
            <w:r>
              <w:t>26.00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35.15</w:t>
            </w:r>
          </w:p>
        </w:tc>
        <w:tc>
          <w:tcPr>
            <w:tcW w:w="833" w:type="pct"/>
            <w:vAlign w:val="center"/>
          </w:tcPr>
          <w:p>
            <w:pPr>
              <w:pStyle w:val="13"/>
            </w:pPr>
            <w:r>
              <w:t>35.15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32.86</w:t>
            </w:r>
          </w:p>
        </w:tc>
        <w:tc>
          <w:tcPr>
            <w:tcW w:w="833" w:type="pct"/>
            <w:vAlign w:val="center"/>
          </w:tcPr>
          <w:p>
            <w:pPr>
              <w:pStyle w:val="13"/>
            </w:pPr>
          </w:p>
        </w:tc>
        <w:tc>
          <w:tcPr>
            <w:tcW w:w="833" w:type="pct"/>
            <w:vAlign w:val="center"/>
          </w:tcPr>
          <w:p>
            <w:pPr>
              <w:pStyle w:val="13"/>
            </w:pPr>
            <w:r>
              <w:t>32.86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8.00</w:t>
            </w:r>
          </w:p>
        </w:tc>
        <w:tc>
          <w:tcPr>
            <w:tcW w:w="833" w:type="pct"/>
            <w:vAlign w:val="center"/>
          </w:tcPr>
          <w:p>
            <w:pPr>
              <w:pStyle w:val="13"/>
            </w:pPr>
          </w:p>
        </w:tc>
        <w:tc>
          <w:tcPr>
            <w:tcW w:w="833" w:type="pct"/>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6.10</w:t>
            </w:r>
          </w:p>
        </w:tc>
        <w:tc>
          <w:tcPr>
            <w:tcW w:w="833" w:type="pct"/>
            <w:vAlign w:val="center"/>
          </w:tcPr>
          <w:p>
            <w:pPr>
              <w:pStyle w:val="13"/>
            </w:pPr>
          </w:p>
        </w:tc>
        <w:tc>
          <w:tcPr>
            <w:tcW w:w="833" w:type="pct"/>
            <w:vAlign w:val="center"/>
          </w:tcPr>
          <w:p>
            <w:pPr>
              <w:pStyle w:val="13"/>
            </w:pPr>
            <w:r>
              <w:t>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0.90</w:t>
            </w:r>
          </w:p>
        </w:tc>
        <w:tc>
          <w:tcPr>
            <w:tcW w:w="833" w:type="pct"/>
            <w:vAlign w:val="center"/>
          </w:tcPr>
          <w:p>
            <w:pPr>
              <w:pStyle w:val="13"/>
            </w:pPr>
          </w:p>
        </w:tc>
        <w:tc>
          <w:tcPr>
            <w:tcW w:w="833" w:type="pct"/>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17.86</w:t>
            </w:r>
          </w:p>
        </w:tc>
        <w:tc>
          <w:tcPr>
            <w:tcW w:w="833" w:type="pct"/>
            <w:vAlign w:val="center"/>
          </w:tcPr>
          <w:p>
            <w:pPr>
              <w:pStyle w:val="13"/>
            </w:pPr>
          </w:p>
        </w:tc>
        <w:tc>
          <w:tcPr>
            <w:tcW w:w="833" w:type="pct"/>
            <w:vAlign w:val="center"/>
          </w:tcPr>
          <w:p>
            <w:pPr>
              <w:pStyle w:val="13"/>
            </w:pPr>
            <w:r>
              <w:t>17.86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25.54</w:t>
            </w:r>
          </w:p>
        </w:tc>
        <w:tc>
          <w:tcPr>
            <w:tcW w:w="833" w:type="pct"/>
            <w:vAlign w:val="center"/>
          </w:tcPr>
          <w:p>
            <w:pPr>
              <w:pStyle w:val="13"/>
            </w:pPr>
            <w:r>
              <w:t>25.54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22.18</w:t>
            </w:r>
          </w:p>
        </w:tc>
        <w:tc>
          <w:tcPr>
            <w:tcW w:w="833" w:type="pct"/>
            <w:vAlign w:val="center"/>
          </w:tcPr>
          <w:p>
            <w:pPr>
              <w:pStyle w:val="13"/>
            </w:pPr>
            <w:r>
              <w:t>22.18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3.36</w:t>
            </w:r>
          </w:p>
        </w:tc>
        <w:tc>
          <w:tcPr>
            <w:tcW w:w="833" w:type="pct"/>
            <w:vAlign w:val="center"/>
          </w:tcPr>
          <w:p>
            <w:pPr>
              <w:pStyle w:val="13"/>
            </w:pPr>
            <w:r>
              <w:t>3.36</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7"/>
        <w:gridCol w:w="4532"/>
        <w:gridCol w:w="186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805成安县北乡义镇政府</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 w:type="pct"/>
            <w:vMerge w:val="restart"/>
            <w:vAlign w:val="center"/>
          </w:tcPr>
          <w:p>
            <w:pPr>
              <w:pStyle w:val="12"/>
            </w:pPr>
            <w:r>
              <w:t>序号</w:t>
            </w:r>
          </w:p>
        </w:tc>
        <w:tc>
          <w:tcPr>
            <w:tcW w:w="1509" w:type="pct"/>
            <w:vMerge w:val="restart"/>
            <w:vAlign w:val="center"/>
          </w:tcPr>
          <w:p>
            <w:pPr>
              <w:pStyle w:val="12"/>
            </w:pPr>
            <w:r>
              <w:t>项  目</w:t>
            </w:r>
          </w:p>
        </w:tc>
        <w:tc>
          <w:tcPr>
            <w:tcW w:w="3120"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Merge w:val="continue"/>
          </w:tcPr>
          <w:p/>
        </w:tc>
        <w:tc>
          <w:tcPr>
            <w:tcW w:w="1509" w:type="pct"/>
            <w:vMerge w:val="continue"/>
          </w:tcPr>
          <w:p/>
        </w:tc>
        <w:tc>
          <w:tcPr>
            <w:tcW w:w="621"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9" w:type="pct"/>
            <w:vAlign w:val="center"/>
          </w:tcPr>
          <w:p>
            <w:pPr>
              <w:pStyle w:val="12"/>
            </w:pPr>
            <w:r>
              <w:t>栏次</w:t>
            </w:r>
          </w:p>
        </w:tc>
        <w:tc>
          <w:tcPr>
            <w:tcW w:w="1509" w:type="pct"/>
            <w:vAlign w:val="center"/>
          </w:tcPr>
          <w:p>
            <w:pPr>
              <w:pStyle w:val="12"/>
            </w:pPr>
            <w:r>
              <w:t>1</w:t>
            </w:r>
          </w:p>
        </w:tc>
        <w:tc>
          <w:tcPr>
            <w:tcW w:w="621"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1</w:t>
            </w:r>
          </w:p>
        </w:tc>
        <w:tc>
          <w:tcPr>
            <w:tcW w:w="1509" w:type="pct"/>
            <w:vAlign w:val="center"/>
          </w:tcPr>
          <w:p>
            <w:pPr>
              <w:pStyle w:val="14"/>
              <w:jc w:val="center"/>
              <w:rPr>
                <w:rFonts w:hint="eastAsia"/>
                <w:lang w:eastAsia="zh-CN"/>
              </w:rPr>
            </w:pPr>
            <w:r>
              <w:rPr>
                <w:rFonts w:hint="eastAsia"/>
                <w:lang w:eastAsia="zh-CN"/>
              </w:rPr>
              <w:t>合计</w:t>
            </w:r>
          </w:p>
        </w:tc>
        <w:tc>
          <w:tcPr>
            <w:tcW w:w="621" w:type="pct"/>
            <w:vAlign w:val="center"/>
          </w:tcPr>
          <w:p>
            <w:pPr>
              <w:pStyle w:val="13"/>
              <w:rPr>
                <w:rFonts w:hint="default"/>
                <w:lang w:val="en-US" w:eastAsia="zh-CN"/>
              </w:rPr>
            </w:pPr>
            <w:r>
              <w:rPr>
                <w:rFonts w:hint="eastAsia"/>
                <w:lang w:val="en-US" w:eastAsia="zh-CN"/>
              </w:rPr>
              <w:t>0.9</w:t>
            </w:r>
          </w:p>
        </w:tc>
        <w:tc>
          <w:tcPr>
            <w:tcW w:w="833" w:type="pct"/>
            <w:vAlign w:val="center"/>
          </w:tcPr>
          <w:p>
            <w:pPr>
              <w:pStyle w:val="13"/>
              <w:rPr>
                <w:rFonts w:hint="default"/>
                <w:lang w:val="en-US" w:eastAsia="zh-CN"/>
              </w:rPr>
            </w:pPr>
            <w:r>
              <w:rPr>
                <w:rFonts w:hint="eastAsia"/>
                <w:lang w:val="en-US" w:eastAsia="zh-CN"/>
              </w:rPr>
              <w:t>0.9</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2</w:t>
            </w:r>
          </w:p>
        </w:tc>
        <w:tc>
          <w:tcPr>
            <w:tcW w:w="1509" w:type="pct"/>
            <w:vAlign w:val="center"/>
          </w:tcPr>
          <w:p>
            <w:pPr>
              <w:pStyle w:val="14"/>
              <w:rPr>
                <w:rFonts w:hint="eastAsia"/>
                <w:lang w:eastAsia="zh-CN"/>
              </w:rPr>
            </w:pPr>
            <w:r>
              <w:rPr>
                <w:rFonts w:hint="eastAsia"/>
                <w:lang w:eastAsia="zh-CN"/>
              </w:rPr>
              <w:t>“三公”经费小计</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3</w:t>
            </w:r>
          </w:p>
        </w:tc>
        <w:tc>
          <w:tcPr>
            <w:tcW w:w="1509" w:type="pct"/>
            <w:vAlign w:val="center"/>
          </w:tcPr>
          <w:p>
            <w:pPr>
              <w:pStyle w:val="14"/>
              <w:rPr>
                <w:rFonts w:hint="eastAsia"/>
                <w:lang w:eastAsia="zh-CN"/>
              </w:rPr>
            </w:pPr>
            <w:r>
              <w:rPr>
                <w:rFonts w:hint="eastAsia"/>
                <w:lang w:eastAsia="zh-CN"/>
              </w:rPr>
              <w:t>一、因公出国（境）费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4</w:t>
            </w:r>
          </w:p>
        </w:tc>
        <w:tc>
          <w:tcPr>
            <w:tcW w:w="1509" w:type="pct"/>
            <w:vAlign w:val="center"/>
          </w:tcPr>
          <w:p>
            <w:pPr>
              <w:pStyle w:val="14"/>
              <w:ind w:firstLine="420" w:firstLineChars="200"/>
              <w:rPr>
                <w:rFonts w:hint="eastAsia"/>
                <w:lang w:eastAsia="zh-CN"/>
              </w:rPr>
            </w:pPr>
            <w:r>
              <w:rPr>
                <w:rFonts w:hint="eastAsia"/>
                <w:lang w:eastAsia="zh-CN"/>
              </w:rPr>
              <w:t>其中：教学科研人员因公出国（境）费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5</w:t>
            </w:r>
          </w:p>
        </w:tc>
        <w:tc>
          <w:tcPr>
            <w:tcW w:w="1509" w:type="pct"/>
            <w:vAlign w:val="center"/>
          </w:tcPr>
          <w:p>
            <w:pPr>
              <w:pStyle w:val="14"/>
              <w:ind w:firstLine="420" w:firstLineChars="200"/>
              <w:rPr>
                <w:rFonts w:hint="eastAsia"/>
                <w:lang w:eastAsia="zh-CN"/>
              </w:rPr>
            </w:pPr>
            <w:r>
              <w:rPr>
                <w:rFonts w:hint="eastAsia"/>
                <w:lang w:eastAsia="zh-CN"/>
              </w:rPr>
              <w:t>其他因公出国（境）费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6</w:t>
            </w:r>
          </w:p>
        </w:tc>
        <w:tc>
          <w:tcPr>
            <w:tcW w:w="1509" w:type="pct"/>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二、公用用车购置及运维费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7</w:t>
            </w:r>
          </w:p>
        </w:tc>
        <w:tc>
          <w:tcPr>
            <w:tcW w:w="1509" w:type="pct"/>
            <w:vAlign w:val="center"/>
          </w:tcPr>
          <w:p>
            <w:pPr>
              <w:pStyle w:val="14"/>
              <w:ind w:firstLine="420" w:firstLineChars="20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8</w:t>
            </w:r>
          </w:p>
        </w:tc>
        <w:tc>
          <w:tcPr>
            <w:tcW w:w="1509" w:type="pct"/>
            <w:vAlign w:val="center"/>
          </w:tcPr>
          <w:p>
            <w:pPr>
              <w:pStyle w:val="14"/>
              <w:ind w:firstLine="420" w:firstLineChars="200"/>
              <w:rPr>
                <w:rFonts w:hint="eastAsia"/>
                <w:lang w:eastAsia="zh-CN"/>
              </w:rPr>
            </w:pPr>
            <w:r>
              <w:rPr>
                <w:rFonts w:hint="eastAsia"/>
                <w:lang w:eastAsia="zh-CN"/>
              </w:rPr>
              <w:t>公务用车运行维护费</w:t>
            </w:r>
          </w:p>
        </w:tc>
        <w:tc>
          <w:tcPr>
            <w:tcW w:w="621" w:type="pct"/>
            <w:vAlign w:val="center"/>
          </w:tcPr>
          <w:p>
            <w:pPr>
              <w:pStyle w:val="13"/>
              <w:rPr>
                <w:rFonts w:hint="default"/>
                <w:lang w:val="en-US" w:eastAsia="zh-CN"/>
              </w:rPr>
            </w:pPr>
            <w:r>
              <w:rPr>
                <w:rFonts w:hint="eastAsia"/>
                <w:lang w:val="en-US" w:eastAsia="zh-CN"/>
              </w:rPr>
              <w:t>0.9</w:t>
            </w:r>
          </w:p>
        </w:tc>
        <w:tc>
          <w:tcPr>
            <w:tcW w:w="833" w:type="pct"/>
            <w:vAlign w:val="center"/>
          </w:tcPr>
          <w:p>
            <w:pPr>
              <w:pStyle w:val="13"/>
              <w:rPr>
                <w:rFonts w:hint="default"/>
                <w:lang w:val="en-US" w:eastAsia="zh-CN"/>
              </w:rPr>
            </w:pPr>
            <w:r>
              <w:rPr>
                <w:rFonts w:hint="eastAsia"/>
                <w:lang w:val="en-US" w:eastAsia="zh-CN"/>
              </w:rPr>
              <w:t>0.9</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9</w:t>
            </w:r>
          </w:p>
        </w:tc>
        <w:tc>
          <w:tcPr>
            <w:tcW w:w="1509" w:type="pct"/>
            <w:vAlign w:val="center"/>
          </w:tcPr>
          <w:p>
            <w:pPr>
              <w:pStyle w:val="14"/>
              <w:rPr>
                <w:rFonts w:hint="eastAsia"/>
                <w:lang w:eastAsia="zh-CN"/>
              </w:rPr>
            </w:pPr>
            <w:r>
              <w:rPr>
                <w:rFonts w:hint="eastAsia"/>
                <w:lang w:eastAsia="zh-CN"/>
              </w:rPr>
              <w:t>三、公务接待费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10</w:t>
            </w:r>
          </w:p>
        </w:tc>
        <w:tc>
          <w:tcPr>
            <w:tcW w:w="1509" w:type="pct"/>
            <w:vAlign w:val="center"/>
          </w:tcPr>
          <w:p>
            <w:pPr>
              <w:pStyle w:val="14"/>
              <w:rPr>
                <w:rFonts w:hint="eastAsia"/>
                <w:lang w:eastAsia="zh-CN"/>
              </w:rPr>
            </w:pPr>
            <w:r>
              <w:rPr>
                <w:rFonts w:hint="eastAsia"/>
                <w:lang w:eastAsia="zh-CN"/>
              </w:rPr>
              <w:t>四、会议费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9" w:type="pct"/>
            <w:vAlign w:val="center"/>
          </w:tcPr>
          <w:p>
            <w:pPr>
              <w:pStyle w:val="15"/>
              <w:rPr>
                <w:rFonts w:hint="default"/>
                <w:lang w:val="en-US" w:eastAsia="zh-CN"/>
              </w:rPr>
            </w:pPr>
            <w:r>
              <w:rPr>
                <w:rFonts w:hint="eastAsia"/>
                <w:lang w:val="en-US" w:eastAsia="zh-CN"/>
              </w:rPr>
              <w:t>11</w:t>
            </w:r>
          </w:p>
        </w:tc>
        <w:tc>
          <w:tcPr>
            <w:tcW w:w="1509" w:type="pct"/>
            <w:vAlign w:val="center"/>
          </w:tcPr>
          <w:p>
            <w:pPr>
              <w:pStyle w:val="14"/>
              <w:rPr>
                <w:rFonts w:hint="eastAsia"/>
                <w:lang w:eastAsia="zh-CN"/>
              </w:rPr>
            </w:pPr>
            <w:r>
              <w:rPr>
                <w:rFonts w:hint="eastAsia"/>
                <w:lang w:eastAsia="zh-CN"/>
              </w:rPr>
              <w:t>五、培训费</w:t>
            </w:r>
          </w:p>
        </w:tc>
        <w:tc>
          <w:tcPr>
            <w:tcW w:w="621" w:type="pct"/>
            <w:vAlign w:val="center"/>
          </w:tcPr>
          <w:p>
            <w:pPr>
              <w:pStyle w:val="13"/>
              <w:rPr>
                <w:rFonts w:hint="eastAsia"/>
                <w:lang w:val="en-US" w:eastAsia="zh-CN"/>
              </w:rPr>
            </w:pPr>
          </w:p>
        </w:tc>
        <w:tc>
          <w:tcPr>
            <w:tcW w:w="833" w:type="pct"/>
            <w:vAlign w:val="center"/>
          </w:tcPr>
          <w:p>
            <w:pPr>
              <w:pStyle w:val="13"/>
              <w:rPr>
                <w:rFonts w:hint="eastAsia"/>
                <w:lang w:val="en-US" w:eastAsia="zh-CN"/>
              </w:rPr>
            </w:pP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成安县北乡义镇政府2024年部门预算信息公开情况说明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按照《中华人民共和国预算法》、《地方预决算公开操作规程》和《关于进一步推进预算公开工作的实施意见》规定，现将成安县北乡义镇政府2024年部门预算公开如下：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1</w:t>
      </w:r>
      <w:r>
        <w:rPr>
          <w:rFonts w:hint="eastAsia" w:ascii="仿宋" w:hAnsi="仿宋" w:eastAsia="仿宋" w:cs="仿宋_GB2312"/>
          <w:sz w:val="32"/>
          <w:szCs w:val="32"/>
        </w:rPr>
        <w:t>、宣传、贯彻党的路线、方针、政策和上级党组织的指示决定，执行镇党员代表大会决议，讨论决定本镇的重大问题。</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2、抓好自身和所属党组织的思想、组织和作风建设。</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3、领导镇经济建设，制定本镇经济和社会发展规划并组织实施。</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4、领导镇社会主义精神文明和民主</w:t>
      </w:r>
      <w:r>
        <w:rPr>
          <w:rFonts w:hint="eastAsia" w:ascii="仿宋" w:hAnsi="仿宋" w:eastAsia="仿宋" w:cs="仿宋_GB2312"/>
          <w:sz w:val="32"/>
          <w:szCs w:val="32"/>
          <w:lang w:eastAsia="zh-CN"/>
        </w:rPr>
        <w:t>法治建设</w:t>
      </w:r>
      <w:r>
        <w:rPr>
          <w:rFonts w:hint="eastAsia" w:ascii="仿宋" w:hAnsi="仿宋" w:eastAsia="仿宋" w:cs="仿宋_GB2312"/>
          <w:sz w:val="32"/>
          <w:szCs w:val="32"/>
        </w:rPr>
        <w:t>。加强农村社会治安综合治理，落</w:t>
      </w:r>
      <w:r>
        <w:rPr>
          <w:rFonts w:ascii="仿宋" w:hAnsi="仿宋" w:eastAsia="仿宋" w:cs="仿宋_GB2312"/>
          <w:sz w:val="32"/>
          <w:szCs w:val="32"/>
        </w:rPr>
        <w:t>实统一</w:t>
      </w:r>
      <w:r>
        <w:rPr>
          <w:rFonts w:hint="eastAsia" w:ascii="仿宋" w:hAnsi="仿宋" w:eastAsia="仿宋" w:cs="仿宋_GB2312"/>
          <w:sz w:val="32"/>
          <w:szCs w:val="32"/>
        </w:rPr>
        <w:t>战</w:t>
      </w:r>
      <w:r>
        <w:rPr>
          <w:rFonts w:ascii="仿宋" w:hAnsi="仿宋" w:eastAsia="仿宋" w:cs="仿宋_GB2312"/>
          <w:sz w:val="32"/>
          <w:szCs w:val="32"/>
        </w:rPr>
        <w:t>线工作任务，做好民族事务工作</w:t>
      </w:r>
      <w:r>
        <w:rPr>
          <w:rFonts w:hint="eastAsia" w:ascii="仿宋" w:hAnsi="仿宋" w:eastAsia="仿宋" w:cs="仿宋_GB2312"/>
          <w:sz w:val="32"/>
          <w:szCs w:val="32"/>
        </w:rPr>
        <w:t>。</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5、领导并支持镇政府依法行使各项行政管理职权。</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6、领导人大主席团及经济组织、人民武装和共青团、妇联等人民团体的工作。</w:t>
      </w:r>
    </w:p>
    <w:p>
      <w:pPr>
        <w:snapToGrid w:val="0"/>
        <w:spacing w:line="360" w:lineRule="auto"/>
        <w:ind w:firstLine="630"/>
        <w:rPr>
          <w:rFonts w:ascii="仿宋" w:hAnsi="仿宋" w:eastAsia="仿宋" w:cs="仿宋_GB2312"/>
          <w:sz w:val="32"/>
          <w:szCs w:val="32"/>
        </w:rPr>
      </w:pPr>
      <w:r>
        <w:rPr>
          <w:rFonts w:hint="eastAsia" w:ascii="仿宋" w:hAnsi="仿宋" w:eastAsia="仿宋" w:cs="仿宋_GB2312"/>
          <w:sz w:val="32"/>
          <w:szCs w:val="32"/>
        </w:rPr>
        <w:t>7、统一</w:t>
      </w:r>
      <w:r>
        <w:rPr>
          <w:rFonts w:ascii="仿宋" w:hAnsi="仿宋" w:eastAsia="仿宋" w:cs="仿宋_GB2312"/>
          <w:sz w:val="32"/>
          <w:szCs w:val="32"/>
        </w:rPr>
        <w:t>指挥协调上级有关部门派驻镇单位的工作。</w:t>
      </w:r>
    </w:p>
    <w:p>
      <w:pPr>
        <w:ind w:firstLine="640"/>
      </w:pPr>
      <w:r>
        <w:rPr>
          <w:rFonts w:hint="eastAsia" w:ascii="仿宋" w:hAnsi="仿宋" w:eastAsia="仿宋" w:cs="仿宋_GB2312"/>
          <w:sz w:val="32"/>
          <w:szCs w:val="32"/>
        </w:rPr>
        <w:t>8、完成</w:t>
      </w:r>
      <w:r>
        <w:rPr>
          <w:rFonts w:ascii="仿宋" w:hAnsi="仿宋" w:eastAsia="仿宋" w:cs="仿宋_GB2312"/>
          <w:sz w:val="32"/>
          <w:szCs w:val="32"/>
        </w:rPr>
        <w:t>县委交办的其他任务</w:t>
      </w:r>
      <w:r>
        <w:rPr>
          <w:rFonts w:hint="eastAsia" w:ascii="仿宋" w:hAnsi="仿宋" w:eastAsia="仿宋" w:cs="仿宋_GB2312"/>
          <w:sz w:val="32"/>
          <w:szCs w:val="32"/>
        </w:rPr>
        <w:t>。</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rPr>
          <w:rFonts w:ascii="方正小标宋_GBK" w:hAnsi="方正小标宋_GBK" w:eastAsia="方正小标宋_GBK" w:cs="方正小标宋_GBK"/>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437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0"/>
        <w:gridCol w:w="3750"/>
        <w:gridCol w:w="3753"/>
        <w:gridCol w:w="18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6" w:type="pct"/>
            <w:vAlign w:val="center"/>
          </w:tcPr>
          <w:p>
            <w:pPr>
              <w:pStyle w:val="12"/>
            </w:pPr>
            <w:r>
              <w:t>单位名称</w:t>
            </w:r>
          </w:p>
        </w:tc>
        <w:tc>
          <w:tcPr>
            <w:tcW w:w="1426" w:type="pct"/>
            <w:vAlign w:val="center"/>
          </w:tcPr>
          <w:p>
            <w:pPr>
              <w:pStyle w:val="12"/>
            </w:pPr>
            <w:r>
              <w:t>单位性质</w:t>
            </w:r>
          </w:p>
        </w:tc>
        <w:tc>
          <w:tcPr>
            <w:tcW w:w="1427" w:type="pct"/>
            <w:vAlign w:val="center"/>
          </w:tcPr>
          <w:p>
            <w:pPr>
              <w:pStyle w:val="12"/>
            </w:pPr>
            <w:r>
              <w:t>单位规格</w:t>
            </w:r>
          </w:p>
        </w:tc>
        <w:tc>
          <w:tcPr>
            <w:tcW w:w="718"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6" w:type="pct"/>
            <w:vAlign w:val="center"/>
          </w:tcPr>
          <w:p>
            <w:pPr>
              <w:pStyle w:val="14"/>
            </w:pPr>
            <w:r>
              <w:t>成安县北乡义镇政府机关本级</w:t>
            </w:r>
          </w:p>
        </w:tc>
        <w:tc>
          <w:tcPr>
            <w:tcW w:w="1426" w:type="pct"/>
            <w:vAlign w:val="center"/>
          </w:tcPr>
          <w:p>
            <w:pPr>
              <w:pStyle w:val="15"/>
            </w:pPr>
            <w:r>
              <w:t>行政</w:t>
            </w:r>
          </w:p>
        </w:tc>
        <w:tc>
          <w:tcPr>
            <w:tcW w:w="1427" w:type="pct"/>
            <w:vAlign w:val="center"/>
          </w:tcPr>
          <w:p>
            <w:pPr>
              <w:pStyle w:val="15"/>
            </w:pPr>
            <w:r>
              <w:t>正科级</w:t>
            </w:r>
          </w:p>
        </w:tc>
        <w:tc>
          <w:tcPr>
            <w:tcW w:w="718" w:type="pct"/>
            <w:vAlign w:val="center"/>
          </w:tcPr>
          <w:p>
            <w:pPr>
              <w:pStyle w:val="15"/>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line="560" w:lineRule="exact"/>
        <w:ind w:firstLine="640"/>
        <w:rPr>
          <w:rFonts w:hint="eastAsia"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val="en-US" w:eastAsia="zh-CN"/>
        </w:rPr>
        <w:t>0</w:t>
      </w:r>
      <w:r>
        <w:rPr>
          <w:rFonts w:hint="eastAsia" w:ascii="仿宋" w:hAnsi="仿宋" w:eastAsia="仿宋" w:cs="方正仿宋_GBK"/>
          <w:sz w:val="32"/>
          <w:szCs w:val="32"/>
        </w:rPr>
        <w:t>万元，国有资本经营收入0万元，事业收入0万元，其他收入0万元。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472.89</w:t>
      </w:r>
      <w:r>
        <w:rPr>
          <w:rFonts w:hint="eastAsia" w:ascii="仿宋" w:hAnsi="仿宋" w:eastAsia="仿宋" w:cs="方正仿宋_GBK"/>
          <w:sz w:val="32"/>
          <w:szCs w:val="32"/>
        </w:rPr>
        <w:t>万元，包括人员经费和日常公用经费；项目支出</w:t>
      </w:r>
      <w:r>
        <w:rPr>
          <w:rFonts w:hint="eastAsia" w:ascii="仿宋" w:hAnsi="仿宋" w:eastAsia="仿宋" w:cs="方正仿宋_GBK"/>
          <w:sz w:val="32"/>
          <w:szCs w:val="32"/>
          <w:lang w:val="en-US" w:eastAsia="zh-CN"/>
        </w:rPr>
        <w:t>243.85</w:t>
      </w:r>
      <w:r>
        <w:rPr>
          <w:rFonts w:hint="eastAsia" w:ascii="仿宋" w:hAnsi="仿宋" w:eastAsia="仿宋" w:cs="方正仿宋_GBK"/>
          <w:sz w:val="32"/>
          <w:szCs w:val="32"/>
        </w:rPr>
        <w:t>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716.73</w:t>
      </w:r>
      <w:r>
        <w:rPr>
          <w:rFonts w:hint="eastAsia" w:ascii="仿宋" w:hAnsi="仿宋" w:eastAsia="仿宋" w:cs="方正仿宋_GBK"/>
          <w:sz w:val="32"/>
          <w:szCs w:val="32"/>
        </w:rPr>
        <w:t>万元，较</w:t>
      </w: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1288.38</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41.48</w:t>
      </w:r>
      <w:r>
        <w:rPr>
          <w:rFonts w:hint="eastAsia" w:ascii="仿宋" w:hAnsi="仿宋" w:eastAsia="仿宋" w:cs="方正仿宋_GBK"/>
          <w:sz w:val="32"/>
          <w:szCs w:val="32"/>
        </w:rPr>
        <w:t>万元，主要是</w:t>
      </w:r>
      <w:r>
        <w:rPr>
          <w:rFonts w:hint="eastAsia" w:ascii="仿宋" w:hAnsi="仿宋" w:eastAsia="仿宋" w:cs="方正仿宋_GBK"/>
          <w:sz w:val="32"/>
          <w:szCs w:val="32"/>
          <w:lang w:eastAsia="zh-CN"/>
        </w:rPr>
        <w:t>厉行节约，减少开支</w:t>
      </w:r>
      <w:r>
        <w:rPr>
          <w:rFonts w:hint="eastAsia" w:ascii="仿宋" w:hAnsi="仿宋" w:eastAsia="仿宋" w:cs="方正仿宋_GBK"/>
          <w:sz w:val="32"/>
          <w:szCs w:val="32"/>
        </w:rPr>
        <w:t>；项目支出</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1246.89</w:t>
      </w:r>
      <w:r>
        <w:rPr>
          <w:rFonts w:hint="eastAsia" w:ascii="仿宋" w:hAnsi="仿宋" w:eastAsia="仿宋" w:cs="方正仿宋_GBK"/>
          <w:sz w:val="32"/>
          <w:szCs w:val="32"/>
        </w:rPr>
        <w:t>万元，</w:t>
      </w:r>
      <w:r>
        <w:rPr>
          <w:rFonts w:hint="eastAsia" w:ascii="仿宋" w:hAnsi="仿宋" w:eastAsia="仿宋" w:cs="仿宋_GB2312"/>
          <w:sz w:val="32"/>
          <w:szCs w:val="32"/>
        </w:rPr>
        <w:t>主要是</w:t>
      </w:r>
      <w:r>
        <w:rPr>
          <w:rFonts w:hint="eastAsia" w:ascii="仿宋" w:hAnsi="仿宋" w:eastAsia="仿宋" w:cs="仿宋_GB2312"/>
          <w:sz w:val="32"/>
          <w:szCs w:val="32"/>
          <w:lang w:val="en-US" w:eastAsia="zh-CN"/>
        </w:rPr>
        <w:t>项目实施减少</w:t>
      </w:r>
      <w:r>
        <w:rPr>
          <w:rFonts w:hint="eastAsia" w:ascii="仿宋" w:hAnsi="仿宋" w:eastAsia="仿宋" w:cs="仿宋_GB2312"/>
          <w:sz w:val="32"/>
          <w:szCs w:val="32"/>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before="10" w:after="10" w:line="600" w:lineRule="exact"/>
        <w:ind w:firstLine="960" w:firstLineChars="300"/>
        <w:textAlignment w:val="auto"/>
        <w:outlineLvl w:val="2"/>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32.86</w:t>
      </w:r>
      <w:r>
        <w:rPr>
          <w:rFonts w:hint="eastAsia" w:ascii="仿宋" w:hAnsi="仿宋" w:eastAsia="仿宋" w:cs="仿宋"/>
          <w:sz w:val="32"/>
          <w:szCs w:val="32"/>
        </w:rPr>
        <w:t>万元，</w:t>
      </w:r>
      <w:r>
        <w:rPr>
          <w:rFonts w:hint="eastAsia" w:ascii="仿宋" w:hAnsi="仿宋" w:eastAsia="仿宋" w:cs="方正仿宋_GBK"/>
          <w:color w:val="auto"/>
          <w:sz w:val="32"/>
          <w:szCs w:val="32"/>
        </w:rPr>
        <w:t>主要用于办公费、电费、公务用车运行维护费</w:t>
      </w:r>
      <w:r>
        <w:rPr>
          <w:rFonts w:hint="eastAsia" w:ascii="仿宋" w:hAnsi="仿宋" w:eastAsia="仿宋" w:cs="方正仿宋_GBK"/>
          <w:color w:val="auto"/>
          <w:sz w:val="32"/>
          <w:szCs w:val="32"/>
          <w:lang w:eastAsia="zh-CN"/>
        </w:rPr>
        <w:t>、其他支出</w:t>
      </w:r>
      <w:r>
        <w:rPr>
          <w:rFonts w:hint="eastAsia" w:ascii="仿宋" w:hAnsi="仿宋" w:eastAsia="仿宋" w:cs="方正仿宋_GBK"/>
          <w:color w:val="auto"/>
          <w:sz w:val="32"/>
          <w:szCs w:val="32"/>
        </w:rPr>
        <w:t>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line="600" w:lineRule="exact"/>
        <w:ind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万元，其中因公出国（境）费0万元；公务用车购置及运维费</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万元（其中：公务用车购置费为0万元，公务用车运行费</w:t>
      </w:r>
      <w:r>
        <w:rPr>
          <w:rFonts w:hint="eastAsia" w:ascii="仿宋" w:hAnsi="仿宋" w:eastAsia="仿宋" w:cs="仿宋"/>
          <w:sz w:val="32"/>
          <w:szCs w:val="32"/>
          <w:lang w:val="en-US" w:eastAsia="zh-CN"/>
        </w:rPr>
        <w:t>0.9</w:t>
      </w:r>
      <w:r>
        <w:rPr>
          <w:rFonts w:hint="eastAsia" w:ascii="仿宋" w:hAnsi="仿宋" w:eastAsia="仿宋" w:cs="仿宋"/>
          <w:sz w:val="32"/>
          <w:szCs w:val="32"/>
        </w:rPr>
        <w:t>万元)；公务接待费0万元。</w:t>
      </w:r>
      <w:r>
        <w:rPr>
          <w:rFonts w:hint="eastAsia" w:ascii="仿宋" w:hAnsi="仿宋" w:eastAsia="仿宋" w:cs="仿宋"/>
          <w:sz w:val="32"/>
          <w:szCs w:val="32"/>
          <w:lang w:eastAsia="zh-CN"/>
        </w:rPr>
        <w:t>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0.9万元，主要是一直在维修中，现刚投入使用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before="10" w:after="10" w:line="600" w:lineRule="exact"/>
        <w:ind w:firstLine="640"/>
        <w:jc w:val="left"/>
        <w:textAlignment w:val="auto"/>
        <w:outlineLvl w:val="2"/>
      </w:pPr>
      <w:bookmarkStart w:id="13" w:name="_Toc_3_3_0000000014"/>
      <w:r>
        <w:rPr>
          <w:rFonts w:ascii="黑体" w:hAnsi="黑体" w:eastAsia="黑体" w:cs="黑体"/>
          <w:color w:val="000000"/>
          <w:sz w:val="32"/>
        </w:rPr>
        <w:t>五、部门整体绩效目标</w:t>
      </w:r>
      <w:bookmarkEnd w:id="13"/>
    </w:p>
    <w:p>
      <w:pPr>
        <w:keepNext w:val="0"/>
        <w:keepLines w:val="0"/>
        <w:pageBreakBefore w:val="0"/>
        <w:widowControl/>
        <w:kinsoku/>
        <w:wordWrap/>
        <w:overflowPunct/>
        <w:topLinePunct w:val="0"/>
        <w:bidi w:val="0"/>
        <w:snapToGrid/>
        <w:spacing w:before="0" w:after="0" w:line="600" w:lineRule="exact"/>
        <w:ind w:firstLine="560"/>
        <w:jc w:val="left"/>
        <w:textAlignment w:val="auto"/>
        <w:outlineLvl w:val="9"/>
      </w:pPr>
      <w:r>
        <w:rPr>
          <w:rFonts w:ascii="Times New Roman" w:hAnsi="Times New Roman" w:eastAsia="方正仿宋_GBK" w:cs="Times New Roman"/>
          <w:color w:val="000000"/>
          <w:sz w:val="28"/>
        </w:rPr>
        <w:t>（一）总体绩效目标</w:t>
      </w:r>
    </w:p>
    <w:p>
      <w:pPr>
        <w:keepNext w:val="0"/>
        <w:keepLines w:val="0"/>
        <w:pageBreakBefore w:val="0"/>
        <w:widowControl/>
        <w:kinsoku/>
        <w:wordWrap/>
        <w:overflowPunct/>
        <w:topLinePunct w:val="0"/>
        <w:autoSpaceDE w:val="0"/>
        <w:autoSpaceDN w:val="0"/>
        <w:bidi w:val="0"/>
        <w:adjustRightInd w:val="0"/>
        <w:snapToGrid/>
        <w:spacing w:line="600" w:lineRule="exact"/>
        <w:ind w:left="198" w:firstLine="640" w:firstLineChars="200"/>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、制定本行政和区域内的经济和社会发展计划，大力培育、发展各类经济服务实体和社会中介组织，推动农村社会化服务体系的发展与完善。</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、加强土地管理、镇村规划建设、生态和生活环境管理与保护。</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、依法管理镇财政，负责本级财政预决算。</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、管理和发展文化教育、农业技术、广播、文化、体育、卫生等事业。</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、保护国有、集体、个人合法财产和公民的人身权利。</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、开展社会主义民主法制教育，协调管理本区域内的司法、公安、工商、税务、交通、邮电和电力排灌、金融等部门的工作。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、加强社会治安，调节民事纠纷。保护妇女、儿童和老年人的合法权益。</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、管理民政工作，搞好社会福利事业，推行农村社会养老保险工作。办理兵役事宜。</w:t>
      </w:r>
    </w:p>
    <w:p>
      <w:pPr>
        <w:autoSpaceDE w:val="0"/>
        <w:autoSpaceDN w:val="0"/>
        <w:adjustRightInd w:val="0"/>
        <w:spacing w:line="560" w:lineRule="exact"/>
        <w:ind w:left="198"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、承办上级人民政府交办的其他事项。</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、贯彻党的路线、方针、政策和上级党组织的指示、决定，执行镇党员代表大会党员大会决议，讨论决定</w:t>
      </w:r>
      <w:r>
        <w:rPr>
          <w:rFonts w:hint="eastAsia" w:ascii="仿宋_GB2312" w:eastAsia="仿宋_GB2312"/>
          <w:sz w:val="32"/>
          <w:szCs w:val="32"/>
          <w:lang w:eastAsia="zh-CN"/>
        </w:rPr>
        <w:t>本乡</w:t>
      </w:r>
      <w:r>
        <w:rPr>
          <w:rFonts w:hint="eastAsia" w:ascii="仿宋_GB2312" w:eastAsia="仿宋_GB2312"/>
          <w:sz w:val="32"/>
          <w:szCs w:val="32"/>
        </w:rPr>
        <w:t>的重大问题。</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、抓好镇党委和村级党组织的思想、组织和作风建设</w:t>
      </w:r>
      <w:r>
        <w:rPr>
          <w:rFonts w:ascii="仿宋_GB2312" w:eastAsia="仿宋_GB2312"/>
          <w:sz w:val="32"/>
          <w:szCs w:val="32"/>
        </w:rPr>
        <w:t>.</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、领导镇经济建设，引导农村富余劳动力向小城镇转移，促进农村的现代化建设。制定本镇经济和社会发展规划并组织实施。</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、加强农村社会主义民主政治和</w:t>
      </w:r>
      <w:r>
        <w:rPr>
          <w:rFonts w:hint="eastAsia" w:ascii="仿宋_GB2312" w:eastAsia="仿宋_GB2312"/>
          <w:sz w:val="32"/>
          <w:szCs w:val="32"/>
          <w:lang w:eastAsia="zh-CN"/>
        </w:rPr>
        <w:t>法治建设</w:t>
      </w:r>
      <w:r>
        <w:rPr>
          <w:rFonts w:hint="eastAsia" w:ascii="仿宋_GB2312" w:eastAsia="仿宋_GB2312"/>
          <w:sz w:val="32"/>
          <w:szCs w:val="32"/>
        </w:rPr>
        <w:t>，依法行政，规范管理。加强农村社会治安综合治理。贯彻执行党和国家的计划生育政策。</w:t>
      </w:r>
    </w:p>
    <w:p>
      <w:pPr>
        <w:autoSpaceDE w:val="0"/>
        <w:autoSpaceDN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lang w:val="en-US" w:eastAsia="zh-CN"/>
        </w:rPr>
        <w:t>4</w:t>
      </w:r>
      <w:r>
        <w:rPr>
          <w:rFonts w:hint="eastAsia" w:ascii="仿宋_GB2312" w:eastAsia="仿宋_GB2312"/>
          <w:sz w:val="32"/>
          <w:szCs w:val="32"/>
        </w:rPr>
        <w:t>、领导并支持镇政府依法行使各项行政管理职权。</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、领导人大主席团及经济组织、人民武装和共青团、妇联等人民团体的工作。</w:t>
      </w:r>
    </w:p>
    <w:p>
      <w:pPr>
        <w:autoSpaceDE w:val="0"/>
        <w:autoSpaceDN w:val="0"/>
        <w:adjustRightInd w:val="0"/>
        <w:spacing w:line="560" w:lineRule="exact"/>
        <w:ind w:left="198"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、抓好上级有关部门派给镇里的工作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全面推进农村的基层政权建设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强化基层</w:t>
      </w:r>
      <w:r>
        <w:rPr>
          <w:rFonts w:hint="eastAsia" w:ascii="仿宋_GB2312" w:hAnsi="仿宋_GB2312" w:eastAsia="仿宋_GB2312" w:cs="仿宋_GB2312"/>
          <w:sz w:val="32"/>
          <w:szCs w:val="32"/>
          <w:lang w:eastAsia="zh-CN"/>
        </w:rPr>
        <w:t>管理</w:t>
      </w:r>
      <w:bookmarkStart w:id="20" w:name="_GoBack"/>
      <w:bookmarkEnd w:id="20"/>
      <w:r>
        <w:rPr>
          <w:rFonts w:hint="eastAsia" w:ascii="仿宋_GB2312" w:hAnsi="仿宋_GB2312" w:eastAsia="仿宋_GB2312" w:cs="仿宋_GB2312"/>
          <w:sz w:val="32"/>
          <w:szCs w:val="32"/>
        </w:rPr>
        <w:t>,提供公共服务,大力加强基层政权建设稳定。逐步由管理型向服务</w:t>
      </w:r>
      <w:r>
        <w:rPr>
          <w:rFonts w:hint="eastAsia" w:ascii="仿宋_GB2312" w:hAnsi="仿宋_GB2312" w:eastAsia="仿宋_GB2312" w:cs="仿宋_GB2312"/>
          <w:sz w:val="32"/>
          <w:szCs w:val="32"/>
          <w:lang w:eastAsia="zh-CN"/>
        </w:rPr>
        <w:t>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2、统筹城乡发展，不断夯实经济社会发展基础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加强对农村劳动力的职业培就业及劳动技能培训,扩大农村富余劳动力就业。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3、民生事务管理工作</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拥军</w:t>
      </w:r>
      <w:r>
        <w:rPr>
          <w:rFonts w:hint="eastAsia" w:ascii="仿宋_GB2312" w:hAnsi="仿宋_GB2312" w:eastAsia="仿宋_GB2312" w:cs="仿宋_GB2312"/>
          <w:sz w:val="32"/>
          <w:szCs w:val="32"/>
          <w:lang w:eastAsia="zh-CN"/>
        </w:rPr>
        <w:t>优</w:t>
      </w:r>
      <w:r>
        <w:rPr>
          <w:rFonts w:hint="eastAsia" w:ascii="仿宋_GB2312" w:hAnsi="仿宋_GB2312" w:eastAsia="仿宋_GB2312" w:cs="仿宋_GB2312"/>
          <w:sz w:val="32"/>
          <w:szCs w:val="32"/>
        </w:rPr>
        <w:t>属、救灾扶贫,妥善安置残疾人就业,多安置贫困人</w:t>
      </w:r>
      <w:r>
        <w:rPr>
          <w:rFonts w:hint="eastAsia" w:ascii="仿宋_GB2312" w:hAnsi="仿宋_GB2312" w:eastAsia="仿宋_GB2312" w:cs="仿宋_GB2312"/>
          <w:sz w:val="32"/>
          <w:szCs w:val="32"/>
          <w:lang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4、积极宣传国家的方针政策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不断改进文化广播各项业务工作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活跃党委、政府及上级有关部门交</w:t>
      </w:r>
      <w:r>
        <w:rPr>
          <w:rFonts w:hint="eastAsia" w:ascii="仿宋_GB2312" w:hAnsi="仿宋_GB2312" w:eastAsia="仿宋_GB2312" w:cs="仿宋_GB2312"/>
          <w:sz w:val="32"/>
          <w:szCs w:val="32"/>
          <w:lang w:eastAsia="zh-CN"/>
        </w:rPr>
        <w:t>办的</w:t>
      </w:r>
      <w:r>
        <w:rPr>
          <w:rFonts w:hint="eastAsia" w:ascii="仿宋_GB2312" w:hAnsi="仿宋_GB2312" w:eastAsia="仿宋_GB2312" w:cs="仿宋_GB2312"/>
          <w:sz w:val="32"/>
          <w:szCs w:val="32"/>
        </w:rPr>
        <w:t>宣传国家的方针政农民文化生办的其他工作。活跃农村文化农村文化活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加强社会主义精神文明</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，多举办文化宣传活动</w:t>
      </w:r>
      <w:r>
        <w:rPr>
          <w:rFonts w:hint="eastAsia" w:ascii="仿宋_GB2312" w:hAnsi="仿宋_GB2312" w:eastAsia="仿宋_GB2312" w:cs="仿宋_GB2312"/>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5、农村环境综合治理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加强农村环境综合治理工作,建设美好生活家园。通过修路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改厕所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治理坑塘等提高</w:t>
      </w:r>
      <w:r>
        <w:rPr>
          <w:rFonts w:hint="eastAsia" w:ascii="仿宋_GB2312" w:hAnsi="仿宋_GB2312" w:eastAsia="仿宋_GB2312" w:cs="仿宋_GB2312"/>
          <w:sz w:val="32"/>
          <w:szCs w:val="32"/>
          <w:lang w:eastAsia="zh-CN"/>
        </w:rPr>
        <w:t>环境卫生，提高</w:t>
      </w:r>
      <w:r>
        <w:rPr>
          <w:rFonts w:hint="eastAsia" w:ascii="仿宋_GB2312" w:hAnsi="仿宋_GB2312" w:eastAsia="仿宋_GB2312" w:cs="仿宋_GB2312"/>
          <w:sz w:val="32"/>
          <w:szCs w:val="32"/>
        </w:rPr>
        <w:t>群众生活素质</w:t>
      </w:r>
      <w:r>
        <w:rPr>
          <w:rFonts w:hint="eastAsia" w:ascii="仿宋_GB2312" w:hAnsi="仿宋_GB2312" w:eastAsia="仿宋_GB2312" w:cs="仿宋_GB2312"/>
          <w:sz w:val="32"/>
          <w:szCs w:val="32"/>
          <w:lang w:eastAsia="zh-CN"/>
        </w:rPr>
        <w:t>，达到群众满意。</w:t>
      </w:r>
    </w:p>
    <w:p>
      <w:pPr>
        <w:pStyle w:val="24"/>
      </w:pPr>
      <w:r>
        <w:rPr>
          <w:rFonts w:hint="eastAsia" w:ascii="仿宋_GB2312" w:hAnsi="仿宋_GB2312" w:eastAsia="仿宋_GB2312" w:cs="仿宋_GB2312"/>
          <w:sz w:val="32"/>
          <w:szCs w:val="32"/>
        </w:rPr>
        <w:t>6、成立防火防汛应急组织,储备确保群众防火、防汛等突发应急物资,保障人民群众财产确保群众生命、财产安全,避免发生险情发生险情</w:t>
      </w:r>
      <w:r>
        <w:rPr>
          <w:rFonts w:hint="eastAsia" w:ascii="仿宋_GB2312" w:hAnsi="仿宋_GB2312" w:eastAsia="仿宋_GB2312" w:cs="仿宋_GB2312"/>
          <w:sz w:val="32"/>
          <w:szCs w:val="32"/>
          <w:lang w:eastAsia="zh-CN"/>
        </w:rPr>
        <w:t>。</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1、强产业推进结构调整</w:t>
      </w:r>
      <w:r>
        <w:rPr>
          <w:rFonts w:hint="eastAsia" w:ascii="仿宋_GB2312" w:hAnsi="仿宋_GB2312" w:eastAsia="仿宋_GB2312" w:cs="仿宋_GB2312"/>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发扬"优势区位、整村推进、连片发展"的工作思路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抢抓机遇</w:t>
      </w:r>
      <w:r>
        <w:rPr>
          <w:rFonts w:hint="eastAsia" w:ascii="仿宋_GB2312" w:hAnsi="仿宋_GB2312" w:eastAsia="仿宋_GB2312" w:cs="仿宋_GB2312"/>
          <w:sz w:val="32"/>
          <w:szCs w:val="32"/>
          <w:lang w:eastAsia="zh-CN"/>
        </w:rPr>
        <w:t>巩固</w:t>
      </w:r>
      <w:r>
        <w:rPr>
          <w:rFonts w:hint="eastAsia" w:ascii="仿宋_GB2312" w:hAnsi="仿宋_GB2312" w:eastAsia="仿宋_GB2312" w:cs="仿宋_GB2312"/>
          <w:sz w:val="32"/>
          <w:szCs w:val="32"/>
        </w:rPr>
        <w:t>精准扶贫</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我镇食用菌产业优势，</w:t>
      </w:r>
      <w:r>
        <w:rPr>
          <w:rFonts w:hint="eastAsia" w:ascii="仿宋_GB2312" w:hAnsi="仿宋_GB2312" w:eastAsia="仿宋_GB2312" w:cs="仿宋_GB2312"/>
          <w:sz w:val="32"/>
          <w:szCs w:val="32"/>
        </w:rPr>
        <w:t>科学规划,推进重点村的</w:t>
      </w:r>
      <w:r>
        <w:rPr>
          <w:rFonts w:hint="eastAsia" w:ascii="仿宋_GB2312" w:hAnsi="仿宋_GB2312" w:eastAsia="仿宋_GB2312" w:cs="仿宋_GB2312"/>
          <w:sz w:val="32"/>
          <w:szCs w:val="32"/>
          <w:lang w:eastAsia="zh-CN"/>
        </w:rPr>
        <w:t>食用菌</w:t>
      </w:r>
      <w:r>
        <w:rPr>
          <w:rFonts w:hint="eastAsia" w:ascii="仿宋_GB2312" w:hAnsi="仿宋_GB2312" w:eastAsia="仿宋_GB2312" w:cs="仿宋_GB2312"/>
          <w:sz w:val="32"/>
          <w:szCs w:val="32"/>
        </w:rPr>
        <w:t>项目落地实施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大力发展建成特色产业带。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2、抓民生促和谐,共享发展成果</w:t>
      </w:r>
      <w:r>
        <w:rPr>
          <w:rFonts w:hint="eastAsia" w:ascii="仿宋_GB2312" w:hAnsi="仿宋_GB2312" w:eastAsia="仿宋_GB2312" w:cs="仿宋_GB2312"/>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以抓民生为重点，加大工作力度,落实各项惠民政策,从解决人民群众最关心、最现实的重点难点实事做起,完善基础设施、健全保障机制、提升服务水平,实现发展成果人人共享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3、加强环境治理和生态环境保护工作</w:t>
      </w:r>
      <w:r>
        <w:rPr>
          <w:rFonts w:hint="eastAsia" w:ascii="仿宋_GB2312" w:hAnsi="仿宋_GB2312" w:eastAsia="仿宋_GB2312" w:cs="仿宋_GB2312"/>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抓好组织实施。</w:t>
      </w:r>
    </w:p>
    <w:p>
      <w:pPr>
        <w:pStyle w:val="25"/>
        <w:rPr>
          <w:rFonts w:hint="eastAsia" w:ascii="仿宋_GB2312" w:hAnsi="仿宋_GB2312" w:eastAsia="仿宋_GB2312" w:cs="仿宋_GB2312"/>
          <w:sz w:val="32"/>
          <w:szCs w:val="32"/>
        </w:rPr>
        <w:sectPr>
          <w:pgSz w:w="16840" w:h="11900" w:orient="landscape"/>
          <w:pgMar w:top="1361" w:right="1020" w:bottom="1361" w:left="1020" w:header="720" w:footer="720" w:gutter="0"/>
          <w:cols w:space="720" w:num="1"/>
        </w:sectPr>
      </w:pPr>
      <w:r>
        <w:rPr>
          <w:rFonts w:hint="eastAsia" w:ascii="仿宋_GB2312" w:hAnsi="仿宋_GB2312" w:eastAsia="仿宋_GB2312" w:cs="仿宋_GB2312"/>
          <w:sz w:val="32"/>
          <w:szCs w:val="32"/>
        </w:rPr>
        <w:t>5、提供公共服务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维护农村稳定</w:t>
      </w:r>
      <w:r>
        <w:rPr>
          <w:rFonts w:hint="eastAsia" w:ascii="仿宋_GB2312" w:hAnsi="仿宋_GB2312" w:eastAsia="仿宋_GB2312" w:cs="仿宋_GB2312"/>
          <w:sz w:val="32"/>
          <w:szCs w:val="32"/>
          <w:lang w:eastAsia="zh-CN"/>
        </w:rPr>
        <w:t>。</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hint="eastAsia" w:ascii="仿宋_GB2312" w:hAnsi="仿宋_GB2312" w:eastAsia="仿宋_GB2312" w:cs="仿宋_GB2312"/>
          <w:color w:val="000000"/>
          <w:sz w:val="32"/>
          <w:lang w:eastAsia="zh-CN"/>
        </w:rPr>
        <w:sectPr>
          <w:pgSz w:w="16840" w:h="11900" w:orient="landscape"/>
          <w:pgMar w:top="1361" w:right="1020" w:bottom="1134" w:left="1020" w:header="720" w:footer="720" w:gutter="0"/>
          <w:cols w:space="720" w:num="1"/>
        </w:sectPr>
      </w:pPr>
      <w:r>
        <w:rPr>
          <w:rFonts w:hint="eastAsia" w:ascii="仿宋_GB2312" w:hAnsi="仿宋_GB2312" w:eastAsia="仿宋_GB2312" w:cs="仿宋_GB2312"/>
          <w:color w:val="000000"/>
          <w:sz w:val="32"/>
          <w:lang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13042424P001PDR101132</w:t>
            </w:r>
          </w:p>
        </w:tc>
        <w:tc>
          <w:tcPr>
            <w:tcW w:w="2835" w:type="dxa"/>
            <w:vAlign w:val="center"/>
          </w:tcPr>
          <w:p>
            <w:pPr>
              <w:pStyle w:val="12"/>
            </w:pPr>
            <w:r>
              <w:t>项目名称</w:t>
            </w:r>
          </w:p>
        </w:tc>
        <w:tc>
          <w:tcPr>
            <w:tcW w:w="6094" w:type="dxa"/>
            <w:gridSpan w:val="3"/>
            <w:vAlign w:val="center"/>
          </w:tcPr>
          <w:p>
            <w:pPr>
              <w:pStyle w:val="14"/>
            </w:pPr>
            <w:r>
              <w:t>2024年差补工资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w:t>
            </w:r>
          </w:p>
        </w:tc>
        <w:tc>
          <w:tcPr>
            <w:tcW w:w="2835" w:type="dxa"/>
            <w:vAlign w:val="center"/>
          </w:tcPr>
          <w:p>
            <w:pPr>
              <w:pStyle w:val="12"/>
            </w:pPr>
            <w:r>
              <w:t>其中：财政    资金</w:t>
            </w:r>
          </w:p>
        </w:tc>
        <w:tc>
          <w:tcPr>
            <w:tcW w:w="2551" w:type="dxa"/>
            <w:vAlign w:val="center"/>
          </w:tcPr>
          <w:p>
            <w:pPr>
              <w:pStyle w:val="14"/>
            </w:pPr>
            <w:r>
              <w:t>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财政差补人员工资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0.75</w:t>
            </w:r>
          </w:p>
        </w:tc>
        <w:tc>
          <w:tcPr>
            <w:tcW w:w="2835" w:type="dxa"/>
            <w:vAlign w:val="center"/>
          </w:tcPr>
          <w:p>
            <w:pPr>
              <w:pStyle w:val="15"/>
            </w:pPr>
            <w:r>
              <w:t>1.50</w:t>
            </w:r>
          </w:p>
        </w:tc>
        <w:tc>
          <w:tcPr>
            <w:tcW w:w="2551" w:type="dxa"/>
            <w:vAlign w:val="center"/>
          </w:tcPr>
          <w:p>
            <w:pPr>
              <w:pStyle w:val="15"/>
            </w:pPr>
            <w:r>
              <w:t>2.25</w:t>
            </w:r>
          </w:p>
        </w:tc>
        <w:tc>
          <w:tcPr>
            <w:tcW w:w="3543"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1.用于发放差补人员工资，提高工作效率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5386" w:type="dxa"/>
            <w:vAlign w:val="center"/>
          </w:tcPr>
          <w:p>
            <w:pPr>
              <w:pStyle w:val="14"/>
            </w:pPr>
            <w:r>
              <w:t>享受差补工资人数</w:t>
            </w:r>
          </w:p>
        </w:tc>
        <w:tc>
          <w:tcPr>
            <w:tcW w:w="2268" w:type="dxa"/>
            <w:vAlign w:val="center"/>
          </w:tcPr>
          <w:p>
            <w:pPr>
              <w:pStyle w:val="14"/>
            </w:pPr>
            <w:r>
              <w:t>5人</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差补工资资金发放率</w:t>
            </w:r>
          </w:p>
        </w:tc>
        <w:tc>
          <w:tcPr>
            <w:tcW w:w="2268" w:type="dxa"/>
            <w:vAlign w:val="center"/>
          </w:tcPr>
          <w:p>
            <w:pPr>
              <w:pStyle w:val="14"/>
            </w:pPr>
            <w:r>
              <w:t>100百分比</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5386" w:type="dxa"/>
            <w:vAlign w:val="center"/>
          </w:tcPr>
          <w:p>
            <w:pPr>
              <w:pStyle w:val="14"/>
            </w:pPr>
            <w:r>
              <w:t>每年年底前支付差补工资</w:t>
            </w:r>
          </w:p>
        </w:tc>
        <w:tc>
          <w:tcPr>
            <w:tcW w:w="2268" w:type="dxa"/>
            <w:vAlign w:val="center"/>
          </w:tcPr>
          <w:p>
            <w:pPr>
              <w:pStyle w:val="14"/>
            </w:pPr>
            <w:r>
              <w:t>每年年底前支付差补工资</w:t>
            </w:r>
          </w:p>
        </w:tc>
        <w:tc>
          <w:tcPr>
            <w:tcW w:w="1276" w:type="dxa"/>
            <w:vAlign w:val="center"/>
          </w:tcPr>
          <w:p>
            <w:pPr>
              <w:pStyle w:val="14"/>
            </w:pPr>
            <w:r>
              <w:t>每年年底前支付差补工资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人均补助标准</w:t>
            </w:r>
          </w:p>
        </w:tc>
        <w:tc>
          <w:tcPr>
            <w:tcW w:w="5386" w:type="dxa"/>
            <w:vAlign w:val="center"/>
          </w:tcPr>
          <w:p>
            <w:pPr>
              <w:pStyle w:val="14"/>
            </w:pPr>
            <w:r>
              <w:t>人均发放差补工资标准</w:t>
            </w:r>
          </w:p>
        </w:tc>
        <w:tc>
          <w:tcPr>
            <w:tcW w:w="2268" w:type="dxa"/>
            <w:vAlign w:val="center"/>
          </w:tcPr>
          <w:p>
            <w:pPr>
              <w:pStyle w:val="14"/>
            </w:pPr>
            <w:r>
              <w:t>6000元/人/年</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服务基层的示范效应</w:t>
            </w:r>
          </w:p>
        </w:tc>
        <w:tc>
          <w:tcPr>
            <w:tcW w:w="5386" w:type="dxa"/>
            <w:vAlign w:val="center"/>
          </w:tcPr>
          <w:p>
            <w:pPr>
              <w:pStyle w:val="14"/>
            </w:pPr>
            <w:r>
              <w:t>提高工作效率。改善服务基层的示范效应</w:t>
            </w:r>
          </w:p>
        </w:tc>
        <w:tc>
          <w:tcPr>
            <w:tcW w:w="2268" w:type="dxa"/>
            <w:vAlign w:val="center"/>
          </w:tcPr>
          <w:p>
            <w:pPr>
              <w:pStyle w:val="14"/>
            </w:pPr>
            <w:r>
              <w:t>提高工作效率。改善服务基层的示范效应</w:t>
            </w:r>
          </w:p>
        </w:tc>
        <w:tc>
          <w:tcPr>
            <w:tcW w:w="1276" w:type="dxa"/>
            <w:vAlign w:val="center"/>
          </w:tcPr>
          <w:p>
            <w:pPr>
              <w:pStyle w:val="14"/>
            </w:pPr>
            <w:r>
              <w:t>提高工作效率。改善服务基层的示范效应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效果持续时间</w:t>
            </w:r>
          </w:p>
        </w:tc>
        <w:tc>
          <w:tcPr>
            <w:tcW w:w="5386" w:type="dxa"/>
            <w:vAlign w:val="center"/>
          </w:tcPr>
          <w:p>
            <w:pPr>
              <w:pStyle w:val="14"/>
            </w:pPr>
            <w:r>
              <w:t>效果持续时间</w:t>
            </w:r>
          </w:p>
        </w:tc>
        <w:tc>
          <w:tcPr>
            <w:tcW w:w="2268" w:type="dxa"/>
            <w:vAlign w:val="center"/>
          </w:tcPr>
          <w:p>
            <w:pPr>
              <w:pStyle w:val="14"/>
            </w:pPr>
            <w:r>
              <w:t>年</w:t>
            </w:r>
          </w:p>
        </w:tc>
        <w:tc>
          <w:tcPr>
            <w:tcW w:w="1276" w:type="dxa"/>
            <w:vAlign w:val="center"/>
          </w:tcPr>
          <w:p>
            <w:pPr>
              <w:pStyle w:val="14"/>
            </w:pPr>
            <w:r>
              <w:t>实际工作改善情况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w:t>
            </w:r>
          </w:p>
        </w:tc>
        <w:tc>
          <w:tcPr>
            <w:tcW w:w="5386" w:type="dxa"/>
            <w:vAlign w:val="center"/>
          </w:tcPr>
          <w:p>
            <w:pPr>
              <w:pStyle w:val="14"/>
            </w:pPr>
            <w:r>
              <w:t>享受差补工资待遇的干部职工满意度</w:t>
            </w:r>
          </w:p>
        </w:tc>
        <w:tc>
          <w:tcPr>
            <w:tcW w:w="2268" w:type="dxa"/>
            <w:vAlign w:val="center"/>
          </w:tcPr>
          <w:p>
            <w:pPr>
              <w:pStyle w:val="14"/>
            </w:pPr>
            <w:r>
              <w:t>≥100百分比</w:t>
            </w:r>
          </w:p>
        </w:tc>
        <w:tc>
          <w:tcPr>
            <w:tcW w:w="1276" w:type="dxa"/>
            <w:vAlign w:val="center"/>
          </w:tcPr>
          <w:p>
            <w:pPr>
              <w:pStyle w:val="14"/>
            </w:pPr>
            <w:r>
              <w:t>抽样调查得出满意度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2、2024年党委应急值守视频指挥调度系统信息技术服务费绩效目标表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13042424P001PDR10207X</w:t>
            </w:r>
          </w:p>
        </w:tc>
        <w:tc>
          <w:tcPr>
            <w:tcW w:w="2835" w:type="dxa"/>
            <w:vAlign w:val="center"/>
          </w:tcPr>
          <w:p>
            <w:pPr>
              <w:pStyle w:val="12"/>
            </w:pPr>
            <w:r>
              <w:t>项目名称</w:t>
            </w:r>
          </w:p>
        </w:tc>
        <w:tc>
          <w:tcPr>
            <w:tcW w:w="6094" w:type="dxa"/>
            <w:gridSpan w:val="3"/>
            <w:vAlign w:val="center"/>
          </w:tcPr>
          <w:p>
            <w:pPr>
              <w:pStyle w:val="14"/>
            </w:pPr>
            <w:r>
              <w:t>2024年党委应急值守视频指挥调度系统信息技术服务费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w:t>
            </w:r>
          </w:p>
        </w:tc>
        <w:tc>
          <w:tcPr>
            <w:tcW w:w="2835" w:type="dxa"/>
            <w:vAlign w:val="center"/>
          </w:tcPr>
          <w:p>
            <w:pPr>
              <w:pStyle w:val="12"/>
            </w:pPr>
            <w:r>
              <w:t>其中：财政    资金</w:t>
            </w:r>
          </w:p>
        </w:tc>
        <w:tc>
          <w:tcPr>
            <w:tcW w:w="2551" w:type="dxa"/>
            <w:vAlign w:val="center"/>
          </w:tcPr>
          <w:p>
            <w:pPr>
              <w:pStyle w:val="14"/>
            </w:pPr>
            <w:r>
              <w:t>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应急值守系统服务费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2.00</w:t>
            </w:r>
          </w:p>
        </w:tc>
        <w:tc>
          <w:tcPr>
            <w:tcW w:w="2835" w:type="dxa"/>
            <w:vAlign w:val="center"/>
          </w:tcPr>
          <w:p>
            <w:pPr>
              <w:pStyle w:val="15"/>
            </w:pPr>
            <w:r>
              <w:t>3.00</w:t>
            </w:r>
          </w:p>
        </w:tc>
        <w:tc>
          <w:tcPr>
            <w:tcW w:w="2551" w:type="dxa"/>
            <w:vAlign w:val="center"/>
          </w:tcPr>
          <w:p>
            <w:pPr>
              <w:pStyle w:val="15"/>
            </w:pPr>
            <w:r>
              <w:t>4.00</w:t>
            </w:r>
          </w:p>
        </w:tc>
        <w:tc>
          <w:tcPr>
            <w:tcW w:w="3543"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1.提高党委应急值守指挥调度和能力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全镇安装党委应急值守调度系统套数</w:t>
            </w:r>
          </w:p>
        </w:tc>
        <w:tc>
          <w:tcPr>
            <w:tcW w:w="5386" w:type="dxa"/>
            <w:vAlign w:val="center"/>
          </w:tcPr>
          <w:p>
            <w:pPr>
              <w:pStyle w:val="14"/>
            </w:pPr>
            <w:r>
              <w:t>全镇安装党委应急值守调度系统套数</w:t>
            </w:r>
          </w:p>
        </w:tc>
        <w:tc>
          <w:tcPr>
            <w:tcW w:w="2268" w:type="dxa"/>
            <w:vAlign w:val="center"/>
          </w:tcPr>
          <w:p>
            <w:pPr>
              <w:pStyle w:val="14"/>
            </w:pPr>
            <w:r>
              <w:t>1套</w:t>
            </w:r>
          </w:p>
        </w:tc>
        <w:tc>
          <w:tcPr>
            <w:tcW w:w="1276"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验收系统运行良好，提高应急调度能力。</w:t>
            </w:r>
          </w:p>
        </w:tc>
        <w:tc>
          <w:tcPr>
            <w:tcW w:w="5386" w:type="dxa"/>
            <w:vAlign w:val="center"/>
          </w:tcPr>
          <w:p>
            <w:pPr>
              <w:pStyle w:val="14"/>
            </w:pPr>
            <w:r>
              <w:t>验收系统运行良好，提高应急调度能力。</w:t>
            </w:r>
          </w:p>
        </w:tc>
        <w:tc>
          <w:tcPr>
            <w:tcW w:w="2268" w:type="dxa"/>
            <w:vAlign w:val="center"/>
          </w:tcPr>
          <w:p>
            <w:pPr>
              <w:pStyle w:val="14"/>
            </w:pPr>
            <w:r>
              <w:t>验收系统运行良好，提高应急调度能力。</w:t>
            </w:r>
          </w:p>
        </w:tc>
        <w:tc>
          <w:tcPr>
            <w:tcW w:w="1276" w:type="dxa"/>
            <w:vAlign w:val="center"/>
          </w:tcPr>
          <w:p>
            <w:pPr>
              <w:pStyle w:val="14"/>
            </w:pPr>
            <w:r>
              <w:t>验收系统运行良好，提高应急调度能力。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应急值守调度系统信息技术服务年限</w:t>
            </w:r>
          </w:p>
        </w:tc>
        <w:tc>
          <w:tcPr>
            <w:tcW w:w="5386" w:type="dxa"/>
            <w:vAlign w:val="center"/>
          </w:tcPr>
          <w:p>
            <w:pPr>
              <w:pStyle w:val="14"/>
            </w:pPr>
            <w:r>
              <w:t>应急值守调度系统信息技术服务年限</w:t>
            </w:r>
          </w:p>
        </w:tc>
        <w:tc>
          <w:tcPr>
            <w:tcW w:w="2268" w:type="dxa"/>
            <w:vAlign w:val="center"/>
          </w:tcPr>
          <w:p>
            <w:pPr>
              <w:pStyle w:val="14"/>
            </w:pPr>
            <w:r>
              <w:t>≤1年</w:t>
            </w:r>
          </w:p>
        </w:tc>
        <w:tc>
          <w:tcPr>
            <w:tcW w:w="1276"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每年每套应急调度系统信息服务费</w:t>
            </w:r>
          </w:p>
        </w:tc>
        <w:tc>
          <w:tcPr>
            <w:tcW w:w="5386" w:type="dxa"/>
            <w:vAlign w:val="center"/>
          </w:tcPr>
          <w:p>
            <w:pPr>
              <w:pStyle w:val="14"/>
            </w:pPr>
            <w:r>
              <w:t>每年每套应急调度系统信息服务费</w:t>
            </w:r>
          </w:p>
        </w:tc>
        <w:tc>
          <w:tcPr>
            <w:tcW w:w="2268" w:type="dxa"/>
            <w:vAlign w:val="center"/>
          </w:tcPr>
          <w:p>
            <w:pPr>
              <w:pStyle w:val="14"/>
            </w:pPr>
            <w:r>
              <w:t>5万元</w:t>
            </w:r>
          </w:p>
        </w:tc>
        <w:tc>
          <w:tcPr>
            <w:tcW w:w="1276" w:type="dxa"/>
            <w:vAlign w:val="center"/>
          </w:tcPr>
          <w:p>
            <w:pPr>
              <w:pStyle w:val="14"/>
            </w:pPr>
            <w:r>
              <w:t>入网协议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提升应急调度能力，及时发现事故减少经济损失。</w:t>
            </w:r>
          </w:p>
        </w:tc>
        <w:tc>
          <w:tcPr>
            <w:tcW w:w="5386" w:type="dxa"/>
            <w:vAlign w:val="center"/>
          </w:tcPr>
          <w:p>
            <w:pPr>
              <w:pStyle w:val="14"/>
            </w:pPr>
            <w:r>
              <w:t>提升应急调度能力，及时发现事故减少经济损失。</w:t>
            </w:r>
          </w:p>
        </w:tc>
        <w:tc>
          <w:tcPr>
            <w:tcW w:w="2268" w:type="dxa"/>
            <w:vAlign w:val="center"/>
          </w:tcPr>
          <w:p>
            <w:pPr>
              <w:pStyle w:val="14"/>
            </w:pPr>
            <w:r>
              <w:t>提升应急调度能力，及时发现事故减少经济损失。</w:t>
            </w:r>
          </w:p>
        </w:tc>
        <w:tc>
          <w:tcPr>
            <w:tcW w:w="1276" w:type="dxa"/>
            <w:vAlign w:val="center"/>
          </w:tcPr>
          <w:p>
            <w:pPr>
              <w:pStyle w:val="14"/>
            </w:pPr>
            <w:r>
              <w:t>提升应急调度能力，及时发现事故减少经济损失。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发放应急事故及时调度解决率</w:t>
            </w:r>
          </w:p>
        </w:tc>
        <w:tc>
          <w:tcPr>
            <w:tcW w:w="5386" w:type="dxa"/>
            <w:vAlign w:val="center"/>
          </w:tcPr>
          <w:p>
            <w:pPr>
              <w:pStyle w:val="14"/>
            </w:pPr>
            <w:r>
              <w:t>发放应急事故及时调度解决率</w:t>
            </w:r>
          </w:p>
        </w:tc>
        <w:tc>
          <w:tcPr>
            <w:tcW w:w="2268" w:type="dxa"/>
            <w:vAlign w:val="center"/>
          </w:tcPr>
          <w:p>
            <w:pPr>
              <w:pStyle w:val="14"/>
            </w:pPr>
            <w:r>
              <w:t>百分比</w:t>
            </w:r>
          </w:p>
        </w:tc>
        <w:tc>
          <w:tcPr>
            <w:tcW w:w="1276" w:type="dxa"/>
            <w:vAlign w:val="center"/>
          </w:tcPr>
          <w:p>
            <w:pPr>
              <w:pStyle w:val="14"/>
            </w:pPr>
            <w:r>
              <w:t>发放应急事故及时调度解决率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发现焚烧等破坏环保事故，及时解决，保护环境。</w:t>
            </w:r>
          </w:p>
        </w:tc>
        <w:tc>
          <w:tcPr>
            <w:tcW w:w="5386" w:type="dxa"/>
            <w:vAlign w:val="center"/>
          </w:tcPr>
          <w:p>
            <w:pPr>
              <w:pStyle w:val="14"/>
            </w:pPr>
            <w:r>
              <w:t>发现焚烧等破坏环保事故，及时解决，保护环境。</w:t>
            </w:r>
          </w:p>
        </w:tc>
        <w:tc>
          <w:tcPr>
            <w:tcW w:w="2268" w:type="dxa"/>
            <w:vAlign w:val="center"/>
          </w:tcPr>
          <w:p>
            <w:pPr>
              <w:pStyle w:val="14"/>
            </w:pPr>
            <w:r>
              <w:t>发现焚烧等破坏环保事故，及时解决，保护环境。</w:t>
            </w:r>
          </w:p>
        </w:tc>
        <w:tc>
          <w:tcPr>
            <w:tcW w:w="1276" w:type="dxa"/>
            <w:vAlign w:val="center"/>
          </w:tcPr>
          <w:p>
            <w:pPr>
              <w:pStyle w:val="14"/>
            </w:pPr>
            <w:r>
              <w:t>发现焚烧等破坏环保事故，及时解决，保护环境。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可持续服务期限为一年</w:t>
            </w:r>
          </w:p>
        </w:tc>
        <w:tc>
          <w:tcPr>
            <w:tcW w:w="5386" w:type="dxa"/>
            <w:vAlign w:val="center"/>
          </w:tcPr>
          <w:p>
            <w:pPr>
              <w:pStyle w:val="14"/>
            </w:pPr>
            <w:r>
              <w:t>可持续服务期限为一年</w:t>
            </w:r>
          </w:p>
        </w:tc>
        <w:tc>
          <w:tcPr>
            <w:tcW w:w="2268" w:type="dxa"/>
            <w:vAlign w:val="center"/>
          </w:tcPr>
          <w:p>
            <w:pPr>
              <w:pStyle w:val="14"/>
            </w:pPr>
            <w:r>
              <w:t>可持续服务期限为一年</w:t>
            </w:r>
          </w:p>
        </w:tc>
        <w:tc>
          <w:tcPr>
            <w:tcW w:w="1276" w:type="dxa"/>
            <w:vAlign w:val="center"/>
          </w:tcPr>
          <w:p>
            <w:pPr>
              <w:pStyle w:val="14"/>
            </w:pPr>
            <w:r>
              <w:t>可持续服务期限为一年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≥100百分比</w:t>
            </w:r>
          </w:p>
        </w:tc>
        <w:tc>
          <w:tcPr>
            <w:tcW w:w="1276" w:type="dxa"/>
            <w:vAlign w:val="center"/>
          </w:tcPr>
          <w:p>
            <w:pPr>
              <w:pStyle w:val="14"/>
            </w:pPr>
            <w:r>
              <w:t>调查镇村干部得出满意度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3、2024年禁烧经费绩效目标表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13042424P001PDR10117G</w:t>
            </w:r>
          </w:p>
        </w:tc>
        <w:tc>
          <w:tcPr>
            <w:tcW w:w="2835" w:type="dxa"/>
            <w:vAlign w:val="center"/>
          </w:tcPr>
          <w:p>
            <w:pPr>
              <w:pStyle w:val="12"/>
            </w:pPr>
            <w:r>
              <w:t>项目名称</w:t>
            </w:r>
          </w:p>
        </w:tc>
        <w:tc>
          <w:tcPr>
            <w:tcW w:w="6094" w:type="dxa"/>
            <w:gridSpan w:val="3"/>
            <w:vAlign w:val="center"/>
          </w:tcPr>
          <w:p>
            <w:pPr>
              <w:pStyle w:val="14"/>
            </w:pPr>
            <w:r>
              <w:t>2024年禁烧经费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用于禁烧工作，降低环境污染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5.00</w:t>
            </w:r>
          </w:p>
        </w:tc>
        <w:tc>
          <w:tcPr>
            <w:tcW w:w="2835" w:type="dxa"/>
            <w:vAlign w:val="center"/>
          </w:tcPr>
          <w:p>
            <w:pPr>
              <w:pStyle w:val="15"/>
            </w:pPr>
            <w:r>
              <w:t>10.00</w:t>
            </w:r>
          </w:p>
        </w:tc>
        <w:tc>
          <w:tcPr>
            <w:tcW w:w="2551" w:type="dxa"/>
            <w:vAlign w:val="center"/>
          </w:tcPr>
          <w:p>
            <w:pPr>
              <w:pStyle w:val="15"/>
            </w:pPr>
            <w:r>
              <w:t>15.00</w:t>
            </w:r>
          </w:p>
        </w:tc>
        <w:tc>
          <w:tcPr>
            <w:tcW w:w="3543"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1.有效保护生态环境，降低污染指数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完成的图幅数量</w:t>
            </w:r>
          </w:p>
        </w:tc>
        <w:tc>
          <w:tcPr>
            <w:tcW w:w="5386" w:type="dxa"/>
            <w:vAlign w:val="center"/>
          </w:tcPr>
          <w:p>
            <w:pPr>
              <w:pStyle w:val="14"/>
            </w:pPr>
            <w:r>
              <w:t>制作各村禁烧宣传条幅数量</w:t>
            </w:r>
          </w:p>
        </w:tc>
        <w:tc>
          <w:tcPr>
            <w:tcW w:w="2268" w:type="dxa"/>
            <w:vAlign w:val="center"/>
          </w:tcPr>
          <w:p>
            <w:pPr>
              <w:pStyle w:val="14"/>
            </w:pPr>
            <w:r>
              <w:t>166条</w:t>
            </w:r>
          </w:p>
        </w:tc>
        <w:tc>
          <w:tcPr>
            <w:tcW w:w="1276" w:type="dxa"/>
            <w:vAlign w:val="center"/>
          </w:tcPr>
          <w:p>
            <w:pPr>
              <w:pStyle w:val="14"/>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清理沿线影响运行安全因素数量</w:t>
            </w:r>
          </w:p>
        </w:tc>
        <w:tc>
          <w:tcPr>
            <w:tcW w:w="5386" w:type="dxa"/>
            <w:vAlign w:val="center"/>
          </w:tcPr>
          <w:p>
            <w:pPr>
              <w:pStyle w:val="14"/>
            </w:pPr>
            <w:r>
              <w:t>清理各村道路沿线禁烧隐患次数</w:t>
            </w:r>
          </w:p>
        </w:tc>
        <w:tc>
          <w:tcPr>
            <w:tcW w:w="2268" w:type="dxa"/>
            <w:vAlign w:val="center"/>
          </w:tcPr>
          <w:p>
            <w:pPr>
              <w:pStyle w:val="14"/>
            </w:pPr>
            <w:r>
              <w:t>12次</w:t>
            </w:r>
          </w:p>
        </w:tc>
        <w:tc>
          <w:tcPr>
            <w:tcW w:w="1276" w:type="dxa"/>
            <w:vAlign w:val="center"/>
          </w:tcPr>
          <w:p>
            <w:pPr>
              <w:pStyle w:val="14"/>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5386" w:type="dxa"/>
            <w:vAlign w:val="center"/>
          </w:tcPr>
          <w:p>
            <w:pPr>
              <w:pStyle w:val="14"/>
            </w:pPr>
            <w:r>
              <w:t>制作条幅和清理隐患的项目验收合格率</w:t>
            </w:r>
          </w:p>
        </w:tc>
        <w:tc>
          <w:tcPr>
            <w:tcW w:w="2268" w:type="dxa"/>
            <w:vAlign w:val="center"/>
          </w:tcPr>
          <w:p>
            <w:pPr>
              <w:pStyle w:val="14"/>
            </w:pPr>
            <w:r>
              <w:t>≥96百分比</w:t>
            </w:r>
          </w:p>
        </w:tc>
        <w:tc>
          <w:tcPr>
            <w:tcW w:w="1276" w:type="dxa"/>
            <w:vAlign w:val="center"/>
          </w:tcPr>
          <w:p>
            <w:pPr>
              <w:pStyle w:val="14"/>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p>
            <w:pPr>
              <w:pStyle w:val="14"/>
            </w:pPr>
          </w:p>
          <w:p>
            <w:pPr>
              <w:pStyle w:val="14"/>
            </w:pPr>
          </w:p>
        </w:tc>
        <w:tc>
          <w:tcPr>
            <w:tcW w:w="5386" w:type="dxa"/>
            <w:vAlign w:val="center"/>
          </w:tcPr>
          <w:p>
            <w:pPr>
              <w:pStyle w:val="14"/>
            </w:pPr>
            <w:r>
              <w:t>清理禁烧隐患工作的完成时效每月月底前</w:t>
            </w:r>
          </w:p>
        </w:tc>
        <w:tc>
          <w:tcPr>
            <w:tcW w:w="2268" w:type="dxa"/>
            <w:vAlign w:val="center"/>
          </w:tcPr>
          <w:p>
            <w:pPr>
              <w:pStyle w:val="14"/>
            </w:pPr>
            <w:r>
              <w:t>每月月底前完成清理任务</w:t>
            </w:r>
          </w:p>
        </w:tc>
        <w:tc>
          <w:tcPr>
            <w:tcW w:w="1276" w:type="dxa"/>
            <w:vAlign w:val="center"/>
          </w:tcPr>
          <w:p>
            <w:pPr>
              <w:pStyle w:val="14"/>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各村制作宣传条幅每条成本单价</w:t>
            </w:r>
          </w:p>
        </w:tc>
        <w:tc>
          <w:tcPr>
            <w:tcW w:w="2268" w:type="dxa"/>
            <w:vAlign w:val="center"/>
          </w:tcPr>
          <w:p>
            <w:pPr>
              <w:pStyle w:val="14"/>
            </w:pPr>
            <w:r>
              <w:t>≤60元/条</w:t>
            </w:r>
          </w:p>
        </w:tc>
        <w:tc>
          <w:tcPr>
            <w:tcW w:w="1276" w:type="dxa"/>
            <w:vAlign w:val="center"/>
          </w:tcPr>
          <w:p>
            <w:pPr>
              <w:pStyle w:val="14"/>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5386" w:type="dxa"/>
            <w:vAlign w:val="center"/>
          </w:tcPr>
          <w:p>
            <w:pPr>
              <w:pStyle w:val="14"/>
            </w:pPr>
            <w:r>
              <w:t>全镇各村清理禁烧隐患费用</w:t>
            </w:r>
          </w:p>
        </w:tc>
        <w:tc>
          <w:tcPr>
            <w:tcW w:w="2268" w:type="dxa"/>
            <w:vAlign w:val="center"/>
          </w:tcPr>
          <w:p>
            <w:pPr>
              <w:pStyle w:val="14"/>
            </w:pPr>
            <w:r>
              <w:t>1.5万元/次</w:t>
            </w:r>
          </w:p>
        </w:tc>
        <w:tc>
          <w:tcPr>
            <w:tcW w:w="1276" w:type="dxa"/>
            <w:vAlign w:val="center"/>
          </w:tcPr>
          <w:p>
            <w:pPr>
              <w:pStyle w:val="14"/>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5386" w:type="dxa"/>
            <w:vAlign w:val="center"/>
          </w:tcPr>
          <w:p>
            <w:pPr>
              <w:pStyle w:val="14"/>
            </w:pPr>
            <w:r>
              <w:t>有效控制各类火灾，减少经济损失。</w:t>
            </w:r>
          </w:p>
        </w:tc>
        <w:tc>
          <w:tcPr>
            <w:tcW w:w="2268" w:type="dxa"/>
            <w:vAlign w:val="center"/>
          </w:tcPr>
          <w:p>
            <w:pPr>
              <w:pStyle w:val="14"/>
            </w:pPr>
            <w:r>
              <w:t>有效控制各类火灾，减少经济损失。</w:t>
            </w:r>
          </w:p>
        </w:tc>
        <w:tc>
          <w:tcPr>
            <w:tcW w:w="1276" w:type="dxa"/>
            <w:vAlign w:val="center"/>
          </w:tcPr>
          <w:p>
            <w:pPr>
              <w:pStyle w:val="14"/>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降低事故发生率</w:t>
            </w:r>
          </w:p>
        </w:tc>
        <w:tc>
          <w:tcPr>
            <w:tcW w:w="5386" w:type="dxa"/>
            <w:vAlign w:val="center"/>
          </w:tcPr>
          <w:p>
            <w:pPr>
              <w:pStyle w:val="14"/>
            </w:pPr>
            <w:r>
              <w:t>禁烧秸秆及燃放烟花爆竹显著降低事故。</w:t>
            </w:r>
          </w:p>
        </w:tc>
        <w:tc>
          <w:tcPr>
            <w:tcW w:w="2268" w:type="dxa"/>
            <w:vAlign w:val="center"/>
          </w:tcPr>
          <w:p>
            <w:pPr>
              <w:pStyle w:val="14"/>
            </w:pPr>
            <w:r>
              <w:t>禁烧秸秆及燃放烟花爆竹显著降低事故。</w:t>
            </w:r>
          </w:p>
        </w:tc>
        <w:tc>
          <w:tcPr>
            <w:tcW w:w="1276" w:type="dxa"/>
            <w:vAlign w:val="center"/>
          </w:tcPr>
          <w:p>
            <w:pPr>
              <w:pStyle w:val="14"/>
            </w:pPr>
            <w:r>
              <w:t>禁烧秸秆及燃放烟花爆竹显著降低事故。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5386" w:type="dxa"/>
            <w:vAlign w:val="center"/>
          </w:tcPr>
          <w:p>
            <w:pPr>
              <w:pStyle w:val="14"/>
            </w:pPr>
            <w:r>
              <w:t>改善生态环境质量，降低污染指数</w:t>
            </w:r>
          </w:p>
        </w:tc>
        <w:tc>
          <w:tcPr>
            <w:tcW w:w="2268" w:type="dxa"/>
            <w:vAlign w:val="center"/>
          </w:tcPr>
          <w:p>
            <w:pPr>
              <w:pStyle w:val="14"/>
            </w:pPr>
            <w:r>
              <w:t>改善生态环境质量，降低污染指数</w:t>
            </w:r>
          </w:p>
        </w:tc>
        <w:tc>
          <w:tcPr>
            <w:tcW w:w="1276" w:type="dxa"/>
            <w:vAlign w:val="center"/>
          </w:tcPr>
          <w:p>
            <w:pPr>
              <w:pStyle w:val="14"/>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5386" w:type="dxa"/>
            <w:vAlign w:val="center"/>
          </w:tcPr>
          <w:p>
            <w:pPr>
              <w:pStyle w:val="14"/>
            </w:pPr>
            <w:r>
              <w:t>可持续防止大气污染，净化空气。</w:t>
            </w:r>
          </w:p>
        </w:tc>
        <w:tc>
          <w:tcPr>
            <w:tcW w:w="2268" w:type="dxa"/>
            <w:vAlign w:val="center"/>
          </w:tcPr>
          <w:p>
            <w:pPr>
              <w:pStyle w:val="14"/>
            </w:pPr>
            <w:r>
              <w:t>可持续防止大气污染，净化空气。</w:t>
            </w:r>
          </w:p>
        </w:tc>
        <w:tc>
          <w:tcPr>
            <w:tcW w:w="1276" w:type="dxa"/>
            <w:vAlign w:val="center"/>
          </w:tcPr>
          <w:p>
            <w:pPr>
              <w:pStyle w:val="14"/>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各村受益群众对禁烧禁燃环境改善的满意度</w:t>
            </w:r>
          </w:p>
        </w:tc>
        <w:tc>
          <w:tcPr>
            <w:tcW w:w="2268" w:type="dxa"/>
            <w:vAlign w:val="center"/>
          </w:tcPr>
          <w:p>
            <w:pPr>
              <w:pStyle w:val="14"/>
            </w:pPr>
            <w:r>
              <w:t>≥98百分比</w:t>
            </w:r>
          </w:p>
        </w:tc>
        <w:tc>
          <w:tcPr>
            <w:tcW w:w="1276"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13042424P001PDR10111T</w:t>
            </w:r>
          </w:p>
        </w:tc>
        <w:tc>
          <w:tcPr>
            <w:tcW w:w="2835" w:type="dxa"/>
            <w:vAlign w:val="center"/>
          </w:tcPr>
          <w:p>
            <w:pPr>
              <w:pStyle w:val="12"/>
            </w:pPr>
            <w:r>
              <w:t>项目名称</w:t>
            </w:r>
          </w:p>
        </w:tc>
        <w:tc>
          <w:tcPr>
            <w:tcW w:w="6094" w:type="dxa"/>
            <w:gridSpan w:val="3"/>
            <w:vAlign w:val="center"/>
          </w:tcPr>
          <w:p>
            <w:pPr>
              <w:pStyle w:val="14"/>
            </w:pPr>
            <w:r>
              <w:t>2024年乡镇和村级转移支付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167.15</w:t>
            </w:r>
          </w:p>
        </w:tc>
        <w:tc>
          <w:tcPr>
            <w:tcW w:w="2835" w:type="dxa"/>
            <w:vAlign w:val="center"/>
          </w:tcPr>
          <w:p>
            <w:pPr>
              <w:pStyle w:val="12"/>
            </w:pPr>
            <w:r>
              <w:t>其中：财政    资金</w:t>
            </w:r>
          </w:p>
        </w:tc>
        <w:tc>
          <w:tcPr>
            <w:tcW w:w="2551" w:type="dxa"/>
            <w:vAlign w:val="center"/>
          </w:tcPr>
          <w:p>
            <w:pPr>
              <w:pStyle w:val="14"/>
            </w:pPr>
            <w:r>
              <w:t>167.15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用于发放自筹人员工资及各村经费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40.00</w:t>
            </w:r>
          </w:p>
        </w:tc>
        <w:tc>
          <w:tcPr>
            <w:tcW w:w="2835" w:type="dxa"/>
            <w:vAlign w:val="center"/>
          </w:tcPr>
          <w:p>
            <w:pPr>
              <w:pStyle w:val="15"/>
            </w:pPr>
            <w:r>
              <w:t>80.00</w:t>
            </w:r>
          </w:p>
        </w:tc>
        <w:tc>
          <w:tcPr>
            <w:tcW w:w="2551" w:type="dxa"/>
            <w:vAlign w:val="center"/>
          </w:tcPr>
          <w:p>
            <w:pPr>
              <w:pStyle w:val="15"/>
            </w:pPr>
            <w:r>
              <w:t>120.00</w:t>
            </w:r>
          </w:p>
        </w:tc>
        <w:tc>
          <w:tcPr>
            <w:tcW w:w="3543" w:type="dxa"/>
            <w:gridSpan w:val="2"/>
            <w:vAlign w:val="center"/>
          </w:tcPr>
          <w:p>
            <w:pPr>
              <w:pStyle w:val="15"/>
            </w:pPr>
            <w:r>
              <w:t>167.15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1.保证乡镇级村级组织各项工作运转，提高工作效率。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发放自筹人员工资的人数</w:t>
            </w:r>
          </w:p>
        </w:tc>
        <w:tc>
          <w:tcPr>
            <w:tcW w:w="5386" w:type="dxa"/>
            <w:vAlign w:val="center"/>
          </w:tcPr>
          <w:p>
            <w:pPr>
              <w:pStyle w:val="14"/>
            </w:pPr>
            <w:r>
              <w:t>发放自筹人员工资的人数</w:t>
            </w:r>
          </w:p>
        </w:tc>
        <w:tc>
          <w:tcPr>
            <w:tcW w:w="2268" w:type="dxa"/>
            <w:vAlign w:val="center"/>
          </w:tcPr>
          <w:p>
            <w:pPr>
              <w:pStyle w:val="14"/>
            </w:pPr>
            <w:r>
              <w:t>62人</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发放级转移支付的村数量</w:t>
            </w:r>
          </w:p>
        </w:tc>
        <w:tc>
          <w:tcPr>
            <w:tcW w:w="5386" w:type="dxa"/>
            <w:vAlign w:val="center"/>
          </w:tcPr>
          <w:p>
            <w:pPr>
              <w:pStyle w:val="14"/>
            </w:pPr>
            <w:r>
              <w:t>发放级转移支付的村数量</w:t>
            </w:r>
          </w:p>
        </w:tc>
        <w:tc>
          <w:tcPr>
            <w:tcW w:w="2268" w:type="dxa"/>
            <w:vAlign w:val="center"/>
          </w:tcPr>
          <w:p>
            <w:pPr>
              <w:pStyle w:val="14"/>
            </w:pPr>
            <w:r>
              <w:t>35个</w:t>
            </w:r>
          </w:p>
        </w:tc>
        <w:tc>
          <w:tcPr>
            <w:tcW w:w="1276" w:type="dxa"/>
            <w:vAlign w:val="center"/>
          </w:tcPr>
          <w:p>
            <w:pPr>
              <w:pStyle w:val="14"/>
            </w:pPr>
            <w: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5386" w:type="dxa"/>
            <w:vAlign w:val="center"/>
          </w:tcPr>
          <w:p>
            <w:pPr>
              <w:pStyle w:val="14"/>
            </w:pPr>
            <w:r>
              <w:t>自筹人员每人每月工资</w:t>
            </w:r>
          </w:p>
        </w:tc>
        <w:tc>
          <w:tcPr>
            <w:tcW w:w="2268" w:type="dxa"/>
            <w:vAlign w:val="center"/>
          </w:tcPr>
          <w:p>
            <w:pPr>
              <w:pStyle w:val="14"/>
            </w:pPr>
            <w:r>
              <w:t>≥1469元/人/月</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自筹人员每人每月工资</w:t>
            </w:r>
          </w:p>
        </w:tc>
        <w:tc>
          <w:tcPr>
            <w:tcW w:w="5386" w:type="dxa"/>
            <w:vAlign w:val="center"/>
          </w:tcPr>
          <w:p>
            <w:pPr>
              <w:pStyle w:val="14"/>
            </w:pPr>
            <w:r>
              <w:t>33个村每村每年发放村级转移支付金额</w:t>
            </w:r>
          </w:p>
        </w:tc>
        <w:tc>
          <w:tcPr>
            <w:tcW w:w="2268" w:type="dxa"/>
            <w:vAlign w:val="center"/>
          </w:tcPr>
          <w:p>
            <w:pPr>
              <w:pStyle w:val="14"/>
            </w:pPr>
            <w:r>
              <w:t>≥16527元/村/年</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自筹人员工资的发放率</w:t>
            </w:r>
          </w:p>
        </w:tc>
        <w:tc>
          <w:tcPr>
            <w:tcW w:w="5386" w:type="dxa"/>
            <w:vAlign w:val="center"/>
          </w:tcPr>
          <w:p>
            <w:pPr>
              <w:pStyle w:val="14"/>
            </w:pPr>
            <w:r>
              <w:t>自筹人员工资的发放率</w:t>
            </w:r>
          </w:p>
        </w:tc>
        <w:tc>
          <w:tcPr>
            <w:tcW w:w="2268" w:type="dxa"/>
            <w:vAlign w:val="center"/>
          </w:tcPr>
          <w:p>
            <w:pPr>
              <w:pStyle w:val="14"/>
            </w:pPr>
            <w:r>
              <w:t>100百分比</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村级转移支付拨款率</w:t>
            </w:r>
          </w:p>
        </w:tc>
        <w:tc>
          <w:tcPr>
            <w:tcW w:w="5386" w:type="dxa"/>
            <w:vAlign w:val="center"/>
          </w:tcPr>
          <w:p>
            <w:pPr>
              <w:pStyle w:val="14"/>
            </w:pPr>
            <w:r>
              <w:t>村级转移支付对各村拨款率</w:t>
            </w:r>
          </w:p>
        </w:tc>
        <w:tc>
          <w:tcPr>
            <w:tcW w:w="2268" w:type="dxa"/>
            <w:vAlign w:val="center"/>
          </w:tcPr>
          <w:p>
            <w:pPr>
              <w:pStyle w:val="14"/>
            </w:pPr>
            <w:r>
              <w:t>100百分比</w:t>
            </w:r>
          </w:p>
        </w:tc>
        <w:tc>
          <w:tcPr>
            <w:tcW w:w="1276" w:type="dxa"/>
            <w:vAlign w:val="center"/>
          </w:tcPr>
          <w:p>
            <w:pPr>
              <w:pStyle w:val="14"/>
            </w:pPr>
            <w: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自筹人员工资在每月月底前发放</w:t>
            </w:r>
          </w:p>
        </w:tc>
        <w:tc>
          <w:tcPr>
            <w:tcW w:w="5386" w:type="dxa"/>
            <w:vAlign w:val="center"/>
          </w:tcPr>
          <w:p>
            <w:pPr>
              <w:pStyle w:val="14"/>
            </w:pPr>
            <w:r>
              <w:t>自筹人员工资在每月月底前发放</w:t>
            </w:r>
          </w:p>
        </w:tc>
        <w:tc>
          <w:tcPr>
            <w:tcW w:w="2268" w:type="dxa"/>
            <w:vAlign w:val="center"/>
          </w:tcPr>
          <w:p>
            <w:pPr>
              <w:pStyle w:val="14"/>
            </w:pPr>
            <w:r>
              <w:t>自筹人员工资在每月月底前发放</w:t>
            </w:r>
          </w:p>
        </w:tc>
        <w:tc>
          <w:tcPr>
            <w:tcW w:w="1276" w:type="dxa"/>
            <w:vAlign w:val="center"/>
          </w:tcPr>
          <w:p>
            <w:pPr>
              <w:pStyle w:val="14"/>
            </w:pPr>
            <w: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提高村级两个工作效率</w:t>
            </w:r>
          </w:p>
        </w:tc>
        <w:tc>
          <w:tcPr>
            <w:tcW w:w="5386" w:type="dxa"/>
            <w:vAlign w:val="center"/>
          </w:tcPr>
          <w:p>
            <w:pPr>
              <w:pStyle w:val="14"/>
            </w:pPr>
            <w:r>
              <w:t>提高村级两个工作效率</w:t>
            </w:r>
          </w:p>
        </w:tc>
        <w:tc>
          <w:tcPr>
            <w:tcW w:w="2268" w:type="dxa"/>
            <w:vAlign w:val="center"/>
          </w:tcPr>
          <w:p>
            <w:pPr>
              <w:pStyle w:val="14"/>
            </w:pPr>
            <w:r>
              <w:t>提高村级两个工作效率</w:t>
            </w:r>
          </w:p>
        </w:tc>
        <w:tc>
          <w:tcPr>
            <w:tcW w:w="1276" w:type="dxa"/>
            <w:vAlign w:val="center"/>
          </w:tcPr>
          <w:p>
            <w:pPr>
              <w:pStyle w:val="14"/>
            </w:pPr>
            <w:r>
              <w:t>提高村级两个工作效率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5386" w:type="dxa"/>
            <w:vAlign w:val="center"/>
          </w:tcPr>
          <w:p>
            <w:pPr>
              <w:pStyle w:val="14"/>
            </w:pPr>
            <w:r>
              <w:t>保障日常办公</w:t>
            </w:r>
          </w:p>
        </w:tc>
        <w:tc>
          <w:tcPr>
            <w:tcW w:w="2268" w:type="dxa"/>
            <w:vAlign w:val="center"/>
          </w:tcPr>
          <w:p>
            <w:pPr>
              <w:pStyle w:val="14"/>
            </w:pPr>
            <w:r>
              <w:t>保障日常办公</w:t>
            </w:r>
          </w:p>
        </w:tc>
        <w:tc>
          <w:tcPr>
            <w:tcW w:w="1276" w:type="dxa"/>
            <w:vAlign w:val="center"/>
          </w:tcPr>
          <w:p>
            <w:pPr>
              <w:pStyle w:val="14"/>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自筹人员及各村对工资及转移支付发放的满意度</w:t>
            </w:r>
          </w:p>
        </w:tc>
        <w:tc>
          <w:tcPr>
            <w:tcW w:w="5386" w:type="dxa"/>
            <w:vAlign w:val="center"/>
          </w:tcPr>
          <w:p>
            <w:pPr>
              <w:pStyle w:val="14"/>
            </w:pPr>
            <w:r>
              <w:t>自筹人员及各村对工资及转移支付发放的满意度</w:t>
            </w:r>
          </w:p>
        </w:tc>
        <w:tc>
          <w:tcPr>
            <w:tcW w:w="2268" w:type="dxa"/>
            <w:vAlign w:val="center"/>
          </w:tcPr>
          <w:p>
            <w:pPr>
              <w:pStyle w:val="14"/>
            </w:pPr>
            <w:r>
              <w:t>≥96百分比</w:t>
            </w:r>
          </w:p>
        </w:tc>
        <w:tc>
          <w:tcPr>
            <w:tcW w:w="1276" w:type="dxa"/>
            <w:vAlign w:val="center"/>
          </w:tcPr>
          <w:p>
            <w:pPr>
              <w:pStyle w:val="14"/>
            </w:pPr>
            <w:r>
              <w:t>自筹人员及各村对工资及转移支付发放的满意度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5、2024年信访经费绩效目标表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13042424P001PDR101159</w:t>
            </w:r>
          </w:p>
        </w:tc>
        <w:tc>
          <w:tcPr>
            <w:tcW w:w="2835" w:type="dxa"/>
            <w:vAlign w:val="center"/>
          </w:tcPr>
          <w:p>
            <w:pPr>
              <w:pStyle w:val="12"/>
            </w:pPr>
            <w:r>
              <w:t>项目名称</w:t>
            </w:r>
          </w:p>
        </w:tc>
        <w:tc>
          <w:tcPr>
            <w:tcW w:w="6094" w:type="dxa"/>
            <w:gridSpan w:val="3"/>
            <w:vAlign w:val="center"/>
          </w:tcPr>
          <w:p>
            <w:pPr>
              <w:pStyle w:val="14"/>
            </w:pPr>
            <w:r>
              <w:t>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15.00</w:t>
            </w:r>
          </w:p>
        </w:tc>
        <w:tc>
          <w:tcPr>
            <w:tcW w:w="2835" w:type="dxa"/>
            <w:vAlign w:val="center"/>
          </w:tcPr>
          <w:p>
            <w:pPr>
              <w:pStyle w:val="12"/>
            </w:pPr>
            <w:r>
              <w:t>其中：财政    资金</w:t>
            </w:r>
          </w:p>
        </w:tc>
        <w:tc>
          <w:tcPr>
            <w:tcW w:w="2551" w:type="dxa"/>
            <w:vAlign w:val="center"/>
          </w:tcPr>
          <w:p>
            <w:pPr>
              <w:pStyle w:val="14"/>
            </w:pPr>
            <w:r>
              <w:t>15.00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用于信访经费支出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4.00</w:t>
            </w:r>
          </w:p>
        </w:tc>
        <w:tc>
          <w:tcPr>
            <w:tcW w:w="2835" w:type="dxa"/>
            <w:vAlign w:val="center"/>
          </w:tcPr>
          <w:p>
            <w:pPr>
              <w:pStyle w:val="15"/>
            </w:pPr>
            <w:r>
              <w:t>8.00</w:t>
            </w:r>
          </w:p>
        </w:tc>
        <w:tc>
          <w:tcPr>
            <w:tcW w:w="2551" w:type="dxa"/>
            <w:vAlign w:val="center"/>
          </w:tcPr>
          <w:p>
            <w:pPr>
              <w:pStyle w:val="15"/>
            </w:pPr>
            <w:r>
              <w:t>12.00</w:t>
            </w:r>
          </w:p>
        </w:tc>
        <w:tc>
          <w:tcPr>
            <w:tcW w:w="3543" w:type="dxa"/>
            <w:gridSpan w:val="2"/>
            <w:vAlign w:val="center"/>
          </w:tcPr>
          <w:p>
            <w:pPr>
              <w:pStyle w:val="15"/>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1.降低群众上访率，保证社会稳定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处理信访事项数量</w:t>
            </w:r>
          </w:p>
        </w:tc>
        <w:tc>
          <w:tcPr>
            <w:tcW w:w="5386" w:type="dxa"/>
            <w:vAlign w:val="center"/>
          </w:tcPr>
          <w:p>
            <w:pPr>
              <w:pStyle w:val="14"/>
            </w:pPr>
            <w:r>
              <w:t>处理信访事项数量</w:t>
            </w:r>
          </w:p>
        </w:tc>
        <w:tc>
          <w:tcPr>
            <w:tcW w:w="2268" w:type="dxa"/>
            <w:vAlign w:val="center"/>
          </w:tcPr>
          <w:p>
            <w:pPr>
              <w:pStyle w:val="14"/>
            </w:pPr>
            <w:r>
              <w:t>≥15件</w:t>
            </w:r>
          </w:p>
        </w:tc>
        <w:tc>
          <w:tcPr>
            <w:tcW w:w="1276" w:type="dxa"/>
            <w:vAlign w:val="center"/>
          </w:tcPr>
          <w:p>
            <w:pPr>
              <w:pStyle w:val="14"/>
            </w:pPr>
            <w:r>
              <w:t>实际处理信访事务件数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群众信访工作按期完成率</w:t>
            </w:r>
          </w:p>
        </w:tc>
        <w:tc>
          <w:tcPr>
            <w:tcW w:w="5386" w:type="dxa"/>
            <w:vAlign w:val="center"/>
          </w:tcPr>
          <w:p>
            <w:pPr>
              <w:pStyle w:val="14"/>
            </w:pPr>
            <w:r>
              <w:t>群众信访工作按期完成率</w:t>
            </w:r>
          </w:p>
        </w:tc>
        <w:tc>
          <w:tcPr>
            <w:tcW w:w="2268" w:type="dxa"/>
            <w:vAlign w:val="center"/>
          </w:tcPr>
          <w:p>
            <w:pPr>
              <w:pStyle w:val="14"/>
            </w:pPr>
            <w:r>
              <w:t>≥96百分比</w:t>
            </w:r>
          </w:p>
        </w:tc>
        <w:tc>
          <w:tcPr>
            <w:tcW w:w="1276" w:type="dxa"/>
            <w:vAlign w:val="center"/>
          </w:tcPr>
          <w:p>
            <w:pPr>
              <w:pStyle w:val="14"/>
            </w:pPr>
            <w:r>
              <w:t>实际处理信访事务完成时间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处理信访事务及时性</w:t>
            </w:r>
          </w:p>
        </w:tc>
        <w:tc>
          <w:tcPr>
            <w:tcW w:w="5386" w:type="dxa"/>
            <w:vAlign w:val="center"/>
          </w:tcPr>
          <w:p>
            <w:pPr>
              <w:pStyle w:val="14"/>
            </w:pPr>
            <w:r>
              <w:t>处理信访事务及时性</w:t>
            </w:r>
          </w:p>
        </w:tc>
        <w:tc>
          <w:tcPr>
            <w:tcW w:w="2268" w:type="dxa"/>
            <w:vAlign w:val="center"/>
          </w:tcPr>
          <w:p>
            <w:pPr>
              <w:pStyle w:val="14"/>
            </w:pPr>
            <w:r>
              <w:t>及时完成各项事务</w:t>
            </w:r>
          </w:p>
        </w:tc>
        <w:tc>
          <w:tcPr>
            <w:tcW w:w="1276" w:type="dxa"/>
            <w:vAlign w:val="center"/>
          </w:tcPr>
          <w:p>
            <w:pPr>
              <w:pStyle w:val="14"/>
            </w:pPr>
            <w:r>
              <w:t>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处理各项信访事务资金控制数</w:t>
            </w:r>
          </w:p>
        </w:tc>
        <w:tc>
          <w:tcPr>
            <w:tcW w:w="5386" w:type="dxa"/>
            <w:vAlign w:val="center"/>
          </w:tcPr>
          <w:p>
            <w:pPr>
              <w:pStyle w:val="14"/>
            </w:pPr>
            <w:r>
              <w:t>处理各项信访事务资金控制数</w:t>
            </w:r>
          </w:p>
        </w:tc>
        <w:tc>
          <w:tcPr>
            <w:tcW w:w="2268" w:type="dxa"/>
            <w:vAlign w:val="center"/>
          </w:tcPr>
          <w:p>
            <w:pPr>
              <w:pStyle w:val="14"/>
            </w:pPr>
            <w:r>
              <w:t>≤15万</w:t>
            </w:r>
          </w:p>
        </w:tc>
        <w:tc>
          <w:tcPr>
            <w:tcW w:w="1276" w:type="dxa"/>
            <w:vAlign w:val="center"/>
          </w:tcPr>
          <w:p>
            <w:pPr>
              <w:pStyle w:val="14"/>
            </w:pPr>
            <w: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有效提高社会稳定性</w:t>
            </w:r>
          </w:p>
        </w:tc>
        <w:tc>
          <w:tcPr>
            <w:tcW w:w="5386" w:type="dxa"/>
            <w:vAlign w:val="center"/>
          </w:tcPr>
          <w:p>
            <w:pPr>
              <w:pStyle w:val="14"/>
            </w:pPr>
            <w:r>
              <w:t>有效提高社会稳定性</w:t>
            </w:r>
          </w:p>
        </w:tc>
        <w:tc>
          <w:tcPr>
            <w:tcW w:w="2268" w:type="dxa"/>
            <w:vAlign w:val="center"/>
          </w:tcPr>
          <w:p>
            <w:pPr>
              <w:pStyle w:val="14"/>
            </w:pPr>
            <w:r>
              <w:t>有效提高社会稳定性</w:t>
            </w:r>
          </w:p>
        </w:tc>
        <w:tc>
          <w:tcPr>
            <w:tcW w:w="1276" w:type="dxa"/>
            <w:vAlign w:val="center"/>
          </w:tcPr>
          <w:p>
            <w:pPr>
              <w:pStyle w:val="14"/>
            </w:pPr>
            <w:r>
              <w:t>有效提高社会稳定性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可持续降低群众上访率</w:t>
            </w:r>
          </w:p>
        </w:tc>
        <w:tc>
          <w:tcPr>
            <w:tcW w:w="5386" w:type="dxa"/>
            <w:vAlign w:val="center"/>
          </w:tcPr>
          <w:p>
            <w:pPr>
              <w:pStyle w:val="14"/>
            </w:pPr>
            <w:r>
              <w:t>可持续降低群众上访率</w:t>
            </w:r>
          </w:p>
        </w:tc>
        <w:tc>
          <w:tcPr>
            <w:tcW w:w="2268" w:type="dxa"/>
            <w:vAlign w:val="center"/>
          </w:tcPr>
          <w:p>
            <w:pPr>
              <w:pStyle w:val="14"/>
            </w:pPr>
            <w:r>
              <w:t>可持续降低群众上访率</w:t>
            </w:r>
          </w:p>
        </w:tc>
        <w:tc>
          <w:tcPr>
            <w:tcW w:w="1276" w:type="dxa"/>
            <w:vAlign w:val="center"/>
          </w:tcPr>
          <w:p>
            <w:pPr>
              <w:pStyle w:val="14"/>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处理信访事务群众满意度</w:t>
            </w:r>
          </w:p>
        </w:tc>
        <w:tc>
          <w:tcPr>
            <w:tcW w:w="5386" w:type="dxa"/>
            <w:vAlign w:val="center"/>
          </w:tcPr>
          <w:p>
            <w:pPr>
              <w:pStyle w:val="14"/>
            </w:pPr>
            <w:r>
              <w:t>处理信访事务群众满意度</w:t>
            </w:r>
          </w:p>
        </w:tc>
        <w:tc>
          <w:tcPr>
            <w:tcW w:w="2268" w:type="dxa"/>
            <w:vAlign w:val="center"/>
          </w:tcPr>
          <w:p>
            <w:pPr>
              <w:pStyle w:val="14"/>
            </w:pPr>
            <w:r>
              <w:t>≥96百分比</w:t>
            </w:r>
          </w:p>
        </w:tc>
        <w:tc>
          <w:tcPr>
            <w:tcW w:w="1276" w:type="dxa"/>
            <w:vAlign w:val="center"/>
          </w:tcPr>
          <w:p>
            <w:pPr>
              <w:pStyle w:val="14"/>
            </w:pPr>
            <w:r>
              <w:t>抽样调查得出满意度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6、2024年自收自支人员乡镇补贴绩效目标表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13042424P001PDR10116W</w:t>
            </w:r>
          </w:p>
        </w:tc>
        <w:tc>
          <w:tcPr>
            <w:tcW w:w="2835" w:type="dxa"/>
            <w:vAlign w:val="center"/>
          </w:tcPr>
          <w:p>
            <w:pPr>
              <w:pStyle w:val="12"/>
            </w:pPr>
            <w:r>
              <w:t>项目名称</w:t>
            </w:r>
          </w:p>
        </w:tc>
        <w:tc>
          <w:tcPr>
            <w:tcW w:w="6094" w:type="dxa"/>
            <w:gridSpan w:val="3"/>
            <w:vAlign w:val="center"/>
          </w:tcPr>
          <w:p>
            <w:pPr>
              <w:pStyle w:val="14"/>
            </w:pPr>
            <w:r>
              <w:t>2024年自收自支人员乡镇补贴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33.70</w:t>
            </w:r>
          </w:p>
        </w:tc>
        <w:tc>
          <w:tcPr>
            <w:tcW w:w="2835" w:type="dxa"/>
            <w:vAlign w:val="center"/>
          </w:tcPr>
          <w:p>
            <w:pPr>
              <w:pStyle w:val="12"/>
            </w:pPr>
            <w:r>
              <w:t>其中：财政    资金</w:t>
            </w:r>
          </w:p>
        </w:tc>
        <w:tc>
          <w:tcPr>
            <w:tcW w:w="2551" w:type="dxa"/>
            <w:vAlign w:val="center"/>
          </w:tcPr>
          <w:p>
            <w:pPr>
              <w:pStyle w:val="14"/>
            </w:pPr>
            <w:r>
              <w:t>33.70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自筹人员乡镇补贴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8.00</w:t>
            </w:r>
          </w:p>
        </w:tc>
        <w:tc>
          <w:tcPr>
            <w:tcW w:w="2835" w:type="dxa"/>
            <w:vAlign w:val="center"/>
          </w:tcPr>
          <w:p>
            <w:pPr>
              <w:pStyle w:val="15"/>
            </w:pPr>
            <w:r>
              <w:t>16.00</w:t>
            </w:r>
          </w:p>
        </w:tc>
        <w:tc>
          <w:tcPr>
            <w:tcW w:w="2551" w:type="dxa"/>
            <w:vAlign w:val="center"/>
          </w:tcPr>
          <w:p>
            <w:pPr>
              <w:pStyle w:val="15"/>
            </w:pPr>
            <w:r>
              <w:t>24.00</w:t>
            </w:r>
          </w:p>
        </w:tc>
        <w:tc>
          <w:tcPr>
            <w:tcW w:w="3543" w:type="dxa"/>
            <w:gridSpan w:val="2"/>
            <w:vAlign w:val="center"/>
          </w:tcPr>
          <w:p>
            <w:pPr>
              <w:pStyle w:val="15"/>
            </w:pPr>
            <w:r>
              <w:t>33.70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1.按时完成补贴发放，提高工作效率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2024年共有享受乡镇补贴人数</w:t>
            </w:r>
          </w:p>
        </w:tc>
        <w:tc>
          <w:tcPr>
            <w:tcW w:w="5386" w:type="dxa"/>
            <w:vAlign w:val="center"/>
          </w:tcPr>
          <w:p>
            <w:pPr>
              <w:pStyle w:val="14"/>
            </w:pPr>
            <w:r>
              <w:t>2024年共有享受乡镇补贴人数</w:t>
            </w:r>
          </w:p>
        </w:tc>
        <w:tc>
          <w:tcPr>
            <w:tcW w:w="2268" w:type="dxa"/>
            <w:vAlign w:val="center"/>
          </w:tcPr>
          <w:p>
            <w:pPr>
              <w:pStyle w:val="14"/>
            </w:pPr>
            <w:r>
              <w:t>28人</w:t>
            </w:r>
          </w:p>
        </w:tc>
        <w:tc>
          <w:tcPr>
            <w:tcW w:w="1276" w:type="dxa"/>
            <w:vAlign w:val="center"/>
          </w:tcPr>
          <w:p>
            <w:pPr>
              <w:pStyle w:val="14"/>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补贴资金发放完成率</w:t>
            </w:r>
          </w:p>
        </w:tc>
        <w:tc>
          <w:tcPr>
            <w:tcW w:w="5386" w:type="dxa"/>
            <w:vAlign w:val="center"/>
          </w:tcPr>
          <w:p>
            <w:pPr>
              <w:pStyle w:val="14"/>
            </w:pPr>
            <w:r>
              <w:t>补贴资金发放完成率</w:t>
            </w:r>
          </w:p>
        </w:tc>
        <w:tc>
          <w:tcPr>
            <w:tcW w:w="2268" w:type="dxa"/>
            <w:vAlign w:val="center"/>
          </w:tcPr>
          <w:p>
            <w:pPr>
              <w:pStyle w:val="14"/>
            </w:pPr>
            <w:r>
              <w:t>100百分比</w:t>
            </w:r>
          </w:p>
        </w:tc>
        <w:tc>
          <w:tcPr>
            <w:tcW w:w="1276" w:type="dxa"/>
            <w:vAlign w:val="center"/>
          </w:tcPr>
          <w:p>
            <w:pPr>
              <w:pStyle w:val="14"/>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每月月底前按时完成本月补贴发放</w:t>
            </w:r>
          </w:p>
        </w:tc>
        <w:tc>
          <w:tcPr>
            <w:tcW w:w="5386" w:type="dxa"/>
            <w:vAlign w:val="center"/>
          </w:tcPr>
          <w:p>
            <w:pPr>
              <w:pStyle w:val="14"/>
            </w:pPr>
            <w:r>
              <w:t>每月月底前按时完成本月补贴发放</w:t>
            </w:r>
          </w:p>
        </w:tc>
        <w:tc>
          <w:tcPr>
            <w:tcW w:w="2268" w:type="dxa"/>
            <w:vAlign w:val="center"/>
          </w:tcPr>
          <w:p>
            <w:pPr>
              <w:pStyle w:val="14"/>
            </w:pPr>
            <w:r>
              <w:t>每月月底前按时完成本月补贴发放</w:t>
            </w:r>
          </w:p>
        </w:tc>
        <w:tc>
          <w:tcPr>
            <w:tcW w:w="1276"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补贴发放标准按照乡镇补贴审批方案表</w:t>
            </w:r>
          </w:p>
        </w:tc>
        <w:tc>
          <w:tcPr>
            <w:tcW w:w="5386" w:type="dxa"/>
            <w:vAlign w:val="center"/>
          </w:tcPr>
          <w:p>
            <w:pPr>
              <w:pStyle w:val="14"/>
            </w:pPr>
            <w:r>
              <w:t>补贴发放标准按照乡镇补贴审批方案表</w:t>
            </w:r>
          </w:p>
        </w:tc>
        <w:tc>
          <w:tcPr>
            <w:tcW w:w="2268" w:type="dxa"/>
            <w:vAlign w:val="center"/>
          </w:tcPr>
          <w:p>
            <w:pPr>
              <w:pStyle w:val="14"/>
            </w:pPr>
            <w:r>
              <w:t>补贴发放标准按照乡镇补贴审批方案表</w:t>
            </w:r>
          </w:p>
        </w:tc>
        <w:tc>
          <w:tcPr>
            <w:tcW w:w="1276" w:type="dxa"/>
            <w:vAlign w:val="center"/>
          </w:tcPr>
          <w:p>
            <w:pPr>
              <w:pStyle w:val="14"/>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服务基层的示范效应</w:t>
            </w:r>
          </w:p>
        </w:tc>
        <w:tc>
          <w:tcPr>
            <w:tcW w:w="5386" w:type="dxa"/>
            <w:vAlign w:val="center"/>
          </w:tcPr>
          <w:p>
            <w:pPr>
              <w:pStyle w:val="14"/>
            </w:pPr>
            <w:r>
              <w:t>改善服务基层的示范效应，提高工作效率</w:t>
            </w:r>
          </w:p>
        </w:tc>
        <w:tc>
          <w:tcPr>
            <w:tcW w:w="2268" w:type="dxa"/>
            <w:vAlign w:val="center"/>
          </w:tcPr>
          <w:p>
            <w:pPr>
              <w:pStyle w:val="14"/>
            </w:pPr>
            <w:r>
              <w:t>改善服务基层的示范效应，提高工作效率</w:t>
            </w:r>
          </w:p>
        </w:tc>
        <w:tc>
          <w:tcPr>
            <w:tcW w:w="1276" w:type="dxa"/>
            <w:vAlign w:val="center"/>
          </w:tcPr>
          <w:p>
            <w:pPr>
              <w:pStyle w:val="14"/>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项目持续发挥作用期限</w:t>
            </w:r>
          </w:p>
        </w:tc>
        <w:tc>
          <w:tcPr>
            <w:tcW w:w="5386" w:type="dxa"/>
            <w:vAlign w:val="center"/>
          </w:tcPr>
          <w:p>
            <w:pPr>
              <w:pStyle w:val="14"/>
            </w:pPr>
            <w:r>
              <w:t>项目持续发挥作用期限</w:t>
            </w:r>
          </w:p>
        </w:tc>
        <w:tc>
          <w:tcPr>
            <w:tcW w:w="2268" w:type="dxa"/>
            <w:vAlign w:val="center"/>
          </w:tcPr>
          <w:p>
            <w:pPr>
              <w:pStyle w:val="14"/>
            </w:pPr>
            <w:r>
              <w:t>1年</w:t>
            </w:r>
          </w:p>
        </w:tc>
        <w:tc>
          <w:tcPr>
            <w:tcW w:w="1276" w:type="dxa"/>
            <w:vAlign w:val="center"/>
          </w:tcPr>
          <w:p>
            <w:pPr>
              <w:pStyle w:val="14"/>
            </w:pPr>
            <w:r>
              <w:t>各项工作完成情况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5386" w:type="dxa"/>
            <w:vAlign w:val="center"/>
          </w:tcPr>
          <w:p>
            <w:pPr>
              <w:pStyle w:val="14"/>
            </w:pPr>
            <w:r>
              <w:t>服务对象的满意度</w:t>
            </w:r>
          </w:p>
        </w:tc>
        <w:tc>
          <w:tcPr>
            <w:tcW w:w="2268" w:type="dxa"/>
            <w:vAlign w:val="center"/>
          </w:tcPr>
          <w:p>
            <w:pPr>
              <w:pStyle w:val="14"/>
            </w:pPr>
            <w:r>
              <w:t>≥98百分比</w:t>
            </w:r>
          </w:p>
        </w:tc>
        <w:tc>
          <w:tcPr>
            <w:tcW w:w="1276" w:type="dxa"/>
            <w:vAlign w:val="center"/>
          </w:tcPr>
          <w:p>
            <w:pPr>
              <w:pStyle w:val="14"/>
            </w:pPr>
            <w:r>
              <w:t>调查得出满意度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840" w:firstLineChars="300"/>
        <w:jc w:val="left"/>
        <w:outlineLvl w:val="9"/>
        <w:rPr>
          <w:rFonts w:hint="eastAsia" w:ascii="方正小标宋_GBK" w:hAnsi="方正小标宋_GBK" w:eastAsia="方正小标宋_GBK" w:cs="方正小标宋_GBK"/>
          <w:color w:val="000000"/>
          <w:sz w:val="28"/>
          <w:szCs w:val="28"/>
          <w:lang w:val="en-US" w:eastAsia="zh-CN"/>
        </w:rPr>
      </w:pPr>
      <w:r>
        <w:rPr>
          <w:rFonts w:hint="eastAsia" w:ascii="方正小标宋_GBK" w:hAnsi="方正小标宋_GBK" w:eastAsia="方正小标宋_GBK" w:cs="方正小标宋_GBK"/>
          <w:color w:val="000000"/>
          <w:sz w:val="28"/>
          <w:szCs w:val="28"/>
          <w:lang w:val="en-US" w:eastAsia="zh-CN"/>
        </w:rPr>
        <w:t>2024年，成安县北乡义镇政府（含所属单位）安排政府采购预算万元。具体内容见下表：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879"/>
        <w:gridCol w:w="1093"/>
        <w:gridCol w:w="857"/>
        <w:gridCol w:w="900"/>
        <w:gridCol w:w="1201"/>
        <w:gridCol w:w="986"/>
        <w:gridCol w:w="986"/>
        <w:gridCol w:w="986"/>
        <w:gridCol w:w="986"/>
        <w:gridCol w:w="945"/>
        <w:gridCol w:w="10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73" w:type="dxa"/>
            <w:gridSpan w:val="7"/>
            <w:tcBorders>
              <w:top w:val="single" w:color="FFFFFF" w:sz="6" w:space="0"/>
              <w:left w:val="single" w:color="FFFFFF" w:sz="6" w:space="0"/>
              <w:right w:val="single" w:color="FFFFFF" w:sz="6" w:space="0"/>
            </w:tcBorders>
            <w:vAlign w:val="center"/>
          </w:tcPr>
          <w:p>
            <w:pPr>
              <w:pStyle w:val="11"/>
            </w:pPr>
            <w:r>
              <w:t>805成安县北乡义镇政府</w:t>
            </w:r>
          </w:p>
        </w:tc>
        <w:tc>
          <w:tcPr>
            <w:tcW w:w="8017"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879" w:type="dxa"/>
            <w:vMerge w:val="restart"/>
            <w:vAlign w:val="center"/>
          </w:tcPr>
          <w:p>
            <w:pPr>
              <w:pStyle w:val="12"/>
            </w:pPr>
            <w:r>
              <w:t>计量  单位</w:t>
            </w:r>
          </w:p>
        </w:tc>
        <w:tc>
          <w:tcPr>
            <w:tcW w:w="1093" w:type="dxa"/>
            <w:vMerge w:val="restart"/>
            <w:vAlign w:val="center"/>
          </w:tcPr>
          <w:p>
            <w:pPr>
              <w:pStyle w:val="12"/>
            </w:pPr>
            <w:r>
              <w:t>数量</w:t>
            </w:r>
          </w:p>
        </w:tc>
        <w:tc>
          <w:tcPr>
            <w:tcW w:w="857" w:type="dxa"/>
            <w:vMerge w:val="restart"/>
            <w:vAlign w:val="center"/>
          </w:tcPr>
          <w:p>
            <w:pPr>
              <w:pStyle w:val="12"/>
            </w:pPr>
            <w:r>
              <w:t>单价</w:t>
            </w:r>
          </w:p>
        </w:tc>
        <w:tc>
          <w:tcPr>
            <w:tcW w:w="6990" w:type="dxa"/>
            <w:gridSpan w:val="7"/>
            <w:vAlign w:val="center"/>
          </w:tcPr>
          <w:p>
            <w:pPr>
              <w:pStyle w:val="12"/>
            </w:pPr>
            <w:r>
              <w:t>政府采购金额（当年部门预算安排资金）</w:t>
            </w:r>
          </w:p>
        </w:tc>
        <w:tc>
          <w:tcPr>
            <w:tcW w:w="1027"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879" w:type="dxa"/>
            <w:vMerge w:val="continue"/>
          </w:tcPr>
          <w:p/>
        </w:tc>
        <w:tc>
          <w:tcPr>
            <w:tcW w:w="1093" w:type="dxa"/>
            <w:vMerge w:val="continue"/>
          </w:tcPr>
          <w:p/>
        </w:tc>
        <w:tc>
          <w:tcPr>
            <w:tcW w:w="857" w:type="dxa"/>
            <w:vMerge w:val="continue"/>
          </w:tcPr>
          <w:p/>
        </w:tc>
        <w:tc>
          <w:tcPr>
            <w:tcW w:w="900" w:type="dxa"/>
            <w:vAlign w:val="center"/>
          </w:tcPr>
          <w:p>
            <w:pPr>
              <w:pStyle w:val="12"/>
            </w:pPr>
            <w:r>
              <w:t>合计</w:t>
            </w:r>
          </w:p>
        </w:tc>
        <w:tc>
          <w:tcPr>
            <w:tcW w:w="1201"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45" w:type="dxa"/>
            <w:vAlign w:val="center"/>
          </w:tcPr>
          <w:p>
            <w:pPr>
              <w:pStyle w:val="12"/>
            </w:pPr>
            <w:r>
              <w:t>上年结转结余</w:t>
            </w:r>
          </w:p>
        </w:tc>
        <w:tc>
          <w:tcPr>
            <w:tcW w:w="10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986" w:type="dxa"/>
            <w:vAlign w:val="center"/>
          </w:tcPr>
          <w:p>
            <w:pPr>
              <w:pStyle w:val="14"/>
              <w:rPr>
                <w:rFonts w:hint="eastAsia" w:eastAsia="方正书宋_GBK"/>
                <w:lang w:val="en-US" w:eastAsia="zh-CN"/>
              </w:rPr>
            </w:pPr>
            <w:r>
              <w:rPr>
                <w:rFonts w:hint="eastAsia"/>
                <w:lang w:val="en-US" w:eastAsia="zh-CN"/>
              </w:rPr>
              <w:t>合计</w:t>
            </w:r>
          </w:p>
        </w:tc>
        <w:tc>
          <w:tcPr>
            <w:tcW w:w="986"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办公椅</w:t>
            </w:r>
          </w:p>
        </w:tc>
        <w:tc>
          <w:tcPr>
            <w:tcW w:w="986" w:type="dxa"/>
            <w:vAlign w:val="center"/>
          </w:tcPr>
          <w:p>
            <w:pPr>
              <w:pStyle w:val="14"/>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A060302</w:t>
            </w:r>
          </w:p>
        </w:tc>
        <w:tc>
          <w:tcPr>
            <w:tcW w:w="879"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eastAsia="zh-CN"/>
              </w:rPr>
              <w:t>把</w:t>
            </w:r>
          </w:p>
        </w:tc>
        <w:tc>
          <w:tcPr>
            <w:tcW w:w="1093"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20</w:t>
            </w:r>
          </w:p>
        </w:tc>
        <w:tc>
          <w:tcPr>
            <w:tcW w:w="857"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350</w:t>
            </w:r>
          </w:p>
        </w:tc>
        <w:tc>
          <w:tcPr>
            <w:tcW w:w="900"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1201"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0.7</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45" w:type="dxa"/>
            <w:vAlign w:val="center"/>
          </w:tcPr>
          <w:p>
            <w:pPr>
              <w:pStyle w:val="13"/>
            </w:pPr>
          </w:p>
        </w:tc>
        <w:tc>
          <w:tcPr>
            <w:tcW w:w="10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5" w:hRule="atLeast"/>
          <w:jc w:val="center"/>
        </w:trPr>
        <w:tc>
          <w:tcPr>
            <w:tcW w:w="986" w:type="dxa"/>
            <w:vAlign w:val="center"/>
          </w:tcPr>
          <w:p>
            <w:pPr>
              <w:pStyle w:val="14"/>
              <w:rPr>
                <w:rFonts w:hint="eastAsia" w:eastAsia="方正书宋_GBK"/>
                <w:lang w:eastAsia="zh-CN"/>
              </w:rPr>
            </w:pPr>
            <w:r>
              <w:rPr>
                <w:rFonts w:hint="eastAsia"/>
                <w:lang w:eastAsia="zh-CN"/>
              </w:rPr>
              <w:t>日常公用经费</w:t>
            </w:r>
          </w:p>
        </w:tc>
        <w:tc>
          <w:tcPr>
            <w:tcW w:w="986" w:type="dxa"/>
            <w:vAlign w:val="center"/>
          </w:tcPr>
          <w:p>
            <w:pPr>
              <w:pStyle w:val="13"/>
              <w:jc w:val="center"/>
              <w:rPr>
                <w:rFonts w:hint="default" w:eastAsia="方正书宋_GBK"/>
                <w:lang w:val="en-US" w:eastAsia="zh-CN"/>
              </w:rPr>
            </w:pPr>
            <w:r>
              <w:rPr>
                <w:rFonts w:hint="eastAsia"/>
                <w:lang w:val="en-US" w:eastAsia="zh-CN"/>
              </w:rPr>
              <w:t>0.7</w:t>
            </w:r>
          </w:p>
        </w:tc>
        <w:tc>
          <w:tcPr>
            <w:tcW w:w="986" w:type="dxa"/>
            <w:vAlign w:val="center"/>
          </w:tcPr>
          <w:p>
            <w:pPr>
              <w:pStyle w:val="14"/>
              <w:jc w:val="center"/>
              <w:rPr>
                <w:rFonts w:hint="eastAsia" w:eastAsia="方正书宋_GBK"/>
                <w:lang w:eastAsia="zh-CN"/>
              </w:rPr>
            </w:pPr>
            <w:r>
              <w:rPr>
                <w:rFonts w:hint="eastAsia"/>
                <w:lang w:eastAsia="zh-CN"/>
              </w:rPr>
              <w:t>办公椅</w:t>
            </w:r>
          </w:p>
        </w:tc>
        <w:tc>
          <w:tcPr>
            <w:tcW w:w="986" w:type="dxa"/>
            <w:vAlign w:val="center"/>
          </w:tcPr>
          <w:p>
            <w:pPr>
              <w:pStyle w:val="14"/>
              <w:jc w:val="center"/>
              <w:rPr>
                <w:rFonts w:hint="default" w:eastAsia="方正书宋_GBK"/>
                <w:lang w:val="en-US" w:eastAsia="zh-CN"/>
              </w:rPr>
            </w:pPr>
            <w:r>
              <w:rPr>
                <w:rFonts w:hint="eastAsia"/>
                <w:lang w:val="en-US" w:eastAsia="zh-CN"/>
              </w:rPr>
              <w:t>A060302</w:t>
            </w:r>
          </w:p>
        </w:tc>
        <w:tc>
          <w:tcPr>
            <w:tcW w:w="879" w:type="dxa"/>
            <w:vAlign w:val="center"/>
          </w:tcPr>
          <w:p>
            <w:pPr>
              <w:pStyle w:val="15"/>
              <w:jc w:val="center"/>
              <w:rPr>
                <w:rFonts w:hint="eastAsia" w:eastAsia="方正书宋_GBK"/>
                <w:lang w:eastAsia="zh-CN"/>
              </w:rPr>
            </w:pPr>
            <w:r>
              <w:rPr>
                <w:rFonts w:hint="eastAsia"/>
                <w:lang w:eastAsia="zh-CN"/>
              </w:rPr>
              <w:t>把</w:t>
            </w:r>
          </w:p>
        </w:tc>
        <w:tc>
          <w:tcPr>
            <w:tcW w:w="1093" w:type="dxa"/>
            <w:vAlign w:val="center"/>
          </w:tcPr>
          <w:p>
            <w:pPr>
              <w:pStyle w:val="13"/>
              <w:jc w:val="center"/>
              <w:rPr>
                <w:rFonts w:hint="default" w:eastAsia="方正书宋_GBK"/>
                <w:lang w:val="en-US" w:eastAsia="zh-CN"/>
              </w:rPr>
            </w:pPr>
            <w:r>
              <w:rPr>
                <w:rFonts w:hint="eastAsia"/>
                <w:lang w:val="en-US" w:eastAsia="zh-CN"/>
              </w:rPr>
              <w:t>20</w:t>
            </w:r>
          </w:p>
        </w:tc>
        <w:tc>
          <w:tcPr>
            <w:tcW w:w="857" w:type="dxa"/>
            <w:vAlign w:val="center"/>
          </w:tcPr>
          <w:p>
            <w:pPr>
              <w:pStyle w:val="13"/>
              <w:jc w:val="center"/>
              <w:rPr>
                <w:rFonts w:hint="default" w:eastAsia="方正书宋_GBK"/>
                <w:lang w:val="en-US" w:eastAsia="zh-CN"/>
              </w:rPr>
            </w:pPr>
            <w:r>
              <w:rPr>
                <w:rFonts w:hint="eastAsia"/>
                <w:lang w:val="en-US" w:eastAsia="zh-CN"/>
              </w:rPr>
              <w:t>350</w:t>
            </w:r>
          </w:p>
        </w:tc>
        <w:tc>
          <w:tcPr>
            <w:tcW w:w="900" w:type="dxa"/>
            <w:vAlign w:val="center"/>
          </w:tcPr>
          <w:p>
            <w:pPr>
              <w:pStyle w:val="13"/>
              <w:jc w:val="center"/>
              <w:rPr>
                <w:rFonts w:hint="default" w:eastAsia="方正书宋_GBK"/>
                <w:lang w:val="en-US" w:eastAsia="zh-CN"/>
              </w:rPr>
            </w:pPr>
            <w:r>
              <w:rPr>
                <w:rFonts w:hint="eastAsia"/>
                <w:lang w:val="en-US" w:eastAsia="zh-CN"/>
              </w:rPr>
              <w:t>0.7</w:t>
            </w:r>
          </w:p>
        </w:tc>
        <w:tc>
          <w:tcPr>
            <w:tcW w:w="1201" w:type="dxa"/>
            <w:vAlign w:val="center"/>
          </w:tcPr>
          <w:p>
            <w:pPr>
              <w:pStyle w:val="13"/>
              <w:jc w:val="center"/>
              <w:rPr>
                <w:rFonts w:hint="default" w:eastAsia="方正书宋_GBK"/>
                <w:lang w:val="en-US" w:eastAsia="zh-CN"/>
              </w:rPr>
            </w:pPr>
            <w:r>
              <w:rPr>
                <w:rFonts w:hint="eastAsia"/>
                <w:lang w:val="en-US" w:eastAsia="zh-CN"/>
              </w:rPr>
              <w:t>0.7</w:t>
            </w: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45" w:type="dxa"/>
            <w:vAlign w:val="center"/>
          </w:tcPr>
          <w:p>
            <w:pPr>
              <w:pStyle w:val="13"/>
            </w:pPr>
          </w:p>
        </w:tc>
        <w:tc>
          <w:tcPr>
            <w:tcW w:w="1027"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成安县北乡义镇政府（含所属单位）上年末固定资产金额为</w:t>
      </w:r>
      <w:r>
        <w:rPr>
          <w:rFonts w:hint="eastAsia" w:eastAsia="方正仿宋_GBK" w:cs="Times New Roman"/>
          <w:b w:val="0"/>
          <w:color w:val="000000"/>
          <w:sz w:val="28"/>
          <w:lang w:val="en-US" w:eastAsia="zh-CN"/>
        </w:rPr>
        <w:t>345.2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805成安县北乡义镇政府</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jc w:val="center"/>
              <w:rPr>
                <w:lang w:eastAsia="zh-CN"/>
              </w:rPr>
            </w:pPr>
            <w:r>
              <w:rPr>
                <w:rFonts w:hint="eastAsia"/>
                <w:lang w:eastAsia="zh-CN"/>
              </w:rPr>
              <w:t>资产总额</w:t>
            </w:r>
          </w:p>
        </w:tc>
        <w:tc>
          <w:tcPr>
            <w:tcW w:w="4933" w:type="dxa"/>
            <w:vAlign w:val="center"/>
          </w:tcPr>
          <w:p>
            <w:pPr>
              <w:pStyle w:val="15"/>
              <w:rPr>
                <w:lang w:eastAsia="zh-CN"/>
              </w:rPr>
            </w:pPr>
            <w:r>
              <w:rPr>
                <w:rFonts w:hint="eastAsia"/>
                <w:lang w:eastAsia="zh-CN"/>
              </w:rPr>
              <w:t>--</w:t>
            </w:r>
          </w:p>
        </w:tc>
        <w:tc>
          <w:tcPr>
            <w:tcW w:w="4933" w:type="dxa"/>
            <w:vAlign w:val="center"/>
          </w:tcPr>
          <w:p>
            <w:pPr>
              <w:pStyle w:val="13"/>
              <w:rPr>
                <w:lang w:eastAsia="zh-CN"/>
              </w:rPr>
            </w:pPr>
            <w:r>
              <w:rPr>
                <w:rFonts w:hint="eastAsia"/>
                <w:lang w:eastAsia="zh-CN"/>
              </w:rPr>
              <w:t>345.2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1、房屋（平方米）</w:t>
            </w:r>
          </w:p>
        </w:tc>
        <w:tc>
          <w:tcPr>
            <w:tcW w:w="4933" w:type="dxa"/>
            <w:vAlign w:val="center"/>
          </w:tcPr>
          <w:p>
            <w:pPr>
              <w:pStyle w:val="15"/>
              <w:rPr>
                <w:lang w:eastAsia="zh-CN"/>
              </w:rPr>
            </w:pPr>
            <w:r>
              <w:rPr>
                <w:rFonts w:hint="eastAsia"/>
                <w:lang w:eastAsia="zh-CN"/>
              </w:rPr>
              <w:t>1660</w:t>
            </w:r>
          </w:p>
        </w:tc>
        <w:tc>
          <w:tcPr>
            <w:tcW w:w="4933" w:type="dxa"/>
            <w:vAlign w:val="center"/>
          </w:tcPr>
          <w:p>
            <w:pPr>
              <w:pStyle w:val="13"/>
              <w:rPr>
                <w:lang w:eastAsia="zh-CN"/>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ind w:firstLine="840" w:firstLineChars="400"/>
              <w:rPr>
                <w:lang w:eastAsia="zh-CN"/>
              </w:rPr>
            </w:pPr>
            <w:r>
              <w:rPr>
                <w:rFonts w:hint="eastAsia"/>
                <w:lang w:eastAsia="zh-CN"/>
              </w:rPr>
              <w:t>其中：办公用房（平方米）</w:t>
            </w:r>
          </w:p>
        </w:tc>
        <w:tc>
          <w:tcPr>
            <w:tcW w:w="4933" w:type="dxa"/>
            <w:vAlign w:val="center"/>
          </w:tcPr>
          <w:p>
            <w:pPr>
              <w:pStyle w:val="15"/>
              <w:rPr>
                <w:lang w:eastAsia="zh-CN"/>
              </w:rPr>
            </w:pPr>
            <w:r>
              <w:rPr>
                <w:rFonts w:hint="eastAsia"/>
                <w:lang w:eastAsia="zh-CN"/>
              </w:rPr>
              <w:t>1660</w:t>
            </w:r>
          </w:p>
        </w:tc>
        <w:tc>
          <w:tcPr>
            <w:tcW w:w="4933" w:type="dxa"/>
            <w:vAlign w:val="center"/>
          </w:tcPr>
          <w:p>
            <w:pPr>
              <w:pStyle w:val="13"/>
              <w:rPr>
                <w:lang w:eastAsia="zh-CN"/>
              </w:rPr>
            </w:pPr>
            <w:r>
              <w:rPr>
                <w:rFonts w:hint="eastAsia"/>
                <w:lang w:eastAsia="zh-CN"/>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2、车辆（台、辆）</w:t>
            </w:r>
          </w:p>
        </w:tc>
        <w:tc>
          <w:tcPr>
            <w:tcW w:w="4933" w:type="dxa"/>
            <w:vAlign w:val="center"/>
          </w:tcPr>
          <w:p>
            <w:pPr>
              <w:pStyle w:val="15"/>
              <w:rPr>
                <w:lang w:eastAsia="zh-CN"/>
              </w:rPr>
            </w:pPr>
            <w:r>
              <w:rPr>
                <w:rFonts w:hint="eastAsia"/>
                <w:lang w:eastAsia="zh-CN"/>
              </w:rPr>
              <w:t>1</w:t>
            </w:r>
          </w:p>
        </w:tc>
        <w:tc>
          <w:tcPr>
            <w:tcW w:w="4933" w:type="dxa"/>
            <w:vAlign w:val="center"/>
          </w:tcPr>
          <w:p>
            <w:pPr>
              <w:pStyle w:val="13"/>
              <w:rPr>
                <w:lang w:eastAsia="zh-CN"/>
              </w:rPr>
            </w:pPr>
            <w:r>
              <w:rPr>
                <w:rFonts w:hint="eastAsia"/>
                <w:lang w:eastAsia="zh-CN"/>
              </w:rPr>
              <w:t>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3、单位在50万元以上的设备</w:t>
            </w:r>
          </w:p>
        </w:tc>
        <w:tc>
          <w:tcPr>
            <w:tcW w:w="4933" w:type="dxa"/>
            <w:vAlign w:val="center"/>
          </w:tcPr>
          <w:p>
            <w:pPr>
              <w:pStyle w:val="15"/>
              <w:rPr>
                <w:lang w:eastAsia="zh-CN"/>
              </w:rPr>
            </w:pPr>
            <w:r>
              <w:rPr>
                <w:rFonts w:hint="eastAsia"/>
                <w:lang w:eastAsia="zh-CN"/>
              </w:rPr>
              <w:t>0</w:t>
            </w:r>
          </w:p>
        </w:tc>
        <w:tc>
          <w:tcPr>
            <w:tcW w:w="4933" w:type="dxa"/>
            <w:vAlign w:val="center"/>
          </w:tcPr>
          <w:p>
            <w:pPr>
              <w:pStyle w:val="13"/>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rPr>
                <w:lang w:eastAsia="zh-CN"/>
              </w:rPr>
            </w:pPr>
            <w:r>
              <w:rPr>
                <w:rFonts w:hint="eastAsia"/>
                <w:lang w:eastAsia="zh-CN"/>
              </w:rPr>
              <w:t>4、其他固定资产</w:t>
            </w:r>
          </w:p>
        </w:tc>
        <w:tc>
          <w:tcPr>
            <w:tcW w:w="4933" w:type="dxa"/>
            <w:vAlign w:val="center"/>
          </w:tcPr>
          <w:p>
            <w:pPr>
              <w:pStyle w:val="15"/>
              <w:rPr>
                <w:lang w:eastAsia="zh-CN"/>
              </w:rPr>
            </w:pPr>
            <w:r>
              <w:rPr>
                <w:rFonts w:hint="eastAsia"/>
                <w:lang w:eastAsia="zh-CN"/>
              </w:rPr>
              <w:t>60</w:t>
            </w:r>
          </w:p>
        </w:tc>
        <w:tc>
          <w:tcPr>
            <w:tcW w:w="4933" w:type="dxa"/>
            <w:vAlign w:val="center"/>
          </w:tcPr>
          <w:p>
            <w:pPr>
              <w:pStyle w:val="13"/>
              <w:rPr>
                <w:lang w:eastAsia="zh-CN"/>
              </w:rPr>
            </w:pPr>
            <w:r>
              <w:rPr>
                <w:rFonts w:hint="eastAsia"/>
                <w:lang w:eastAsia="zh-CN"/>
              </w:rPr>
              <w:t>40</w:t>
            </w:r>
          </w:p>
        </w:tc>
      </w:tr>
    </w:tbl>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274312"/>
    <w:rsid w:val="1C862C95"/>
    <w:rsid w:val="1C9049E0"/>
    <w:rsid w:val="20E94FC1"/>
    <w:rsid w:val="20F4147B"/>
    <w:rsid w:val="28A45129"/>
    <w:rsid w:val="2ACC08A4"/>
    <w:rsid w:val="2DEC4CCF"/>
    <w:rsid w:val="34F609DA"/>
    <w:rsid w:val="363D0095"/>
    <w:rsid w:val="397A2BC6"/>
    <w:rsid w:val="3B2375AB"/>
    <w:rsid w:val="3FDB46C8"/>
    <w:rsid w:val="44110B68"/>
    <w:rsid w:val="44860646"/>
    <w:rsid w:val="458B36B6"/>
    <w:rsid w:val="45F55CBC"/>
    <w:rsid w:val="4ADB30A3"/>
    <w:rsid w:val="51A1776C"/>
    <w:rsid w:val="51A95C58"/>
    <w:rsid w:val="55536FC0"/>
    <w:rsid w:val="592279DF"/>
    <w:rsid w:val="5E1F5343"/>
    <w:rsid w:val="60B25EBF"/>
    <w:rsid w:val="610525DB"/>
    <w:rsid w:val="64BB3A27"/>
    <w:rsid w:val="65483768"/>
    <w:rsid w:val="65522806"/>
    <w:rsid w:val="6DBB3F79"/>
    <w:rsid w:val="6E4A49B3"/>
    <w:rsid w:val="72DE0358"/>
    <w:rsid w:val="75214840"/>
    <w:rsid w:val="77BD9AA0"/>
    <w:rsid w:val="7B5A1F36"/>
    <w:rsid w:val="7C5C4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2024-02-28T21:52:00Z</dcterms:created>
  <dc:creator>Administrator.SC-202201172015</dc:creator>
  <cp:lastModifiedBy>Administrator</cp:lastModifiedBy>
  <dcterms:modified xsi:type="dcterms:W3CDTF">2024-03-21T05:34:53Z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33CAA9C717E24EAF86E210DACD5FE692_13</vt:lpwstr>
  </property>
</Properties>
</file>