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806成安县道东堡乡政府</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915.18</w:t>
            </w:r>
          </w:p>
        </w:tc>
        <w:tc>
          <w:tcPr>
            <w:tcW w:w="4535" w:type="dxa"/>
            <w:vAlign w:val="center"/>
          </w:tcPr>
          <w:p>
            <w:pPr>
              <w:pStyle w:val="14"/>
            </w:pPr>
            <w:r>
              <w:t>一、一般公共服务支出</w:t>
            </w:r>
          </w:p>
        </w:tc>
        <w:tc>
          <w:tcPr>
            <w:tcW w:w="2126" w:type="dxa"/>
            <w:vAlign w:val="center"/>
          </w:tcPr>
          <w:p>
            <w:pPr>
              <w:pStyle w:val="13"/>
            </w:pPr>
            <w:r>
              <w:t>661.22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915.18</w:t>
            </w:r>
          </w:p>
        </w:tc>
        <w:tc>
          <w:tcPr>
            <w:tcW w:w="4535" w:type="dxa"/>
            <w:vAlign w:val="center"/>
          </w:tcPr>
          <w:p>
            <w:pPr>
              <w:pStyle w:val="16"/>
            </w:pPr>
            <w:r>
              <w:t>本年支出合计</w:t>
            </w:r>
          </w:p>
        </w:tc>
        <w:tc>
          <w:tcPr>
            <w:tcW w:w="2126" w:type="dxa"/>
            <w:vAlign w:val="center"/>
          </w:tcPr>
          <w:p>
            <w:pPr>
              <w:pStyle w:val="17"/>
            </w:pPr>
            <w:r>
              <w:t>915.18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915.18</w:t>
            </w:r>
          </w:p>
        </w:tc>
        <w:tc>
          <w:tcPr>
            <w:tcW w:w="4535" w:type="dxa"/>
            <w:vAlign w:val="center"/>
          </w:tcPr>
          <w:p>
            <w:pPr>
              <w:pStyle w:val="16"/>
            </w:pPr>
            <w:r>
              <w:t>支出总计</w:t>
            </w:r>
          </w:p>
        </w:tc>
        <w:tc>
          <w:tcPr>
            <w:tcW w:w="2126" w:type="dxa"/>
            <w:vAlign w:val="center"/>
          </w:tcPr>
          <w:p>
            <w:pPr>
              <w:pStyle w:val="17"/>
            </w:pPr>
            <w:r>
              <w:t>915.18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806成安县道东堡乡政府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915.18</w:t>
            </w:r>
          </w:p>
        </w:tc>
        <w:tc>
          <w:tcPr>
            <w:tcW w:w="1134" w:type="dxa"/>
            <w:vAlign w:val="center"/>
          </w:tcPr>
          <w:p>
            <w:pPr>
              <w:pStyle w:val="17"/>
            </w:pPr>
            <w:r>
              <w:t>915.18</w:t>
            </w:r>
          </w:p>
        </w:tc>
        <w:tc>
          <w:tcPr>
            <w:tcW w:w="1134" w:type="dxa"/>
            <w:vAlign w:val="center"/>
          </w:tcPr>
          <w:p>
            <w:pPr>
              <w:pStyle w:val="17"/>
            </w:pPr>
            <w:r>
              <w:t>915.18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661.22</w:t>
            </w:r>
          </w:p>
        </w:tc>
        <w:tc>
          <w:tcPr>
            <w:tcW w:w="1134" w:type="dxa"/>
            <w:vAlign w:val="center"/>
          </w:tcPr>
          <w:p>
            <w:pPr>
              <w:pStyle w:val="13"/>
            </w:pPr>
            <w:r>
              <w:t>661.22</w:t>
            </w:r>
          </w:p>
        </w:tc>
        <w:tc>
          <w:tcPr>
            <w:tcW w:w="1134" w:type="dxa"/>
            <w:vAlign w:val="center"/>
          </w:tcPr>
          <w:p>
            <w:pPr>
              <w:pStyle w:val="13"/>
            </w:pPr>
            <w:r>
              <w:t>661.22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661.22</w:t>
            </w:r>
          </w:p>
        </w:tc>
        <w:tc>
          <w:tcPr>
            <w:tcW w:w="1134" w:type="dxa"/>
            <w:vAlign w:val="center"/>
          </w:tcPr>
          <w:p>
            <w:pPr>
              <w:pStyle w:val="13"/>
            </w:pPr>
            <w:r>
              <w:t>661.22</w:t>
            </w:r>
          </w:p>
        </w:tc>
        <w:tc>
          <w:tcPr>
            <w:tcW w:w="1134" w:type="dxa"/>
            <w:vAlign w:val="center"/>
          </w:tcPr>
          <w:p>
            <w:pPr>
              <w:pStyle w:val="13"/>
            </w:pPr>
            <w:r>
              <w:t>661.22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661.22</w:t>
            </w:r>
          </w:p>
        </w:tc>
        <w:tc>
          <w:tcPr>
            <w:tcW w:w="1134" w:type="dxa"/>
            <w:vAlign w:val="center"/>
          </w:tcPr>
          <w:p>
            <w:pPr>
              <w:pStyle w:val="13"/>
            </w:pPr>
            <w:r>
              <w:t>661.22</w:t>
            </w:r>
          </w:p>
        </w:tc>
        <w:tc>
          <w:tcPr>
            <w:tcW w:w="1134" w:type="dxa"/>
            <w:vAlign w:val="center"/>
          </w:tcPr>
          <w:p>
            <w:pPr>
              <w:pStyle w:val="13"/>
            </w:pPr>
            <w:r>
              <w:t>661.22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138.87</w:t>
            </w:r>
          </w:p>
        </w:tc>
        <w:tc>
          <w:tcPr>
            <w:tcW w:w="1134" w:type="dxa"/>
            <w:vAlign w:val="center"/>
          </w:tcPr>
          <w:p>
            <w:pPr>
              <w:pStyle w:val="13"/>
            </w:pPr>
            <w:r>
              <w:t>138.87</w:t>
            </w:r>
          </w:p>
        </w:tc>
        <w:tc>
          <w:tcPr>
            <w:tcW w:w="1134" w:type="dxa"/>
            <w:vAlign w:val="center"/>
          </w:tcPr>
          <w:p>
            <w:pPr>
              <w:pStyle w:val="13"/>
            </w:pPr>
            <w:r>
              <w:t>138.87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136.86</w:t>
            </w:r>
          </w:p>
        </w:tc>
        <w:tc>
          <w:tcPr>
            <w:tcW w:w="1134" w:type="dxa"/>
            <w:vAlign w:val="center"/>
          </w:tcPr>
          <w:p>
            <w:pPr>
              <w:pStyle w:val="13"/>
            </w:pPr>
            <w:r>
              <w:t>136.86</w:t>
            </w:r>
          </w:p>
        </w:tc>
        <w:tc>
          <w:tcPr>
            <w:tcW w:w="1134" w:type="dxa"/>
            <w:vAlign w:val="center"/>
          </w:tcPr>
          <w:p>
            <w:pPr>
              <w:pStyle w:val="13"/>
            </w:pPr>
            <w:r>
              <w:t>136.86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24.16</w:t>
            </w:r>
          </w:p>
        </w:tc>
        <w:tc>
          <w:tcPr>
            <w:tcW w:w="1134" w:type="dxa"/>
            <w:vAlign w:val="center"/>
          </w:tcPr>
          <w:p>
            <w:pPr>
              <w:pStyle w:val="13"/>
            </w:pPr>
            <w:r>
              <w:t>24.16</w:t>
            </w:r>
          </w:p>
        </w:tc>
        <w:tc>
          <w:tcPr>
            <w:tcW w:w="1134" w:type="dxa"/>
            <w:vAlign w:val="center"/>
          </w:tcPr>
          <w:p>
            <w:pPr>
              <w:pStyle w:val="13"/>
            </w:pPr>
            <w:r>
              <w:t>24.16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112.69</w:t>
            </w:r>
          </w:p>
        </w:tc>
        <w:tc>
          <w:tcPr>
            <w:tcW w:w="1134" w:type="dxa"/>
            <w:vAlign w:val="center"/>
          </w:tcPr>
          <w:p>
            <w:pPr>
              <w:pStyle w:val="13"/>
            </w:pPr>
            <w:r>
              <w:t>112.69</w:t>
            </w:r>
          </w:p>
        </w:tc>
        <w:tc>
          <w:tcPr>
            <w:tcW w:w="1134" w:type="dxa"/>
            <w:vAlign w:val="center"/>
          </w:tcPr>
          <w:p>
            <w:pPr>
              <w:pStyle w:val="13"/>
            </w:pPr>
            <w:r>
              <w:t>112.69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25.74</w:t>
            </w:r>
          </w:p>
        </w:tc>
        <w:tc>
          <w:tcPr>
            <w:tcW w:w="1134" w:type="dxa"/>
            <w:vAlign w:val="center"/>
          </w:tcPr>
          <w:p>
            <w:pPr>
              <w:pStyle w:val="13"/>
            </w:pPr>
            <w:r>
              <w:t>25.74</w:t>
            </w:r>
          </w:p>
        </w:tc>
        <w:tc>
          <w:tcPr>
            <w:tcW w:w="1134" w:type="dxa"/>
            <w:vAlign w:val="center"/>
          </w:tcPr>
          <w:p>
            <w:pPr>
              <w:pStyle w:val="13"/>
            </w:pPr>
            <w:r>
              <w:t>25.74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25.74</w:t>
            </w:r>
          </w:p>
        </w:tc>
        <w:tc>
          <w:tcPr>
            <w:tcW w:w="1134" w:type="dxa"/>
            <w:vAlign w:val="center"/>
          </w:tcPr>
          <w:p>
            <w:pPr>
              <w:pStyle w:val="13"/>
            </w:pPr>
            <w:r>
              <w:t>25.74</w:t>
            </w:r>
          </w:p>
        </w:tc>
        <w:tc>
          <w:tcPr>
            <w:tcW w:w="1134" w:type="dxa"/>
            <w:vAlign w:val="center"/>
          </w:tcPr>
          <w:p>
            <w:pPr>
              <w:pStyle w:val="13"/>
            </w:pPr>
            <w:r>
              <w:t>25.74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25.74</w:t>
            </w:r>
          </w:p>
        </w:tc>
        <w:tc>
          <w:tcPr>
            <w:tcW w:w="1134" w:type="dxa"/>
            <w:vAlign w:val="center"/>
          </w:tcPr>
          <w:p>
            <w:pPr>
              <w:pStyle w:val="13"/>
            </w:pPr>
            <w:r>
              <w:t>25.74</w:t>
            </w:r>
          </w:p>
        </w:tc>
        <w:tc>
          <w:tcPr>
            <w:tcW w:w="1134" w:type="dxa"/>
            <w:vAlign w:val="center"/>
          </w:tcPr>
          <w:p>
            <w:pPr>
              <w:pStyle w:val="13"/>
            </w:pPr>
            <w:r>
              <w:t>25.74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56.02</w:t>
            </w:r>
          </w:p>
        </w:tc>
        <w:tc>
          <w:tcPr>
            <w:tcW w:w="1134" w:type="dxa"/>
            <w:vAlign w:val="center"/>
          </w:tcPr>
          <w:p>
            <w:pPr>
              <w:pStyle w:val="13"/>
            </w:pPr>
            <w:r>
              <w:t>56.02</w:t>
            </w:r>
          </w:p>
        </w:tc>
        <w:tc>
          <w:tcPr>
            <w:tcW w:w="1134" w:type="dxa"/>
            <w:vAlign w:val="center"/>
          </w:tcPr>
          <w:p>
            <w:pPr>
              <w:pStyle w:val="13"/>
            </w:pPr>
            <w:r>
              <w:t>56.02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56.02</w:t>
            </w:r>
          </w:p>
        </w:tc>
        <w:tc>
          <w:tcPr>
            <w:tcW w:w="1134" w:type="dxa"/>
            <w:vAlign w:val="center"/>
          </w:tcPr>
          <w:p>
            <w:pPr>
              <w:pStyle w:val="13"/>
            </w:pPr>
            <w:r>
              <w:t>56.02</w:t>
            </w:r>
          </w:p>
        </w:tc>
        <w:tc>
          <w:tcPr>
            <w:tcW w:w="1134" w:type="dxa"/>
            <w:vAlign w:val="center"/>
          </w:tcPr>
          <w:p>
            <w:pPr>
              <w:pStyle w:val="13"/>
            </w:pPr>
            <w:r>
              <w:t>56.02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56.02</w:t>
            </w:r>
          </w:p>
        </w:tc>
        <w:tc>
          <w:tcPr>
            <w:tcW w:w="1134" w:type="dxa"/>
            <w:vAlign w:val="center"/>
          </w:tcPr>
          <w:p>
            <w:pPr>
              <w:pStyle w:val="13"/>
            </w:pPr>
            <w:r>
              <w:t>56.02</w:t>
            </w:r>
          </w:p>
        </w:tc>
        <w:tc>
          <w:tcPr>
            <w:tcW w:w="1134" w:type="dxa"/>
            <w:vAlign w:val="center"/>
          </w:tcPr>
          <w:p>
            <w:pPr>
              <w:pStyle w:val="13"/>
            </w:pPr>
            <w:r>
              <w:t>56.02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33.33</w:t>
            </w:r>
          </w:p>
        </w:tc>
        <w:tc>
          <w:tcPr>
            <w:tcW w:w="1134" w:type="dxa"/>
            <w:vAlign w:val="center"/>
          </w:tcPr>
          <w:p>
            <w:pPr>
              <w:pStyle w:val="13"/>
            </w:pPr>
            <w:r>
              <w:t>33.33</w:t>
            </w:r>
          </w:p>
        </w:tc>
        <w:tc>
          <w:tcPr>
            <w:tcW w:w="1134" w:type="dxa"/>
            <w:vAlign w:val="center"/>
          </w:tcPr>
          <w:p>
            <w:pPr>
              <w:pStyle w:val="13"/>
            </w:pPr>
            <w:r>
              <w:t>33.33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33.33</w:t>
            </w:r>
          </w:p>
        </w:tc>
        <w:tc>
          <w:tcPr>
            <w:tcW w:w="1134" w:type="dxa"/>
            <w:vAlign w:val="center"/>
          </w:tcPr>
          <w:p>
            <w:pPr>
              <w:pStyle w:val="13"/>
            </w:pPr>
            <w:r>
              <w:t>33.33</w:t>
            </w:r>
          </w:p>
        </w:tc>
        <w:tc>
          <w:tcPr>
            <w:tcW w:w="1134" w:type="dxa"/>
            <w:vAlign w:val="center"/>
          </w:tcPr>
          <w:p>
            <w:pPr>
              <w:pStyle w:val="13"/>
            </w:pPr>
            <w:r>
              <w:t>33.33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33.33</w:t>
            </w:r>
          </w:p>
        </w:tc>
        <w:tc>
          <w:tcPr>
            <w:tcW w:w="1134" w:type="dxa"/>
            <w:vAlign w:val="center"/>
          </w:tcPr>
          <w:p>
            <w:pPr>
              <w:pStyle w:val="13"/>
            </w:pPr>
            <w:r>
              <w:t>33.33</w:t>
            </w:r>
          </w:p>
        </w:tc>
        <w:tc>
          <w:tcPr>
            <w:tcW w:w="1134" w:type="dxa"/>
            <w:vAlign w:val="center"/>
          </w:tcPr>
          <w:p>
            <w:pPr>
              <w:pStyle w:val="13"/>
            </w:pPr>
            <w:r>
              <w:t>33.33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806成安县道东堡乡政府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915.18</w:t>
            </w:r>
          </w:p>
        </w:tc>
        <w:tc>
          <w:tcPr>
            <w:tcW w:w="1361" w:type="dxa"/>
            <w:vAlign w:val="center"/>
          </w:tcPr>
          <w:p>
            <w:pPr>
              <w:pStyle w:val="17"/>
            </w:pPr>
            <w:r>
              <w:t>638.63</w:t>
            </w:r>
          </w:p>
        </w:tc>
        <w:tc>
          <w:tcPr>
            <w:tcW w:w="1361" w:type="dxa"/>
            <w:vAlign w:val="center"/>
          </w:tcPr>
          <w:p>
            <w:pPr>
              <w:pStyle w:val="17"/>
            </w:pPr>
            <w:r>
              <w:t>276.55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661.22</w:t>
            </w:r>
          </w:p>
        </w:tc>
        <w:tc>
          <w:tcPr>
            <w:tcW w:w="1361" w:type="dxa"/>
            <w:vAlign w:val="center"/>
          </w:tcPr>
          <w:p>
            <w:pPr>
              <w:pStyle w:val="13"/>
            </w:pPr>
            <w:r>
              <w:t>440.69</w:t>
            </w:r>
          </w:p>
        </w:tc>
        <w:tc>
          <w:tcPr>
            <w:tcW w:w="1361" w:type="dxa"/>
            <w:vAlign w:val="center"/>
          </w:tcPr>
          <w:p>
            <w:pPr>
              <w:pStyle w:val="13"/>
            </w:pPr>
            <w:r>
              <w:t>220.53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661.22</w:t>
            </w:r>
          </w:p>
        </w:tc>
        <w:tc>
          <w:tcPr>
            <w:tcW w:w="1361" w:type="dxa"/>
            <w:vAlign w:val="center"/>
          </w:tcPr>
          <w:p>
            <w:pPr>
              <w:pStyle w:val="13"/>
            </w:pPr>
            <w:r>
              <w:t>440.69</w:t>
            </w:r>
          </w:p>
        </w:tc>
        <w:tc>
          <w:tcPr>
            <w:tcW w:w="1361" w:type="dxa"/>
            <w:vAlign w:val="center"/>
          </w:tcPr>
          <w:p>
            <w:pPr>
              <w:pStyle w:val="13"/>
            </w:pPr>
            <w:r>
              <w:t>220.53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661.22</w:t>
            </w:r>
          </w:p>
        </w:tc>
        <w:tc>
          <w:tcPr>
            <w:tcW w:w="1361" w:type="dxa"/>
            <w:vAlign w:val="center"/>
          </w:tcPr>
          <w:p>
            <w:pPr>
              <w:pStyle w:val="13"/>
            </w:pPr>
            <w:r>
              <w:t>440.69</w:t>
            </w:r>
          </w:p>
        </w:tc>
        <w:tc>
          <w:tcPr>
            <w:tcW w:w="1361" w:type="dxa"/>
            <w:vAlign w:val="center"/>
          </w:tcPr>
          <w:p>
            <w:pPr>
              <w:pStyle w:val="13"/>
            </w:pPr>
            <w:r>
              <w:t>220.53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138.87</w:t>
            </w:r>
          </w:p>
        </w:tc>
        <w:tc>
          <w:tcPr>
            <w:tcW w:w="1361" w:type="dxa"/>
            <w:vAlign w:val="center"/>
          </w:tcPr>
          <w:p>
            <w:pPr>
              <w:pStyle w:val="13"/>
            </w:pPr>
            <w:r>
              <w:t>138.87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136.86</w:t>
            </w:r>
          </w:p>
        </w:tc>
        <w:tc>
          <w:tcPr>
            <w:tcW w:w="1361" w:type="dxa"/>
            <w:vAlign w:val="center"/>
          </w:tcPr>
          <w:p>
            <w:pPr>
              <w:pStyle w:val="13"/>
            </w:pPr>
            <w:r>
              <w:t>136.86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24.16</w:t>
            </w:r>
          </w:p>
        </w:tc>
        <w:tc>
          <w:tcPr>
            <w:tcW w:w="1361" w:type="dxa"/>
            <w:vAlign w:val="center"/>
          </w:tcPr>
          <w:p>
            <w:pPr>
              <w:pStyle w:val="13"/>
            </w:pPr>
            <w:r>
              <w:t>24.16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112.69</w:t>
            </w:r>
          </w:p>
        </w:tc>
        <w:tc>
          <w:tcPr>
            <w:tcW w:w="1361" w:type="dxa"/>
            <w:vAlign w:val="center"/>
          </w:tcPr>
          <w:p>
            <w:pPr>
              <w:pStyle w:val="13"/>
            </w:pPr>
            <w:r>
              <w:t>112.69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2.02</w:t>
            </w:r>
          </w:p>
        </w:tc>
        <w:tc>
          <w:tcPr>
            <w:tcW w:w="1361" w:type="dxa"/>
            <w:vAlign w:val="center"/>
          </w:tcPr>
          <w:p>
            <w:pPr>
              <w:pStyle w:val="13"/>
            </w:pPr>
            <w:r>
              <w:t>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2.02</w:t>
            </w:r>
          </w:p>
        </w:tc>
        <w:tc>
          <w:tcPr>
            <w:tcW w:w="1361" w:type="dxa"/>
            <w:vAlign w:val="center"/>
          </w:tcPr>
          <w:p>
            <w:pPr>
              <w:pStyle w:val="13"/>
            </w:pPr>
            <w:r>
              <w:t>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25.74</w:t>
            </w:r>
          </w:p>
        </w:tc>
        <w:tc>
          <w:tcPr>
            <w:tcW w:w="1361" w:type="dxa"/>
            <w:vAlign w:val="center"/>
          </w:tcPr>
          <w:p>
            <w:pPr>
              <w:pStyle w:val="13"/>
            </w:pPr>
            <w:r>
              <w:t>25.74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25.74</w:t>
            </w:r>
          </w:p>
        </w:tc>
        <w:tc>
          <w:tcPr>
            <w:tcW w:w="1361" w:type="dxa"/>
            <w:vAlign w:val="center"/>
          </w:tcPr>
          <w:p>
            <w:pPr>
              <w:pStyle w:val="13"/>
            </w:pPr>
            <w:r>
              <w:t>25.74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25.74</w:t>
            </w:r>
          </w:p>
        </w:tc>
        <w:tc>
          <w:tcPr>
            <w:tcW w:w="1361" w:type="dxa"/>
            <w:vAlign w:val="center"/>
          </w:tcPr>
          <w:p>
            <w:pPr>
              <w:pStyle w:val="13"/>
            </w:pPr>
            <w:r>
              <w:t>25.74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56.02</w:t>
            </w:r>
          </w:p>
        </w:tc>
        <w:tc>
          <w:tcPr>
            <w:tcW w:w="1361" w:type="dxa"/>
            <w:vAlign w:val="center"/>
          </w:tcPr>
          <w:p>
            <w:pPr>
              <w:pStyle w:val="13"/>
            </w:pPr>
          </w:p>
        </w:tc>
        <w:tc>
          <w:tcPr>
            <w:tcW w:w="1361" w:type="dxa"/>
            <w:vAlign w:val="center"/>
          </w:tcPr>
          <w:p>
            <w:pPr>
              <w:pStyle w:val="13"/>
            </w:pPr>
            <w:r>
              <w:t>56.02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56.02</w:t>
            </w:r>
          </w:p>
        </w:tc>
        <w:tc>
          <w:tcPr>
            <w:tcW w:w="1361" w:type="dxa"/>
            <w:vAlign w:val="center"/>
          </w:tcPr>
          <w:p>
            <w:pPr>
              <w:pStyle w:val="13"/>
            </w:pPr>
          </w:p>
        </w:tc>
        <w:tc>
          <w:tcPr>
            <w:tcW w:w="1361" w:type="dxa"/>
            <w:vAlign w:val="center"/>
          </w:tcPr>
          <w:p>
            <w:pPr>
              <w:pStyle w:val="13"/>
            </w:pPr>
            <w:r>
              <w:t>56.02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56.02</w:t>
            </w:r>
          </w:p>
        </w:tc>
        <w:tc>
          <w:tcPr>
            <w:tcW w:w="1361" w:type="dxa"/>
            <w:vAlign w:val="center"/>
          </w:tcPr>
          <w:p>
            <w:pPr>
              <w:pStyle w:val="13"/>
            </w:pPr>
          </w:p>
        </w:tc>
        <w:tc>
          <w:tcPr>
            <w:tcW w:w="1361" w:type="dxa"/>
            <w:vAlign w:val="center"/>
          </w:tcPr>
          <w:p>
            <w:pPr>
              <w:pStyle w:val="13"/>
            </w:pPr>
            <w:r>
              <w:t>56.02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33.33</w:t>
            </w:r>
          </w:p>
        </w:tc>
        <w:tc>
          <w:tcPr>
            <w:tcW w:w="1361" w:type="dxa"/>
            <w:vAlign w:val="center"/>
          </w:tcPr>
          <w:p>
            <w:pPr>
              <w:pStyle w:val="13"/>
            </w:pPr>
            <w:r>
              <w:t>33.33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33.33</w:t>
            </w:r>
          </w:p>
        </w:tc>
        <w:tc>
          <w:tcPr>
            <w:tcW w:w="1361" w:type="dxa"/>
            <w:vAlign w:val="center"/>
          </w:tcPr>
          <w:p>
            <w:pPr>
              <w:pStyle w:val="13"/>
            </w:pPr>
            <w:r>
              <w:t>33.33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33.33</w:t>
            </w:r>
          </w:p>
        </w:tc>
        <w:tc>
          <w:tcPr>
            <w:tcW w:w="1361" w:type="dxa"/>
            <w:vAlign w:val="center"/>
          </w:tcPr>
          <w:p>
            <w:pPr>
              <w:pStyle w:val="13"/>
            </w:pPr>
            <w:r>
              <w:t>33.33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806成安县道东堡乡政府</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915.18</w:t>
            </w:r>
          </w:p>
        </w:tc>
        <w:tc>
          <w:tcPr>
            <w:tcW w:w="3402" w:type="dxa"/>
            <w:vAlign w:val="center"/>
          </w:tcPr>
          <w:p>
            <w:pPr>
              <w:pStyle w:val="14"/>
            </w:pPr>
            <w:r>
              <w:t>一、一般公共服务支出</w:t>
            </w:r>
          </w:p>
        </w:tc>
        <w:tc>
          <w:tcPr>
            <w:tcW w:w="1474" w:type="dxa"/>
            <w:vAlign w:val="center"/>
          </w:tcPr>
          <w:p>
            <w:pPr>
              <w:pStyle w:val="13"/>
            </w:pPr>
            <w:r>
              <w:t>661.22</w:t>
            </w:r>
          </w:p>
        </w:tc>
        <w:tc>
          <w:tcPr>
            <w:tcW w:w="1474" w:type="dxa"/>
            <w:vAlign w:val="center"/>
          </w:tcPr>
          <w:p>
            <w:pPr>
              <w:pStyle w:val="13"/>
            </w:pPr>
            <w:r>
              <w:t>661.22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138.87</w:t>
            </w:r>
          </w:p>
        </w:tc>
        <w:tc>
          <w:tcPr>
            <w:tcW w:w="1474" w:type="dxa"/>
            <w:vAlign w:val="center"/>
          </w:tcPr>
          <w:p>
            <w:pPr>
              <w:pStyle w:val="13"/>
            </w:pPr>
            <w:r>
              <w:t>138.87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25.74</w:t>
            </w:r>
          </w:p>
        </w:tc>
        <w:tc>
          <w:tcPr>
            <w:tcW w:w="1474" w:type="dxa"/>
            <w:vAlign w:val="center"/>
          </w:tcPr>
          <w:p>
            <w:pPr>
              <w:pStyle w:val="13"/>
            </w:pPr>
            <w:r>
              <w:t>25.74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56.02</w:t>
            </w:r>
          </w:p>
        </w:tc>
        <w:tc>
          <w:tcPr>
            <w:tcW w:w="1474" w:type="dxa"/>
            <w:vAlign w:val="center"/>
          </w:tcPr>
          <w:p>
            <w:pPr>
              <w:pStyle w:val="13"/>
            </w:pPr>
            <w:r>
              <w:t>56.02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33.33</w:t>
            </w:r>
          </w:p>
        </w:tc>
        <w:tc>
          <w:tcPr>
            <w:tcW w:w="1474" w:type="dxa"/>
            <w:vAlign w:val="center"/>
          </w:tcPr>
          <w:p>
            <w:pPr>
              <w:pStyle w:val="13"/>
            </w:pPr>
            <w:r>
              <w:t>33.33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915.18</w:t>
            </w:r>
          </w:p>
        </w:tc>
        <w:tc>
          <w:tcPr>
            <w:tcW w:w="3402" w:type="dxa"/>
            <w:vAlign w:val="center"/>
          </w:tcPr>
          <w:p>
            <w:pPr>
              <w:pStyle w:val="16"/>
            </w:pPr>
            <w:r>
              <w:t>本年支出合计</w:t>
            </w:r>
          </w:p>
        </w:tc>
        <w:tc>
          <w:tcPr>
            <w:tcW w:w="1474" w:type="dxa"/>
            <w:vAlign w:val="center"/>
          </w:tcPr>
          <w:p>
            <w:pPr>
              <w:pStyle w:val="17"/>
            </w:pPr>
            <w:r>
              <w:t>915.18</w:t>
            </w:r>
          </w:p>
        </w:tc>
        <w:tc>
          <w:tcPr>
            <w:tcW w:w="1474" w:type="dxa"/>
            <w:vAlign w:val="center"/>
          </w:tcPr>
          <w:p>
            <w:pPr>
              <w:pStyle w:val="17"/>
            </w:pPr>
            <w:r>
              <w:t>915.18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915.18</w:t>
            </w:r>
          </w:p>
        </w:tc>
        <w:tc>
          <w:tcPr>
            <w:tcW w:w="3402" w:type="dxa"/>
            <w:vAlign w:val="center"/>
          </w:tcPr>
          <w:p>
            <w:pPr>
              <w:pStyle w:val="16"/>
            </w:pPr>
            <w:r>
              <w:t>支出总计</w:t>
            </w:r>
          </w:p>
        </w:tc>
        <w:tc>
          <w:tcPr>
            <w:tcW w:w="1474" w:type="dxa"/>
            <w:vAlign w:val="center"/>
          </w:tcPr>
          <w:p>
            <w:pPr>
              <w:pStyle w:val="17"/>
            </w:pPr>
            <w:r>
              <w:t>915.18</w:t>
            </w:r>
          </w:p>
        </w:tc>
        <w:tc>
          <w:tcPr>
            <w:tcW w:w="1474" w:type="dxa"/>
            <w:vAlign w:val="center"/>
          </w:tcPr>
          <w:p>
            <w:pPr>
              <w:pStyle w:val="17"/>
            </w:pPr>
            <w:r>
              <w:t>915.18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806成安县道东堡乡政府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915.18</w:t>
            </w:r>
          </w:p>
        </w:tc>
        <w:tc>
          <w:tcPr>
            <w:tcW w:w="2551" w:type="dxa"/>
            <w:vAlign w:val="center"/>
          </w:tcPr>
          <w:p>
            <w:pPr>
              <w:pStyle w:val="17"/>
            </w:pPr>
            <w:r>
              <w:t>638.63</w:t>
            </w:r>
          </w:p>
        </w:tc>
        <w:tc>
          <w:tcPr>
            <w:tcW w:w="2551" w:type="dxa"/>
            <w:vAlign w:val="center"/>
          </w:tcPr>
          <w:p>
            <w:pPr>
              <w:pStyle w:val="17"/>
            </w:pPr>
            <w:r>
              <w:t>276.55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661.22</w:t>
            </w:r>
          </w:p>
        </w:tc>
        <w:tc>
          <w:tcPr>
            <w:tcW w:w="2551" w:type="dxa"/>
            <w:vAlign w:val="center"/>
          </w:tcPr>
          <w:p>
            <w:pPr>
              <w:pStyle w:val="13"/>
            </w:pPr>
            <w:r>
              <w:t>440.69</w:t>
            </w:r>
          </w:p>
        </w:tc>
        <w:tc>
          <w:tcPr>
            <w:tcW w:w="2551" w:type="dxa"/>
            <w:vAlign w:val="center"/>
          </w:tcPr>
          <w:p>
            <w:pPr>
              <w:pStyle w:val="13"/>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661.22</w:t>
            </w:r>
          </w:p>
        </w:tc>
        <w:tc>
          <w:tcPr>
            <w:tcW w:w="2551" w:type="dxa"/>
            <w:vAlign w:val="center"/>
          </w:tcPr>
          <w:p>
            <w:pPr>
              <w:pStyle w:val="13"/>
            </w:pPr>
            <w:r>
              <w:t>440.69</w:t>
            </w:r>
          </w:p>
        </w:tc>
        <w:tc>
          <w:tcPr>
            <w:tcW w:w="2551" w:type="dxa"/>
            <w:vAlign w:val="center"/>
          </w:tcPr>
          <w:p>
            <w:pPr>
              <w:pStyle w:val="13"/>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661.22</w:t>
            </w:r>
          </w:p>
        </w:tc>
        <w:tc>
          <w:tcPr>
            <w:tcW w:w="2551" w:type="dxa"/>
            <w:vAlign w:val="center"/>
          </w:tcPr>
          <w:p>
            <w:pPr>
              <w:pStyle w:val="13"/>
            </w:pPr>
            <w:r>
              <w:t>440.69</w:t>
            </w:r>
          </w:p>
        </w:tc>
        <w:tc>
          <w:tcPr>
            <w:tcW w:w="2551" w:type="dxa"/>
            <w:vAlign w:val="center"/>
          </w:tcPr>
          <w:p>
            <w:pPr>
              <w:pStyle w:val="13"/>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138.87</w:t>
            </w:r>
          </w:p>
        </w:tc>
        <w:tc>
          <w:tcPr>
            <w:tcW w:w="2551" w:type="dxa"/>
            <w:vAlign w:val="center"/>
          </w:tcPr>
          <w:p>
            <w:pPr>
              <w:pStyle w:val="13"/>
            </w:pPr>
            <w:r>
              <w:t>138.87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136.86</w:t>
            </w:r>
          </w:p>
        </w:tc>
        <w:tc>
          <w:tcPr>
            <w:tcW w:w="2551" w:type="dxa"/>
            <w:vAlign w:val="center"/>
          </w:tcPr>
          <w:p>
            <w:pPr>
              <w:pStyle w:val="13"/>
            </w:pPr>
            <w:r>
              <w:t>136.86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24.16</w:t>
            </w:r>
          </w:p>
        </w:tc>
        <w:tc>
          <w:tcPr>
            <w:tcW w:w="2551" w:type="dxa"/>
            <w:vAlign w:val="center"/>
          </w:tcPr>
          <w:p>
            <w:pPr>
              <w:pStyle w:val="13"/>
            </w:pPr>
            <w:r>
              <w:t>24.16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112.69</w:t>
            </w:r>
          </w:p>
        </w:tc>
        <w:tc>
          <w:tcPr>
            <w:tcW w:w="2551" w:type="dxa"/>
            <w:vAlign w:val="center"/>
          </w:tcPr>
          <w:p>
            <w:pPr>
              <w:pStyle w:val="13"/>
            </w:pPr>
            <w:r>
              <w:t>112.69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25.74</w:t>
            </w:r>
          </w:p>
        </w:tc>
        <w:tc>
          <w:tcPr>
            <w:tcW w:w="2551" w:type="dxa"/>
            <w:vAlign w:val="center"/>
          </w:tcPr>
          <w:p>
            <w:pPr>
              <w:pStyle w:val="13"/>
            </w:pPr>
            <w:r>
              <w:t>25.74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25.74</w:t>
            </w:r>
          </w:p>
        </w:tc>
        <w:tc>
          <w:tcPr>
            <w:tcW w:w="2551" w:type="dxa"/>
            <w:vAlign w:val="center"/>
          </w:tcPr>
          <w:p>
            <w:pPr>
              <w:pStyle w:val="13"/>
            </w:pPr>
            <w:r>
              <w:t>25.74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25.74</w:t>
            </w:r>
          </w:p>
        </w:tc>
        <w:tc>
          <w:tcPr>
            <w:tcW w:w="2551" w:type="dxa"/>
            <w:vAlign w:val="center"/>
          </w:tcPr>
          <w:p>
            <w:pPr>
              <w:pStyle w:val="13"/>
            </w:pPr>
            <w:r>
              <w:t>25.74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56.02</w:t>
            </w:r>
          </w:p>
        </w:tc>
        <w:tc>
          <w:tcPr>
            <w:tcW w:w="2551" w:type="dxa"/>
            <w:vAlign w:val="center"/>
          </w:tcPr>
          <w:p>
            <w:pPr>
              <w:pStyle w:val="13"/>
            </w:pPr>
          </w:p>
        </w:tc>
        <w:tc>
          <w:tcPr>
            <w:tcW w:w="2551" w:type="dxa"/>
            <w:vAlign w:val="center"/>
          </w:tcPr>
          <w:p>
            <w:pPr>
              <w:pStyle w:val="13"/>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56.02</w:t>
            </w:r>
          </w:p>
        </w:tc>
        <w:tc>
          <w:tcPr>
            <w:tcW w:w="2551" w:type="dxa"/>
            <w:vAlign w:val="center"/>
          </w:tcPr>
          <w:p>
            <w:pPr>
              <w:pStyle w:val="13"/>
            </w:pPr>
          </w:p>
        </w:tc>
        <w:tc>
          <w:tcPr>
            <w:tcW w:w="2551" w:type="dxa"/>
            <w:vAlign w:val="center"/>
          </w:tcPr>
          <w:p>
            <w:pPr>
              <w:pStyle w:val="13"/>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56.02</w:t>
            </w:r>
          </w:p>
        </w:tc>
        <w:tc>
          <w:tcPr>
            <w:tcW w:w="2551" w:type="dxa"/>
            <w:vAlign w:val="center"/>
          </w:tcPr>
          <w:p>
            <w:pPr>
              <w:pStyle w:val="13"/>
            </w:pPr>
          </w:p>
        </w:tc>
        <w:tc>
          <w:tcPr>
            <w:tcW w:w="2551" w:type="dxa"/>
            <w:vAlign w:val="center"/>
          </w:tcPr>
          <w:p>
            <w:pPr>
              <w:pStyle w:val="13"/>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33.33</w:t>
            </w:r>
          </w:p>
        </w:tc>
        <w:tc>
          <w:tcPr>
            <w:tcW w:w="2551" w:type="dxa"/>
            <w:vAlign w:val="center"/>
          </w:tcPr>
          <w:p>
            <w:pPr>
              <w:pStyle w:val="13"/>
            </w:pPr>
            <w:r>
              <w:t>33.33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33.33</w:t>
            </w:r>
          </w:p>
        </w:tc>
        <w:tc>
          <w:tcPr>
            <w:tcW w:w="2551" w:type="dxa"/>
            <w:vAlign w:val="center"/>
          </w:tcPr>
          <w:p>
            <w:pPr>
              <w:pStyle w:val="13"/>
            </w:pPr>
            <w:r>
              <w:t>33.33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33.33</w:t>
            </w:r>
          </w:p>
        </w:tc>
        <w:tc>
          <w:tcPr>
            <w:tcW w:w="2551" w:type="dxa"/>
            <w:vAlign w:val="center"/>
          </w:tcPr>
          <w:p>
            <w:pPr>
              <w:pStyle w:val="13"/>
            </w:pPr>
            <w:r>
              <w:t>33.33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806成安县道东堡乡政府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638.63</w:t>
            </w:r>
          </w:p>
        </w:tc>
        <w:tc>
          <w:tcPr>
            <w:tcW w:w="2551" w:type="dxa"/>
            <w:vAlign w:val="center"/>
          </w:tcPr>
          <w:p>
            <w:pPr>
              <w:pStyle w:val="17"/>
            </w:pPr>
            <w:r>
              <w:t>603.65</w:t>
            </w:r>
          </w:p>
        </w:tc>
        <w:tc>
          <w:tcPr>
            <w:tcW w:w="2551" w:type="dxa"/>
            <w:vAlign w:val="center"/>
          </w:tcPr>
          <w:p>
            <w:pPr>
              <w:pStyle w:val="17"/>
            </w:pPr>
            <w:r>
              <w:t>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577.47</w:t>
            </w:r>
          </w:p>
        </w:tc>
        <w:tc>
          <w:tcPr>
            <w:tcW w:w="2551" w:type="dxa"/>
            <w:vAlign w:val="center"/>
          </w:tcPr>
          <w:p>
            <w:pPr>
              <w:pStyle w:val="13"/>
            </w:pPr>
            <w:r>
              <w:t>577.47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306.08</w:t>
            </w:r>
          </w:p>
        </w:tc>
        <w:tc>
          <w:tcPr>
            <w:tcW w:w="2551" w:type="dxa"/>
            <w:vAlign w:val="center"/>
          </w:tcPr>
          <w:p>
            <w:pPr>
              <w:pStyle w:val="13"/>
            </w:pPr>
            <w:r>
              <w:t>306.08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82.38</w:t>
            </w:r>
          </w:p>
        </w:tc>
        <w:tc>
          <w:tcPr>
            <w:tcW w:w="2551" w:type="dxa"/>
            <w:vAlign w:val="center"/>
          </w:tcPr>
          <w:p>
            <w:pPr>
              <w:pStyle w:val="13"/>
            </w:pPr>
            <w:r>
              <w:t>82.38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9.03</w:t>
            </w:r>
          </w:p>
        </w:tc>
        <w:tc>
          <w:tcPr>
            <w:tcW w:w="2551" w:type="dxa"/>
            <w:vAlign w:val="center"/>
          </w:tcPr>
          <w:p>
            <w:pPr>
              <w:pStyle w:val="13"/>
            </w:pPr>
            <w:r>
              <w:t>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6.79</w:t>
            </w:r>
          </w:p>
        </w:tc>
        <w:tc>
          <w:tcPr>
            <w:tcW w:w="2551" w:type="dxa"/>
            <w:vAlign w:val="center"/>
          </w:tcPr>
          <w:p>
            <w:pPr>
              <w:pStyle w:val="13"/>
            </w:pPr>
            <w:r>
              <w:t>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43.75</w:t>
            </w:r>
          </w:p>
        </w:tc>
        <w:tc>
          <w:tcPr>
            <w:tcW w:w="2551" w:type="dxa"/>
            <w:vAlign w:val="center"/>
          </w:tcPr>
          <w:p>
            <w:pPr>
              <w:pStyle w:val="13"/>
            </w:pPr>
            <w:r>
              <w:t>43.75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23.96</w:t>
            </w:r>
          </w:p>
        </w:tc>
        <w:tc>
          <w:tcPr>
            <w:tcW w:w="2551" w:type="dxa"/>
            <w:vAlign w:val="center"/>
          </w:tcPr>
          <w:p>
            <w:pPr>
              <w:pStyle w:val="13"/>
            </w:pPr>
            <w:r>
              <w:t>23.96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3.22</w:t>
            </w:r>
          </w:p>
        </w:tc>
        <w:tc>
          <w:tcPr>
            <w:tcW w:w="2551" w:type="dxa"/>
            <w:vAlign w:val="center"/>
          </w:tcPr>
          <w:p>
            <w:pPr>
              <w:pStyle w:val="13"/>
            </w:pPr>
            <w:r>
              <w:t>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33.33</w:t>
            </w:r>
          </w:p>
        </w:tc>
        <w:tc>
          <w:tcPr>
            <w:tcW w:w="2551" w:type="dxa"/>
            <w:vAlign w:val="center"/>
          </w:tcPr>
          <w:p>
            <w:pPr>
              <w:pStyle w:val="13"/>
            </w:pPr>
            <w:r>
              <w:t>33.33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68.94</w:t>
            </w:r>
          </w:p>
        </w:tc>
        <w:tc>
          <w:tcPr>
            <w:tcW w:w="2551" w:type="dxa"/>
            <w:vAlign w:val="center"/>
          </w:tcPr>
          <w:p>
            <w:pPr>
              <w:pStyle w:val="13"/>
            </w:pPr>
            <w:r>
              <w:t>68.94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34.98</w:t>
            </w:r>
          </w:p>
        </w:tc>
        <w:tc>
          <w:tcPr>
            <w:tcW w:w="2551" w:type="dxa"/>
            <w:vAlign w:val="center"/>
          </w:tcPr>
          <w:p>
            <w:pPr>
              <w:pStyle w:val="13"/>
            </w:pPr>
          </w:p>
        </w:tc>
        <w:tc>
          <w:tcPr>
            <w:tcW w:w="2551" w:type="dxa"/>
            <w:vAlign w:val="center"/>
          </w:tcPr>
          <w:p>
            <w:pPr>
              <w:pStyle w:val="13"/>
            </w:pPr>
            <w:r>
              <w:t>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19.98</w:t>
            </w:r>
          </w:p>
        </w:tc>
        <w:tc>
          <w:tcPr>
            <w:tcW w:w="2551" w:type="dxa"/>
            <w:vAlign w:val="center"/>
          </w:tcPr>
          <w:p>
            <w:pPr>
              <w:pStyle w:val="13"/>
            </w:pPr>
          </w:p>
        </w:tc>
        <w:tc>
          <w:tcPr>
            <w:tcW w:w="2551" w:type="dxa"/>
            <w:vAlign w:val="center"/>
          </w:tcPr>
          <w:p>
            <w:pPr>
              <w:pStyle w:val="13"/>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26.18</w:t>
            </w:r>
          </w:p>
        </w:tc>
        <w:tc>
          <w:tcPr>
            <w:tcW w:w="2551" w:type="dxa"/>
            <w:vAlign w:val="center"/>
          </w:tcPr>
          <w:p>
            <w:pPr>
              <w:pStyle w:val="13"/>
            </w:pPr>
            <w:r>
              <w:t>26.18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24.16</w:t>
            </w:r>
          </w:p>
        </w:tc>
        <w:tc>
          <w:tcPr>
            <w:tcW w:w="2551" w:type="dxa"/>
            <w:vAlign w:val="center"/>
          </w:tcPr>
          <w:p>
            <w:pPr>
              <w:pStyle w:val="13"/>
            </w:pPr>
            <w:r>
              <w:t>24.16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806成安县道东堡乡政府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806成安县道东堡乡政府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806成安县道东堡乡政府</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成安县道东堡乡政府2024年部门预算信息公开情况说明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成安县道东堡乡政府2024年部门预算信息公开情况说明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按照《中华人民共和国预算法》、《地方预决算公开操作规程》和《关于进一步推进预算公开工作的实施意见》规定，现将成安县道东堡乡政府2024年部门预算公开如下：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1</w:t>
      </w:r>
      <w:r>
        <w:rPr>
          <w:rFonts w:hint="eastAsia" w:ascii="仿宋" w:hAnsi="仿宋" w:eastAsia="仿宋" w:cs="仿宋_GB2312"/>
          <w:sz w:val="32"/>
          <w:szCs w:val="32"/>
        </w:rPr>
        <w:t>、宣传、贯彻党的路线、方针、政策和上级党组织的指示决定，执行镇党员代表大会决议，讨论决定本镇的重大问题。</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2、抓好自身和所属党组织的思想、组织和作风建设。</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3、领导镇经济建设，制定本镇经济和社会发展规划并组织实施。</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4、领导镇社会主义精神文明和民主</w:t>
      </w:r>
      <w:r>
        <w:rPr>
          <w:rFonts w:hint="eastAsia" w:ascii="仿宋" w:hAnsi="仿宋" w:eastAsia="仿宋" w:cs="仿宋_GB2312"/>
          <w:sz w:val="32"/>
          <w:szCs w:val="32"/>
          <w:lang w:eastAsia="zh-CN"/>
        </w:rPr>
        <w:t>法治建设</w:t>
      </w:r>
      <w:r>
        <w:rPr>
          <w:rFonts w:hint="eastAsia" w:ascii="仿宋" w:hAnsi="仿宋" w:eastAsia="仿宋" w:cs="仿宋_GB2312"/>
          <w:sz w:val="32"/>
          <w:szCs w:val="32"/>
        </w:rPr>
        <w:t>。加强农村社会治安综合治理，落</w:t>
      </w:r>
      <w:r>
        <w:rPr>
          <w:rFonts w:ascii="仿宋" w:hAnsi="仿宋" w:eastAsia="仿宋" w:cs="仿宋_GB2312"/>
          <w:sz w:val="32"/>
          <w:szCs w:val="32"/>
        </w:rPr>
        <w:t>实统一</w:t>
      </w:r>
      <w:r>
        <w:rPr>
          <w:rFonts w:hint="eastAsia" w:ascii="仿宋" w:hAnsi="仿宋" w:eastAsia="仿宋" w:cs="仿宋_GB2312"/>
          <w:sz w:val="32"/>
          <w:szCs w:val="32"/>
        </w:rPr>
        <w:t>战</w:t>
      </w:r>
      <w:r>
        <w:rPr>
          <w:rFonts w:ascii="仿宋" w:hAnsi="仿宋" w:eastAsia="仿宋" w:cs="仿宋_GB2312"/>
          <w:sz w:val="32"/>
          <w:szCs w:val="32"/>
        </w:rPr>
        <w:t>线工作任务，做好民族事务工作</w:t>
      </w:r>
      <w:r>
        <w:rPr>
          <w:rFonts w:hint="eastAsia" w:ascii="仿宋" w:hAnsi="仿宋" w:eastAsia="仿宋" w:cs="仿宋_GB2312"/>
          <w:sz w:val="32"/>
          <w:szCs w:val="32"/>
        </w:rPr>
        <w:t>。</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5、领导并支持镇政府依法行使各项行政管理职权。</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6、领导人大主席团及经济组织、人民武装和共青团、妇联等人民团体的工作。</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7、统一</w:t>
      </w:r>
      <w:r>
        <w:rPr>
          <w:rFonts w:ascii="仿宋" w:hAnsi="仿宋" w:eastAsia="仿宋" w:cs="仿宋_GB2312"/>
          <w:sz w:val="32"/>
          <w:szCs w:val="32"/>
        </w:rPr>
        <w:t>指挥协调上级有关部门派驻镇单位的工作。</w:t>
      </w:r>
    </w:p>
    <w:p>
      <w:pPr>
        <w:ind w:firstLine="640"/>
      </w:pPr>
      <w:r>
        <w:rPr>
          <w:rFonts w:hint="eastAsia" w:ascii="仿宋" w:hAnsi="仿宋" w:eastAsia="仿宋" w:cs="仿宋_GB2312"/>
          <w:sz w:val="32"/>
          <w:szCs w:val="32"/>
        </w:rPr>
        <w:t>8、完成</w:t>
      </w:r>
      <w:r>
        <w:rPr>
          <w:rFonts w:ascii="仿宋" w:hAnsi="仿宋" w:eastAsia="仿宋" w:cs="仿宋_GB2312"/>
          <w:sz w:val="32"/>
          <w:szCs w:val="32"/>
        </w:rPr>
        <w:t>县委交办的其他任务</w:t>
      </w:r>
      <w:r>
        <w:rPr>
          <w:rFonts w:hint="eastAsia" w:ascii="仿宋" w:hAnsi="仿宋" w:eastAsia="仿宋" w:cs="仿宋_GB2312"/>
          <w:sz w:val="32"/>
          <w:szCs w:val="32"/>
        </w:rPr>
        <w:t>。</w:t>
      </w:r>
    </w:p>
    <w:p>
      <w:pPr>
        <w:pStyle w:val="27"/>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成安县道东堡乡政府机关本级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jc w:val="left"/>
        <w:outlineLvl w:val="2"/>
      </w:pPr>
      <w:r>
        <w:rPr>
          <w:rFonts w:eastAsia="方正仿宋_GBK" w:cs="Times New Roman"/>
          <w:color w:val="000000"/>
          <w:sz w:val="28"/>
        </w:rPr>
        <w:t>按照预算管理有关规定，目前我省部门预算的编制实行综合预算管理，即全部收入和支出都反映在预算中。成安县道东堡乡政府机关及所属事业单位的收支包含在部门预算中。</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1</w:t>
      </w:r>
      <w:r>
        <w:rPr>
          <w:rFonts w:hint="eastAsia" w:ascii="仿宋" w:hAnsi="仿宋" w:eastAsia="仿宋"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915.18</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915.18</w:t>
      </w:r>
      <w:r>
        <w:rPr>
          <w:rFonts w:hint="eastAsia" w:ascii="仿宋" w:hAnsi="仿宋" w:eastAsia="仿宋" w:cs="方正仿宋_GBK"/>
          <w:sz w:val="32"/>
          <w:szCs w:val="32"/>
        </w:rPr>
        <w:t>万元，政府性基金收入</w:t>
      </w:r>
      <w:r>
        <w:rPr>
          <w:rFonts w:hint="eastAsia" w:ascii="仿宋" w:hAnsi="仿宋" w:eastAsia="仿宋" w:cs="方正仿宋_GBK"/>
          <w:sz w:val="32"/>
          <w:szCs w:val="32"/>
          <w:lang w:eastAsia="zh-CN"/>
        </w:rPr>
        <w:t>0</w:t>
      </w:r>
      <w:r>
        <w:rPr>
          <w:rFonts w:hint="eastAsia" w:ascii="仿宋" w:hAnsi="仿宋" w:eastAsia="仿宋" w:cs="方正仿宋_GBK"/>
          <w:sz w:val="32"/>
          <w:szCs w:val="32"/>
        </w:rPr>
        <w:t>万元，国有资本经营收入</w:t>
      </w:r>
      <w:r>
        <w:rPr>
          <w:rFonts w:ascii="仿宋" w:hAnsi="仿宋" w:eastAsia="仿宋" w:cs="方正仿宋_GBK"/>
          <w:sz w:val="32"/>
          <w:szCs w:val="32"/>
        </w:rPr>
        <w:t>0</w:t>
      </w:r>
      <w:r>
        <w:rPr>
          <w:rFonts w:hint="eastAsia" w:ascii="仿宋" w:hAnsi="仿宋" w:eastAsia="仿宋" w:cs="方正仿宋_GBK"/>
          <w:sz w:val="32"/>
          <w:szCs w:val="32"/>
        </w:rPr>
        <w:t>万元，事业收入</w:t>
      </w:r>
      <w:r>
        <w:rPr>
          <w:rFonts w:ascii="仿宋" w:hAnsi="仿宋" w:eastAsia="仿宋" w:cs="方正仿宋_GBK"/>
          <w:sz w:val="32"/>
          <w:szCs w:val="32"/>
        </w:rPr>
        <w:t>0</w:t>
      </w:r>
      <w:r>
        <w:rPr>
          <w:rFonts w:hint="eastAsia" w:ascii="仿宋" w:hAnsi="仿宋" w:eastAsia="仿宋" w:cs="方正仿宋_GBK"/>
          <w:sz w:val="32"/>
          <w:szCs w:val="32"/>
        </w:rPr>
        <w:t>万元，其他收入</w:t>
      </w:r>
      <w:r>
        <w:rPr>
          <w:rFonts w:ascii="仿宋" w:hAnsi="仿宋" w:eastAsia="仿宋" w:cs="方正仿宋_GBK"/>
          <w:sz w:val="32"/>
          <w:szCs w:val="32"/>
        </w:rPr>
        <w:t>0</w:t>
      </w:r>
      <w:r>
        <w:rPr>
          <w:rFonts w:hint="eastAsia" w:ascii="仿宋" w:hAnsi="仿宋" w:eastAsia="仿宋" w:cs="方正仿宋_GBK"/>
          <w:sz w:val="32"/>
          <w:szCs w:val="32"/>
        </w:rPr>
        <w:t>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2</w:t>
      </w:r>
      <w:r>
        <w:rPr>
          <w:rFonts w:hint="eastAsia" w:ascii="仿宋" w:hAnsi="仿宋" w:eastAsia="仿宋"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915.18</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638.63</w:t>
      </w:r>
      <w:r>
        <w:rPr>
          <w:rFonts w:hint="eastAsia" w:ascii="仿宋" w:hAnsi="仿宋" w:eastAsia="仿宋" w:cs="方正仿宋_GBK"/>
          <w:sz w:val="32"/>
          <w:szCs w:val="32"/>
        </w:rPr>
        <w:t>万元，包括人员经费和日常公用经费；项目支出</w:t>
      </w:r>
      <w:r>
        <w:rPr>
          <w:rFonts w:hint="eastAsia" w:ascii="仿宋" w:hAnsi="仿宋" w:eastAsia="仿宋" w:cs="方正仿宋_GBK"/>
          <w:sz w:val="32"/>
          <w:szCs w:val="32"/>
          <w:lang w:val="en-US" w:eastAsia="zh-CN"/>
        </w:rPr>
        <w:t>276.55</w:t>
      </w:r>
      <w:r>
        <w:rPr>
          <w:rFonts w:hint="eastAsia" w:ascii="仿宋" w:hAnsi="仿宋" w:eastAsia="仿宋" w:cs="仿宋"/>
          <w:sz w:val="32"/>
          <w:szCs w:val="32"/>
        </w:rPr>
        <w:t>万元</w:t>
      </w:r>
      <w:r>
        <w:rPr>
          <w:rFonts w:ascii="仿宋" w:hAnsi="仿宋" w:eastAsia="仿宋" w:cs="仿宋"/>
          <w:sz w:val="32"/>
          <w:szCs w:val="32"/>
        </w:rPr>
        <w:t>.</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3</w:t>
      </w:r>
      <w:r>
        <w:rPr>
          <w:rFonts w:hint="eastAsia" w:ascii="仿宋" w:hAnsi="仿宋" w:eastAsia="仿宋" w:cs="楷体"/>
          <w:b/>
          <w:bCs/>
          <w:sz w:val="32"/>
          <w:szCs w:val="32"/>
        </w:rPr>
        <w:t>、比上年增减变化情况</w:t>
      </w:r>
    </w:p>
    <w:p>
      <w:pPr>
        <w:spacing w:line="560" w:lineRule="exact"/>
        <w:ind w:firstLine="640"/>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915.18</w:t>
      </w:r>
      <w:r>
        <w:rPr>
          <w:rFonts w:hint="eastAsia" w:ascii="仿宋" w:hAnsi="仿宋" w:eastAsia="仿宋" w:cs="方正仿宋_GBK"/>
          <w:sz w:val="32"/>
          <w:szCs w:val="32"/>
        </w:rPr>
        <w:t>万元，较</w:t>
      </w:r>
      <w:r>
        <w:rPr>
          <w:rFonts w:ascii="仿宋" w:hAnsi="仿宋" w:eastAsia="仿宋" w:cs="Times New Roman"/>
          <w:sz w:val="32"/>
          <w:szCs w:val="32"/>
        </w:rPr>
        <w:t>20</w:t>
      </w:r>
      <w:r>
        <w:rPr>
          <w:rFonts w:hint="eastAsia" w:ascii="仿宋" w:hAnsi="仿宋" w:eastAsia="仿宋" w:cs="Times New Roman"/>
          <w:sz w:val="32"/>
          <w:szCs w:val="32"/>
          <w:lang w:eastAsia="zh-CN"/>
        </w:rPr>
        <w:t>2</w:t>
      </w:r>
      <w:r>
        <w:rPr>
          <w:rFonts w:hint="eastAsia" w:ascii="仿宋" w:hAnsi="仿宋" w:eastAsia="仿宋" w:cs="Times New Roman"/>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val="en-US" w:eastAsia="zh-CN"/>
        </w:rPr>
        <w:t>减少571.88</w:t>
      </w:r>
      <w:r>
        <w:rPr>
          <w:rFonts w:hint="eastAsia" w:ascii="仿宋" w:hAnsi="仿宋" w:eastAsia="仿宋" w:cs="方正仿宋_GBK"/>
          <w:sz w:val="32"/>
          <w:szCs w:val="32"/>
        </w:rPr>
        <w:t>万元，其中：项目支出</w:t>
      </w:r>
      <w:r>
        <w:rPr>
          <w:rFonts w:hint="eastAsia" w:ascii="仿宋" w:hAnsi="仿宋" w:eastAsia="仿宋" w:cs="方正仿宋_GBK"/>
          <w:sz w:val="32"/>
          <w:szCs w:val="32"/>
          <w:lang w:val="en-US" w:eastAsia="zh-CN"/>
        </w:rPr>
        <w:t>减少599.02</w:t>
      </w:r>
      <w:r>
        <w:rPr>
          <w:rFonts w:hint="eastAsia" w:ascii="仿宋" w:hAnsi="仿宋" w:eastAsia="仿宋" w:cs="方正仿宋_GBK"/>
          <w:sz w:val="32"/>
          <w:szCs w:val="32"/>
        </w:rPr>
        <w:t>万元，主要</w:t>
      </w:r>
      <w:r>
        <w:rPr>
          <w:rFonts w:hint="eastAsia" w:ascii="仿宋" w:hAnsi="仿宋" w:eastAsia="仿宋" w:cs="方正仿宋_GBK"/>
          <w:sz w:val="32"/>
          <w:szCs w:val="32"/>
          <w:lang w:val="en-US" w:eastAsia="zh-CN"/>
        </w:rPr>
        <w:t>原因</w:t>
      </w:r>
      <w:r>
        <w:rPr>
          <w:rFonts w:hint="eastAsia" w:ascii="仿宋" w:hAnsi="仿宋" w:eastAsia="仿宋" w:cs="方正仿宋_GBK"/>
          <w:sz w:val="32"/>
          <w:szCs w:val="32"/>
        </w:rPr>
        <w:t>是</w:t>
      </w:r>
      <w:r>
        <w:rPr>
          <w:rFonts w:hint="eastAsia" w:ascii="仿宋" w:hAnsi="仿宋" w:eastAsia="仿宋" w:cs="方正仿宋_GBK"/>
          <w:sz w:val="32"/>
          <w:szCs w:val="32"/>
          <w:lang w:eastAsia="zh-CN"/>
        </w:rPr>
        <w:t>项目</w:t>
      </w:r>
      <w:r>
        <w:rPr>
          <w:rFonts w:hint="eastAsia" w:ascii="仿宋" w:hAnsi="仿宋" w:eastAsia="仿宋" w:cs="方正仿宋_GBK"/>
          <w:sz w:val="32"/>
          <w:szCs w:val="32"/>
          <w:lang w:val="en-US" w:eastAsia="zh-CN"/>
        </w:rPr>
        <w:t>减少</w:t>
      </w:r>
      <w:r>
        <w:rPr>
          <w:rFonts w:hint="eastAsia" w:ascii="仿宋" w:hAnsi="仿宋" w:eastAsia="仿宋" w:cs="方正仿宋_GBK"/>
          <w:sz w:val="32"/>
          <w:szCs w:val="32"/>
        </w:rPr>
        <w:t>。</w:t>
      </w:r>
      <w:r>
        <w:rPr>
          <w:rFonts w:hint="eastAsia" w:ascii="仿宋" w:hAnsi="仿宋" w:eastAsia="仿宋" w:cs="方正仿宋_GBK"/>
          <w:sz w:val="32"/>
          <w:szCs w:val="32"/>
          <w:lang w:eastAsia="zh-CN"/>
        </w:rPr>
        <w:t>基本支出增加</w:t>
      </w:r>
      <w:r>
        <w:rPr>
          <w:rFonts w:hint="eastAsia" w:ascii="仿宋" w:hAnsi="仿宋" w:eastAsia="仿宋" w:cs="方正仿宋_GBK"/>
          <w:sz w:val="32"/>
          <w:szCs w:val="32"/>
          <w:lang w:val="en-US" w:eastAsia="zh-CN"/>
        </w:rPr>
        <w:t>27.14万元</w:t>
      </w:r>
      <w:r>
        <w:rPr>
          <w:rFonts w:hint="eastAsia" w:ascii="仿宋" w:hAnsi="仿宋" w:eastAsia="仿宋" w:cs="方正仿宋_GBK"/>
          <w:sz w:val="32"/>
          <w:szCs w:val="32"/>
          <w:lang w:eastAsia="zh-CN"/>
        </w:rPr>
        <w:t>，主要原因是202</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年行</w:t>
      </w:r>
      <w:r>
        <w:rPr>
          <w:rFonts w:ascii="仿宋" w:hAnsi="仿宋" w:eastAsia="仿宋" w:cs="方正仿宋_GBK"/>
          <w:sz w:val="32"/>
          <w:szCs w:val="32"/>
        </w:rPr>
        <w:t>政运行</w:t>
      </w:r>
      <w:r>
        <w:rPr>
          <w:rFonts w:hint="eastAsia" w:ascii="仿宋" w:hAnsi="仿宋" w:eastAsia="仿宋" w:cs="方正仿宋_GBK"/>
          <w:sz w:val="32"/>
          <w:szCs w:val="32"/>
        </w:rPr>
        <w:t>预</w:t>
      </w:r>
      <w:r>
        <w:rPr>
          <w:rFonts w:ascii="仿宋" w:hAnsi="仿宋" w:eastAsia="仿宋" w:cs="方正仿宋_GBK"/>
          <w:sz w:val="32"/>
          <w:szCs w:val="32"/>
        </w:rPr>
        <w:t>算</w:t>
      </w:r>
      <w:r>
        <w:rPr>
          <w:rFonts w:hint="eastAsia" w:ascii="仿宋" w:hAnsi="仿宋" w:eastAsia="仿宋" w:cs="方正仿宋_GBK"/>
          <w:sz w:val="32"/>
          <w:szCs w:val="32"/>
          <w:lang w:eastAsia="zh-CN"/>
        </w:rPr>
        <w:t>增加。</w:t>
      </w: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jc w:val="left"/>
        <w:outlineLvl w:val="2"/>
      </w:pPr>
      <w:r>
        <w:rPr>
          <w:rFonts w:hint="eastAsia" w:ascii="仿宋" w:hAnsi="仿宋" w:eastAsia="仿宋" w:cs="方正仿宋_GBK"/>
          <w:sz w:val="32"/>
          <w:szCs w:val="32"/>
        </w:rPr>
        <w:t>机关运行经费共计安排</w:t>
      </w:r>
      <w:r>
        <w:rPr>
          <w:rFonts w:hint="eastAsia" w:ascii="仿宋" w:hAnsi="仿宋" w:eastAsia="仿宋" w:cs="方正仿宋_GBK"/>
          <w:sz w:val="32"/>
          <w:szCs w:val="32"/>
          <w:lang w:val="en-US" w:eastAsia="zh-CN"/>
        </w:rPr>
        <w:t>34.98</w:t>
      </w:r>
      <w:r>
        <w:rPr>
          <w:rFonts w:hint="eastAsia" w:ascii="仿宋" w:hAnsi="仿宋" w:eastAsia="仿宋" w:cs="方正仿宋_GBK"/>
          <w:sz w:val="32"/>
          <w:szCs w:val="32"/>
        </w:rPr>
        <w:t>万元，主要用于办公费、水电费、邮电费、办公用房取暖费、公务用车运行维护费等日常运行支出。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年，我单位“三公”经费预算安排0万元，其中因公出国（境）费0万元与去年相持平；公务用车购置及运维费0万元（其中：公务用车购置费为0万元，公务用车运行费0万元) 与去年相持平；公务接待费0万元与去年相持平。我单位没有三公经费预算。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、制定本行政和区域内的经济和社会发展计划，大力培育、发展各类经济服务实体和社会中介组织，推动农村社会化服务体系的发展与完善。</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、加强土地管理、镇村规划建设、生态和生活环境管理与保护。</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、依法管理镇财政，负责本级财政预决算。</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、管理和发展文化教育、农业技术、广播、文化、体育、卫生等事业。</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、保护国有、集体、个人合法财产和公民的人身权利。</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、开展社会主义民主法制教育，协调管理本区域内的司法、公安、工商、税务、交通、邮电和电力排灌、金融等部门的工作。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、加强社会治安，调节民事纠纷。保护妇女、儿童和老年人的合法权益。</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、执行计划生育政策，控制人口增长。</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、管理民政工作，搞好社会福利事业，推行农村社会养老保险工作。办理兵役事宜。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、承办上级人民政府交办的其他事项。</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、贯彻党的路线、方针、政策和上级党组织的指示、决定，执行镇党员代表大会党员大会决议，讨论决定本想的重大问题。</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、抓好镇党委和村级党组织的思想、组织和作风建设</w:t>
      </w:r>
      <w:r>
        <w:rPr>
          <w:rFonts w:ascii="仿宋_GB2312" w:eastAsia="仿宋_GB2312"/>
          <w:sz w:val="32"/>
          <w:szCs w:val="32"/>
        </w:rPr>
        <w:t>.</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、领导镇经济建设，引导农村富余劳动力向小城镇转移，促进农村的现代化建设。制定本镇经济和社会发展规划并组织实施。</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、加强农村社会主义民主政治和</w:t>
      </w:r>
      <w:r>
        <w:rPr>
          <w:rFonts w:hint="eastAsia" w:ascii="仿宋_GB2312" w:eastAsia="仿宋_GB2312"/>
          <w:sz w:val="32"/>
          <w:szCs w:val="32"/>
          <w:lang w:eastAsia="zh-CN"/>
        </w:rPr>
        <w:t>法治</w:t>
      </w:r>
      <w:r>
        <w:rPr>
          <w:rFonts w:hint="eastAsia" w:ascii="仿宋_GB2312" w:eastAsia="仿宋_GB2312"/>
          <w:sz w:val="32"/>
          <w:szCs w:val="32"/>
        </w:rPr>
        <w:t>建设，依法行政，规范管理。加强农村社会治安综合治理。贯彻执行党和国家的计划生育政策。</w:t>
      </w:r>
    </w:p>
    <w:p>
      <w:pPr>
        <w:autoSpaceDE w:val="0"/>
        <w:autoSpaceDN w:val="0"/>
        <w:adjustRightInd w:val="0"/>
        <w:spacing w:line="560" w:lineRule="exact"/>
        <w:ind w:firstLine="640" w:firstLineChars="200"/>
        <w:rPr>
          <w:rFonts w:ascii="仿宋_GB2312" w:eastAsia="仿宋_GB2312"/>
          <w:sz w:val="32"/>
          <w:szCs w:val="32"/>
        </w:rPr>
      </w:pPr>
      <w:r>
        <w:rPr>
          <w:rFonts w:ascii="仿宋_GB2312" w:eastAsia="仿宋_GB2312"/>
          <w:sz w:val="32"/>
          <w:szCs w:val="32"/>
        </w:rPr>
        <w:t xml:space="preserve"> 15</w:t>
      </w:r>
      <w:r>
        <w:rPr>
          <w:rFonts w:hint="eastAsia" w:ascii="仿宋_GB2312" w:eastAsia="仿宋_GB2312"/>
          <w:sz w:val="32"/>
          <w:szCs w:val="32"/>
        </w:rPr>
        <w:t>、领导并支持镇政府依法行使各项行政管理职权。</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、领导人大主席团及经济组织、人民武装和共青团、妇联等人民团体的工作。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、抓好上级有关部门派给镇里的工作</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（二）分项绩效目标</w:t>
      </w:r>
    </w:p>
    <w:p>
      <w:pPr>
        <w:autoSpaceDE w:val="0"/>
        <w:autoSpaceDN w:val="0"/>
        <w:adjustRightInd w:val="0"/>
        <w:spacing w:line="560" w:lineRule="exact"/>
        <w:ind w:left="198" w:firstLine="640" w:firstLineChars="200"/>
        <w:rPr>
          <w:rFonts w:hint="eastAsia" w:ascii="仿宋_GB2312" w:eastAsia="仿宋_GB2312" w:cstheme="minorBidi"/>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_GB2312" w:eastAsia="仿宋_GB2312" w:cstheme="minorBidi"/>
          <w:sz w:val="32"/>
          <w:szCs w:val="32"/>
        </w:rPr>
        <w:t>全面推进农村的基层政权建设</w:t>
      </w:r>
      <w:r>
        <w:rPr>
          <w:rFonts w:hint="eastAsia" w:ascii="仿宋_GB2312" w:eastAsia="仿宋_GB2312" w:cstheme="minorBidi"/>
          <w:sz w:val="32"/>
          <w:szCs w:val="32"/>
          <w:lang w:eastAsia="zh-CN"/>
        </w:rPr>
        <w:t>，</w:t>
      </w:r>
      <w:r>
        <w:rPr>
          <w:rFonts w:hint="eastAsia" w:ascii="仿宋_GB2312" w:eastAsia="仿宋_GB2312" w:cstheme="minorBidi"/>
          <w:sz w:val="32"/>
          <w:szCs w:val="32"/>
        </w:rPr>
        <w:t>强化基层政理,提供公共服务,大力加强基层政权建设稳定。逐步由管理型向服务</w:t>
      </w:r>
      <w:r>
        <w:rPr>
          <w:rFonts w:hint="eastAsia" w:ascii="仿宋_GB2312" w:eastAsia="仿宋_GB2312" w:cstheme="minorBidi"/>
          <w:sz w:val="32"/>
          <w:szCs w:val="32"/>
          <w:lang w:eastAsia="zh-CN"/>
        </w:rPr>
        <w:t>转变。</w:t>
      </w:r>
    </w:p>
    <w:p>
      <w:pPr>
        <w:autoSpaceDE w:val="0"/>
        <w:autoSpaceDN w:val="0"/>
        <w:adjustRightInd w:val="0"/>
        <w:spacing w:line="560" w:lineRule="exact"/>
        <w:ind w:left="198" w:firstLine="640" w:firstLineChars="200"/>
        <w:rPr>
          <w:rFonts w:hint="eastAsia" w:ascii="仿宋_GB2312" w:eastAsia="仿宋_GB2312" w:cstheme="minorBidi"/>
          <w:sz w:val="32"/>
          <w:szCs w:val="32"/>
          <w:lang w:eastAsia="zh-CN"/>
        </w:rPr>
      </w:pPr>
      <w:r>
        <w:rPr>
          <w:rFonts w:hint="eastAsia" w:ascii="仿宋_GB2312" w:eastAsia="仿宋_GB2312" w:cstheme="minorBidi"/>
          <w:sz w:val="32"/>
          <w:szCs w:val="32"/>
        </w:rPr>
        <w:t>2、统筹城乡发展，不断夯实经济社会发展基础</w:t>
      </w:r>
      <w:r>
        <w:rPr>
          <w:rFonts w:hint="eastAsia" w:ascii="仿宋_GB2312" w:eastAsia="仿宋_GB2312" w:cstheme="minorBidi"/>
          <w:sz w:val="32"/>
          <w:szCs w:val="32"/>
          <w:lang w:eastAsia="zh-CN"/>
        </w:rPr>
        <w:t>，</w:t>
      </w:r>
      <w:r>
        <w:rPr>
          <w:rFonts w:hint="eastAsia" w:ascii="仿宋_GB2312" w:eastAsia="仿宋_GB2312" w:cstheme="minorBidi"/>
          <w:sz w:val="32"/>
          <w:szCs w:val="32"/>
        </w:rPr>
        <w:t>加强对农村劳动力的职业培就业及劳动技能培训,扩大农村富余劳动力就业。</w:t>
      </w:r>
    </w:p>
    <w:p>
      <w:pPr>
        <w:autoSpaceDE w:val="0"/>
        <w:autoSpaceDN w:val="0"/>
        <w:adjustRightInd w:val="0"/>
        <w:spacing w:line="560" w:lineRule="exact"/>
        <w:ind w:left="198" w:firstLine="640" w:firstLineChars="200"/>
        <w:rPr>
          <w:rFonts w:hint="eastAsia" w:ascii="仿宋_GB2312" w:eastAsia="仿宋_GB2312" w:cstheme="minorBidi"/>
          <w:sz w:val="32"/>
          <w:szCs w:val="32"/>
        </w:rPr>
      </w:pPr>
      <w:r>
        <w:rPr>
          <w:rFonts w:hint="eastAsia" w:ascii="仿宋_GB2312" w:eastAsia="仿宋_GB2312" w:cstheme="minorBidi"/>
          <w:sz w:val="32"/>
          <w:szCs w:val="32"/>
        </w:rPr>
        <w:t>3、民生事务管理工作</w:t>
      </w:r>
      <w:r>
        <w:rPr>
          <w:rFonts w:hint="eastAsia" w:ascii="仿宋_GB2312" w:eastAsia="仿宋_GB2312" w:cstheme="minorBidi"/>
          <w:sz w:val="32"/>
          <w:szCs w:val="32"/>
          <w:lang w:eastAsia="zh-CN"/>
        </w:rPr>
        <w:t>，加大拥军优属</w:t>
      </w:r>
      <w:r>
        <w:rPr>
          <w:rFonts w:hint="eastAsia" w:ascii="仿宋_GB2312" w:eastAsia="仿宋_GB2312" w:cstheme="minorBidi"/>
          <w:sz w:val="32"/>
          <w:szCs w:val="32"/>
        </w:rPr>
        <w:t>、救灾扶贫,妥善安置残疾人就业,多安置贫困人</w:t>
      </w:r>
      <w:r>
        <w:rPr>
          <w:rFonts w:hint="eastAsia" w:ascii="仿宋_GB2312" w:eastAsia="仿宋_GB2312" w:cstheme="minorBidi"/>
          <w:sz w:val="32"/>
          <w:szCs w:val="32"/>
          <w:lang w:eastAsia="zh-CN"/>
        </w:rPr>
        <w:t>口到公益性岗位就业。</w:t>
      </w:r>
    </w:p>
    <w:p>
      <w:pPr>
        <w:autoSpaceDE w:val="0"/>
        <w:autoSpaceDN w:val="0"/>
        <w:adjustRightInd w:val="0"/>
        <w:spacing w:line="560" w:lineRule="exact"/>
        <w:ind w:left="198" w:firstLine="640" w:firstLineChars="200"/>
        <w:rPr>
          <w:rFonts w:hint="eastAsia" w:ascii="仿宋_GB2312" w:eastAsia="仿宋_GB2312" w:cstheme="minorBidi"/>
          <w:sz w:val="32"/>
          <w:szCs w:val="32"/>
          <w:lang w:eastAsia="zh-CN"/>
        </w:rPr>
      </w:pPr>
      <w:r>
        <w:rPr>
          <w:rFonts w:hint="eastAsia" w:ascii="仿宋_GB2312" w:eastAsia="仿宋_GB2312" w:cstheme="minorBidi"/>
          <w:sz w:val="32"/>
          <w:szCs w:val="32"/>
        </w:rPr>
        <w:t>4、积极宣传国家的方针政策</w:t>
      </w:r>
      <w:r>
        <w:rPr>
          <w:rFonts w:hint="eastAsia" w:ascii="仿宋_GB2312" w:eastAsia="仿宋_GB2312" w:cstheme="minorBidi"/>
          <w:sz w:val="32"/>
          <w:szCs w:val="32"/>
          <w:lang w:eastAsia="zh-CN"/>
        </w:rPr>
        <w:t>，</w:t>
      </w:r>
      <w:r>
        <w:rPr>
          <w:rFonts w:hint="eastAsia" w:ascii="仿宋_GB2312" w:eastAsia="仿宋_GB2312" w:cstheme="minorBidi"/>
          <w:sz w:val="32"/>
          <w:szCs w:val="32"/>
        </w:rPr>
        <w:t>不断改进文化广播各项业务工作</w:t>
      </w:r>
      <w:r>
        <w:rPr>
          <w:rFonts w:hint="eastAsia" w:ascii="仿宋_GB2312" w:eastAsia="仿宋_GB2312" w:cstheme="minorBidi"/>
          <w:sz w:val="32"/>
          <w:szCs w:val="32"/>
          <w:lang w:eastAsia="zh-CN"/>
        </w:rPr>
        <w:t>。</w:t>
      </w:r>
      <w:r>
        <w:rPr>
          <w:rFonts w:hint="eastAsia" w:ascii="仿宋_GB2312" w:eastAsia="仿宋_GB2312" w:cstheme="minorBidi"/>
          <w:sz w:val="32"/>
          <w:szCs w:val="32"/>
        </w:rPr>
        <w:t>活跃党委、政府及上级有关部门交</w:t>
      </w:r>
      <w:r>
        <w:rPr>
          <w:rFonts w:hint="eastAsia" w:ascii="仿宋_GB2312" w:eastAsia="仿宋_GB2312" w:cstheme="minorBidi"/>
          <w:sz w:val="32"/>
          <w:szCs w:val="32"/>
          <w:lang w:eastAsia="zh-CN"/>
        </w:rPr>
        <w:t>办的</w:t>
      </w:r>
      <w:r>
        <w:rPr>
          <w:rFonts w:hint="eastAsia" w:ascii="仿宋_GB2312" w:eastAsia="仿宋_GB2312" w:cstheme="minorBidi"/>
          <w:sz w:val="32"/>
          <w:szCs w:val="32"/>
        </w:rPr>
        <w:t>宣传国家的方针政农民文化生办的其他工作。活跃农村文化农村文化活</w:t>
      </w:r>
      <w:r>
        <w:rPr>
          <w:rFonts w:hint="eastAsia" w:ascii="仿宋_GB2312" w:eastAsia="仿宋_GB2312" w:cstheme="minorBidi"/>
          <w:sz w:val="32"/>
          <w:szCs w:val="32"/>
          <w:lang w:eastAsia="zh-CN"/>
        </w:rPr>
        <w:t>，</w:t>
      </w:r>
      <w:r>
        <w:rPr>
          <w:rFonts w:hint="eastAsia" w:ascii="仿宋_GB2312" w:eastAsia="仿宋_GB2312" w:cstheme="minorBidi"/>
          <w:sz w:val="32"/>
          <w:szCs w:val="32"/>
        </w:rPr>
        <w:t>加强社会主义精神文明</w:t>
      </w:r>
      <w:r>
        <w:rPr>
          <w:rFonts w:hint="eastAsia" w:ascii="仿宋_GB2312" w:eastAsia="仿宋_GB2312" w:cstheme="minorBidi"/>
          <w:sz w:val="32"/>
          <w:szCs w:val="32"/>
          <w:lang w:eastAsia="zh-CN"/>
        </w:rPr>
        <w:t>建设</w:t>
      </w:r>
      <w:r>
        <w:rPr>
          <w:rFonts w:hint="eastAsia" w:ascii="仿宋_GB2312" w:eastAsia="仿宋_GB2312" w:cstheme="minorBidi"/>
          <w:sz w:val="32"/>
          <w:szCs w:val="32"/>
        </w:rPr>
        <w:t>，多举办文化宣传活动</w:t>
      </w:r>
      <w:r>
        <w:rPr>
          <w:rFonts w:hint="eastAsia" w:ascii="仿宋_GB2312" w:eastAsia="仿宋_GB2312" w:cstheme="minorBidi"/>
          <w:sz w:val="32"/>
          <w:szCs w:val="32"/>
          <w:lang w:eastAsia="zh-CN"/>
        </w:rPr>
        <w:t>。</w:t>
      </w:r>
    </w:p>
    <w:p>
      <w:pPr>
        <w:autoSpaceDE w:val="0"/>
        <w:autoSpaceDN w:val="0"/>
        <w:adjustRightInd w:val="0"/>
        <w:spacing w:line="560" w:lineRule="exact"/>
        <w:ind w:left="198" w:firstLine="640" w:firstLineChars="200"/>
        <w:rPr>
          <w:rFonts w:hint="eastAsia" w:ascii="仿宋_GB2312" w:eastAsia="仿宋_GB2312" w:cstheme="minorBidi"/>
          <w:sz w:val="32"/>
          <w:szCs w:val="32"/>
          <w:lang w:eastAsia="zh-CN"/>
        </w:rPr>
      </w:pPr>
      <w:r>
        <w:rPr>
          <w:rFonts w:hint="eastAsia" w:ascii="仿宋_GB2312" w:eastAsia="仿宋_GB2312" w:cstheme="minorBidi"/>
          <w:sz w:val="32"/>
          <w:szCs w:val="32"/>
        </w:rPr>
        <w:t>5、农村环境综合治理</w:t>
      </w:r>
      <w:r>
        <w:rPr>
          <w:rFonts w:hint="eastAsia" w:ascii="仿宋_GB2312" w:eastAsia="仿宋_GB2312" w:cstheme="minorBidi"/>
          <w:sz w:val="32"/>
          <w:szCs w:val="32"/>
          <w:lang w:eastAsia="zh-CN"/>
        </w:rPr>
        <w:t>，</w:t>
      </w:r>
      <w:r>
        <w:rPr>
          <w:rFonts w:hint="eastAsia" w:ascii="仿宋_GB2312" w:eastAsia="仿宋_GB2312" w:cstheme="minorBidi"/>
          <w:sz w:val="32"/>
          <w:szCs w:val="32"/>
        </w:rPr>
        <w:t>加强农村环境综合治理工作,建设美好生活家园。通过修路</w:t>
      </w:r>
      <w:r>
        <w:rPr>
          <w:rFonts w:hint="eastAsia" w:ascii="仿宋_GB2312" w:eastAsia="仿宋_GB2312" w:cstheme="minorBidi"/>
          <w:sz w:val="32"/>
          <w:szCs w:val="32"/>
          <w:lang w:eastAsia="zh-CN"/>
        </w:rPr>
        <w:t>、</w:t>
      </w:r>
      <w:r>
        <w:rPr>
          <w:rFonts w:hint="eastAsia" w:ascii="仿宋_GB2312" w:eastAsia="仿宋_GB2312" w:cstheme="minorBidi"/>
          <w:sz w:val="32"/>
          <w:szCs w:val="32"/>
        </w:rPr>
        <w:t>改厕所</w:t>
      </w:r>
      <w:r>
        <w:rPr>
          <w:rFonts w:hint="eastAsia" w:ascii="仿宋_GB2312" w:eastAsia="仿宋_GB2312" w:cstheme="minorBidi"/>
          <w:sz w:val="32"/>
          <w:szCs w:val="32"/>
          <w:lang w:eastAsia="zh-CN"/>
        </w:rPr>
        <w:t>、</w:t>
      </w:r>
      <w:r>
        <w:rPr>
          <w:rFonts w:hint="eastAsia" w:ascii="仿宋_GB2312" w:eastAsia="仿宋_GB2312" w:cstheme="minorBidi"/>
          <w:sz w:val="32"/>
          <w:szCs w:val="32"/>
        </w:rPr>
        <w:t>治理坑塘等提高</w:t>
      </w:r>
      <w:r>
        <w:rPr>
          <w:rFonts w:hint="eastAsia" w:ascii="仿宋_GB2312" w:eastAsia="仿宋_GB2312" w:cstheme="minorBidi"/>
          <w:sz w:val="32"/>
          <w:szCs w:val="32"/>
          <w:lang w:eastAsia="zh-CN"/>
        </w:rPr>
        <w:t>环境卫生，提高</w:t>
      </w:r>
      <w:r>
        <w:rPr>
          <w:rFonts w:hint="eastAsia" w:ascii="仿宋_GB2312" w:eastAsia="仿宋_GB2312" w:cstheme="minorBidi"/>
          <w:sz w:val="32"/>
          <w:szCs w:val="32"/>
        </w:rPr>
        <w:t>群众生活素质</w:t>
      </w:r>
      <w:r>
        <w:rPr>
          <w:rFonts w:hint="eastAsia" w:ascii="仿宋_GB2312" w:eastAsia="仿宋_GB2312" w:cstheme="minorBidi"/>
          <w:sz w:val="32"/>
          <w:szCs w:val="32"/>
          <w:lang w:eastAsia="zh-CN"/>
        </w:rPr>
        <w:t>，达到群众满意。</w:t>
      </w:r>
    </w:p>
    <w:p>
      <w:pPr>
        <w:autoSpaceDE w:val="0"/>
        <w:autoSpaceDN w:val="0"/>
        <w:adjustRightInd w:val="0"/>
        <w:spacing w:line="560" w:lineRule="exact"/>
        <w:ind w:left="198" w:firstLine="640" w:firstLineChars="200"/>
        <w:rPr>
          <w:rFonts w:hint="eastAsia" w:ascii="仿宋_GB2312" w:eastAsia="仿宋_GB2312" w:cstheme="minorBidi"/>
          <w:sz w:val="32"/>
          <w:szCs w:val="32"/>
          <w:lang w:eastAsia="zh-CN"/>
        </w:rPr>
      </w:pPr>
      <w:r>
        <w:rPr>
          <w:rFonts w:hint="eastAsia" w:ascii="仿宋_GB2312" w:eastAsia="仿宋_GB2312" w:cstheme="minorBidi"/>
          <w:sz w:val="32"/>
          <w:szCs w:val="32"/>
        </w:rPr>
        <w:t>6、成立防火防汛应急组织,储备确保群众防火、防汛等突发应急物资,保障人民群众财产确保群众生命、财产安全,避免发生险情发生险情</w:t>
      </w:r>
      <w:r>
        <w:rPr>
          <w:rFonts w:hint="eastAsia" w:ascii="仿宋_GB2312" w:eastAsia="仿宋_GB2312" w:cstheme="minorBidi"/>
          <w:sz w:val="32"/>
          <w:szCs w:val="32"/>
          <w:lang w:eastAsia="zh-CN"/>
        </w:rPr>
        <w:t>。</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pPr>
        <w:autoSpaceDE w:val="0"/>
        <w:autoSpaceDN w:val="0"/>
        <w:adjustRightInd w:val="0"/>
        <w:spacing w:line="560" w:lineRule="exact"/>
        <w:ind w:left="198" w:firstLine="640" w:firstLineChars="200"/>
        <w:rPr>
          <w:rFonts w:hint="eastAsia" w:ascii="仿宋_GB2312" w:eastAsia="仿宋_GB2312" w:cstheme="minorBidi"/>
          <w:sz w:val="32"/>
          <w:szCs w:val="32"/>
          <w:lang w:eastAsia="zh-CN"/>
        </w:rPr>
      </w:pPr>
      <w:r>
        <w:rPr>
          <w:rFonts w:hint="eastAsia" w:ascii="仿宋_GB2312" w:eastAsia="仿宋_GB2312" w:cstheme="minorBidi"/>
          <w:sz w:val="32"/>
          <w:szCs w:val="32"/>
        </w:rPr>
        <w:t>1、强产业推进结构调整</w:t>
      </w:r>
      <w:r>
        <w:rPr>
          <w:rFonts w:hint="eastAsia" w:ascii="仿宋_GB2312" w:eastAsia="仿宋_GB2312" w:cstheme="minorBidi"/>
          <w:sz w:val="32"/>
          <w:szCs w:val="32"/>
          <w:lang w:eastAsia="zh-CN"/>
        </w:rPr>
        <w:t>。</w:t>
      </w:r>
    </w:p>
    <w:p>
      <w:pPr>
        <w:autoSpaceDE w:val="0"/>
        <w:autoSpaceDN w:val="0"/>
        <w:adjustRightInd w:val="0"/>
        <w:spacing w:line="560" w:lineRule="exact"/>
        <w:ind w:left="198" w:firstLine="640" w:firstLineChars="200"/>
        <w:rPr>
          <w:rFonts w:hint="eastAsia" w:ascii="仿宋_GB2312" w:eastAsia="仿宋_GB2312" w:cstheme="minorBidi"/>
          <w:sz w:val="32"/>
          <w:szCs w:val="32"/>
        </w:rPr>
      </w:pPr>
      <w:r>
        <w:rPr>
          <w:rFonts w:hint="eastAsia" w:ascii="仿宋_GB2312" w:eastAsia="仿宋_GB2312" w:cstheme="minorBidi"/>
          <w:sz w:val="32"/>
          <w:szCs w:val="32"/>
        </w:rPr>
        <w:t>发扬"优势区位、整村推进、连片发展"的工作思路</w:t>
      </w:r>
      <w:r>
        <w:rPr>
          <w:rFonts w:hint="eastAsia" w:ascii="仿宋_GB2312" w:eastAsia="仿宋_GB2312" w:cstheme="minorBidi"/>
          <w:sz w:val="32"/>
          <w:szCs w:val="32"/>
          <w:lang w:eastAsia="zh-CN"/>
        </w:rPr>
        <w:t>，</w:t>
      </w:r>
      <w:r>
        <w:rPr>
          <w:rFonts w:hint="eastAsia" w:ascii="仿宋_GB2312" w:eastAsia="仿宋_GB2312" w:cstheme="minorBidi"/>
          <w:sz w:val="32"/>
          <w:szCs w:val="32"/>
        </w:rPr>
        <w:t>抢抓机遇</w:t>
      </w:r>
      <w:r>
        <w:rPr>
          <w:rFonts w:hint="eastAsia" w:ascii="仿宋_GB2312" w:eastAsia="仿宋_GB2312" w:cstheme="minorBidi"/>
          <w:sz w:val="32"/>
          <w:szCs w:val="32"/>
          <w:lang w:eastAsia="zh-CN"/>
        </w:rPr>
        <w:t>巩固</w:t>
      </w:r>
      <w:r>
        <w:rPr>
          <w:rFonts w:hint="eastAsia" w:ascii="仿宋_GB2312" w:eastAsia="仿宋_GB2312" w:cstheme="minorBidi"/>
          <w:sz w:val="32"/>
          <w:szCs w:val="32"/>
        </w:rPr>
        <w:t>精准扶贫</w:t>
      </w:r>
      <w:r>
        <w:rPr>
          <w:rFonts w:hint="eastAsia" w:ascii="仿宋_GB2312" w:eastAsia="仿宋_GB2312" w:cstheme="minorBidi"/>
          <w:sz w:val="32"/>
          <w:szCs w:val="32"/>
          <w:lang w:eastAsia="zh-CN"/>
        </w:rPr>
        <w:t>成果，</w:t>
      </w:r>
      <w:r>
        <w:rPr>
          <w:rFonts w:hint="eastAsia" w:ascii="仿宋_GB2312" w:eastAsia="仿宋_GB2312" w:cstheme="minorBidi"/>
          <w:sz w:val="32"/>
          <w:szCs w:val="32"/>
        </w:rPr>
        <w:t>结合</w:t>
      </w:r>
      <w:r>
        <w:rPr>
          <w:rFonts w:hint="eastAsia" w:ascii="仿宋_GB2312" w:eastAsia="仿宋_GB2312" w:cstheme="minorBidi"/>
          <w:sz w:val="32"/>
          <w:szCs w:val="32"/>
          <w:lang w:eastAsia="zh-CN"/>
        </w:rPr>
        <w:t>我镇食用菌产业优势，</w:t>
      </w:r>
      <w:r>
        <w:rPr>
          <w:rFonts w:hint="eastAsia" w:ascii="仿宋_GB2312" w:eastAsia="仿宋_GB2312" w:cstheme="minorBidi"/>
          <w:sz w:val="32"/>
          <w:szCs w:val="32"/>
        </w:rPr>
        <w:t>科学规划,推进重点村的</w:t>
      </w:r>
      <w:r>
        <w:rPr>
          <w:rFonts w:hint="eastAsia" w:ascii="仿宋_GB2312" w:eastAsia="仿宋_GB2312" w:cstheme="minorBidi"/>
          <w:sz w:val="32"/>
          <w:szCs w:val="32"/>
          <w:lang w:eastAsia="zh-CN"/>
        </w:rPr>
        <w:t>食用菌</w:t>
      </w:r>
      <w:r>
        <w:rPr>
          <w:rFonts w:hint="eastAsia" w:ascii="仿宋_GB2312" w:eastAsia="仿宋_GB2312" w:cstheme="minorBidi"/>
          <w:sz w:val="32"/>
          <w:szCs w:val="32"/>
        </w:rPr>
        <w:t>项目落地实施</w:t>
      </w:r>
      <w:r>
        <w:rPr>
          <w:rFonts w:hint="eastAsia" w:ascii="仿宋_GB2312" w:eastAsia="仿宋_GB2312" w:cstheme="minorBidi"/>
          <w:sz w:val="32"/>
          <w:szCs w:val="32"/>
          <w:lang w:eastAsia="zh-CN"/>
        </w:rPr>
        <w:t>，</w:t>
      </w:r>
      <w:r>
        <w:rPr>
          <w:rFonts w:hint="eastAsia" w:ascii="仿宋_GB2312" w:eastAsia="仿宋_GB2312" w:cstheme="minorBidi"/>
          <w:sz w:val="32"/>
          <w:szCs w:val="32"/>
        </w:rPr>
        <w:t>大力发展建成特色产业带。</w:t>
      </w:r>
    </w:p>
    <w:p>
      <w:pPr>
        <w:autoSpaceDE w:val="0"/>
        <w:autoSpaceDN w:val="0"/>
        <w:adjustRightInd w:val="0"/>
        <w:spacing w:line="560" w:lineRule="exact"/>
        <w:ind w:left="198" w:firstLine="640" w:firstLineChars="200"/>
        <w:rPr>
          <w:rFonts w:hint="eastAsia" w:ascii="仿宋_GB2312" w:eastAsia="仿宋_GB2312" w:cstheme="minorBidi"/>
          <w:sz w:val="32"/>
          <w:szCs w:val="32"/>
          <w:lang w:eastAsia="zh-CN"/>
        </w:rPr>
      </w:pPr>
      <w:r>
        <w:rPr>
          <w:rFonts w:hint="eastAsia" w:ascii="仿宋_GB2312" w:eastAsia="仿宋_GB2312" w:cstheme="minorBidi"/>
          <w:sz w:val="32"/>
          <w:szCs w:val="32"/>
        </w:rPr>
        <w:t>2、抓民生促和谐,共享发展成果</w:t>
      </w:r>
      <w:r>
        <w:rPr>
          <w:rFonts w:hint="eastAsia" w:ascii="仿宋_GB2312" w:eastAsia="仿宋_GB2312" w:cstheme="minorBidi"/>
          <w:sz w:val="32"/>
          <w:szCs w:val="32"/>
          <w:lang w:eastAsia="zh-CN"/>
        </w:rPr>
        <w:t>。</w:t>
      </w:r>
    </w:p>
    <w:p>
      <w:pPr>
        <w:autoSpaceDE w:val="0"/>
        <w:autoSpaceDN w:val="0"/>
        <w:adjustRightInd w:val="0"/>
        <w:spacing w:line="560" w:lineRule="exact"/>
        <w:ind w:left="198" w:firstLine="640" w:firstLineChars="200"/>
        <w:rPr>
          <w:rFonts w:hint="eastAsia" w:ascii="仿宋_GB2312" w:eastAsia="仿宋_GB2312" w:cstheme="minorBidi"/>
          <w:sz w:val="32"/>
          <w:szCs w:val="32"/>
        </w:rPr>
      </w:pPr>
      <w:r>
        <w:rPr>
          <w:rFonts w:hint="eastAsia" w:ascii="仿宋_GB2312" w:eastAsia="仿宋_GB2312" w:cstheme="minorBidi"/>
          <w:sz w:val="32"/>
          <w:szCs w:val="32"/>
        </w:rPr>
        <w:t>以抓民生为重点，加大工作力度,落实各项惠民政策,从解决人民群众最关心、最现实的重点难点实事做起,完善基础设施、健全保障机制、提升服务水平,实现发展成果人人共享</w:t>
      </w:r>
      <w:r>
        <w:rPr>
          <w:rFonts w:hint="eastAsia" w:ascii="仿宋_GB2312" w:eastAsia="仿宋_GB2312" w:cstheme="minorBidi"/>
          <w:sz w:val="32"/>
          <w:szCs w:val="32"/>
          <w:lang w:eastAsia="zh-CN"/>
        </w:rPr>
        <w:t>，</w:t>
      </w:r>
      <w:r>
        <w:rPr>
          <w:rFonts w:hint="eastAsia" w:ascii="仿宋_GB2312" w:eastAsia="仿宋_GB2312" w:cstheme="minorBidi"/>
          <w:sz w:val="32"/>
          <w:szCs w:val="32"/>
        </w:rPr>
        <w:t>打造和谐乡镇。</w:t>
      </w:r>
    </w:p>
    <w:p>
      <w:pPr>
        <w:autoSpaceDE w:val="0"/>
        <w:autoSpaceDN w:val="0"/>
        <w:adjustRightInd w:val="0"/>
        <w:spacing w:line="560" w:lineRule="exact"/>
        <w:ind w:left="198" w:firstLine="640" w:firstLineChars="200"/>
        <w:rPr>
          <w:rFonts w:hint="eastAsia" w:ascii="仿宋_GB2312" w:eastAsia="仿宋_GB2312" w:cstheme="minorBidi"/>
          <w:sz w:val="32"/>
          <w:szCs w:val="32"/>
          <w:lang w:eastAsia="zh-CN"/>
        </w:rPr>
      </w:pPr>
      <w:r>
        <w:rPr>
          <w:rFonts w:hint="eastAsia" w:ascii="仿宋_GB2312" w:eastAsia="仿宋_GB2312" w:cstheme="minorBidi"/>
          <w:sz w:val="32"/>
          <w:szCs w:val="32"/>
        </w:rPr>
        <w:t>3、加强环境治理和生态环境保护工作</w:t>
      </w:r>
      <w:r>
        <w:rPr>
          <w:rFonts w:hint="eastAsia" w:ascii="仿宋_GB2312" w:eastAsia="仿宋_GB2312" w:cstheme="minorBidi"/>
          <w:sz w:val="32"/>
          <w:szCs w:val="32"/>
          <w:lang w:eastAsia="zh-CN"/>
        </w:rPr>
        <w:t>。</w:t>
      </w:r>
    </w:p>
    <w:p>
      <w:pPr>
        <w:autoSpaceDE w:val="0"/>
        <w:autoSpaceDN w:val="0"/>
        <w:adjustRightInd w:val="0"/>
        <w:spacing w:line="560" w:lineRule="exact"/>
        <w:ind w:left="198" w:firstLine="640" w:firstLineChars="200"/>
        <w:rPr>
          <w:rFonts w:hint="eastAsia" w:ascii="仿宋_GB2312" w:eastAsia="仿宋_GB2312" w:cstheme="minorBidi"/>
          <w:sz w:val="32"/>
          <w:szCs w:val="32"/>
        </w:rPr>
      </w:pPr>
      <w:r>
        <w:rPr>
          <w:rFonts w:hint="eastAsia" w:ascii="仿宋_GB2312" w:eastAsia="仿宋_GB2312" w:cstheme="minorBidi"/>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pPr>
        <w:autoSpaceDE w:val="0"/>
        <w:autoSpaceDN w:val="0"/>
        <w:adjustRightInd w:val="0"/>
        <w:spacing w:line="560" w:lineRule="exact"/>
        <w:ind w:left="198" w:firstLine="640" w:firstLineChars="200"/>
        <w:rPr>
          <w:rFonts w:hint="eastAsia" w:ascii="仿宋_GB2312" w:eastAsia="仿宋_GB2312" w:cstheme="minorBidi"/>
          <w:sz w:val="32"/>
          <w:szCs w:val="32"/>
        </w:rPr>
      </w:pPr>
      <w:r>
        <w:rPr>
          <w:rFonts w:hint="eastAsia" w:ascii="仿宋_GB2312" w:eastAsia="仿宋_GB2312" w:cstheme="minorBidi"/>
          <w:sz w:val="32"/>
          <w:szCs w:val="32"/>
        </w:rPr>
        <w:t>4、促进农村经济发展，壮大村集体经济。</w:t>
      </w:r>
    </w:p>
    <w:p>
      <w:pPr>
        <w:autoSpaceDE w:val="0"/>
        <w:autoSpaceDN w:val="0"/>
        <w:adjustRightInd w:val="0"/>
        <w:spacing w:line="560" w:lineRule="exact"/>
        <w:ind w:left="198" w:firstLine="640" w:firstLineChars="200"/>
        <w:rPr>
          <w:rFonts w:hint="eastAsia" w:ascii="仿宋_GB2312" w:eastAsia="仿宋_GB2312" w:cstheme="minorBidi"/>
          <w:sz w:val="32"/>
          <w:szCs w:val="32"/>
        </w:rPr>
      </w:pPr>
      <w:r>
        <w:rPr>
          <w:rFonts w:hint="eastAsia" w:ascii="仿宋_GB2312" w:eastAsia="仿宋_GB2312" w:cstheme="minorBidi"/>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hint="eastAsia" w:ascii="仿宋_GB2312" w:eastAsia="仿宋_GB2312" w:cstheme="minorBidi"/>
          <w:sz w:val="32"/>
          <w:szCs w:val="32"/>
          <w:lang w:eastAsia="zh-CN"/>
        </w:rPr>
        <w:t>动</w:t>
      </w:r>
      <w:r>
        <w:rPr>
          <w:rFonts w:hint="eastAsia" w:ascii="仿宋_GB2312" w:eastAsia="仿宋_GB2312" w:cstheme="minorBidi"/>
          <w:sz w:val="32"/>
          <w:szCs w:val="32"/>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hint="eastAsia" w:ascii="仿宋_GB2312" w:eastAsia="仿宋_GB2312" w:cstheme="minorBidi"/>
          <w:sz w:val="32"/>
          <w:szCs w:val="32"/>
          <w:lang w:eastAsia="zh-CN"/>
        </w:rPr>
        <w:t>，</w:t>
      </w:r>
      <w:r>
        <w:rPr>
          <w:rFonts w:hint="eastAsia" w:ascii="仿宋_GB2312" w:eastAsia="仿宋_GB2312" w:cstheme="minorBidi"/>
          <w:sz w:val="32"/>
          <w:szCs w:val="32"/>
        </w:rPr>
        <w:t>抓好组织实施。</w:t>
      </w:r>
    </w:p>
    <w:p>
      <w:pPr>
        <w:autoSpaceDE w:val="0"/>
        <w:autoSpaceDN w:val="0"/>
        <w:adjustRightInd w:val="0"/>
        <w:spacing w:line="560" w:lineRule="exact"/>
        <w:ind w:left="198" w:firstLine="640" w:firstLineChars="200"/>
        <w:rPr>
          <w:rFonts w:hint="eastAsia" w:ascii="仿宋_GB2312" w:eastAsia="仿宋_GB2312" w:cstheme="minorBidi"/>
          <w:sz w:val="32"/>
          <w:szCs w:val="32"/>
          <w:lang w:eastAsia="zh-CN"/>
        </w:rPr>
      </w:pPr>
      <w:r>
        <w:rPr>
          <w:rFonts w:hint="eastAsia" w:ascii="仿宋_GB2312" w:eastAsia="仿宋_GB2312" w:cstheme="minorBidi"/>
          <w:sz w:val="32"/>
          <w:szCs w:val="32"/>
        </w:rPr>
        <w:t>5、提供公共服务</w:t>
      </w:r>
      <w:r>
        <w:rPr>
          <w:rFonts w:hint="eastAsia" w:ascii="仿宋_GB2312" w:eastAsia="仿宋_GB2312" w:cstheme="minorBidi"/>
          <w:sz w:val="32"/>
          <w:szCs w:val="32"/>
          <w:lang w:eastAsia="zh-CN"/>
        </w:rPr>
        <w:t>，</w:t>
      </w:r>
      <w:r>
        <w:rPr>
          <w:rFonts w:hint="eastAsia" w:ascii="仿宋_GB2312" w:eastAsia="仿宋_GB2312" w:cstheme="minorBidi"/>
          <w:sz w:val="32"/>
          <w:szCs w:val="32"/>
        </w:rPr>
        <w:t>维护农村稳定</w:t>
      </w:r>
      <w:r>
        <w:rPr>
          <w:rFonts w:hint="eastAsia" w:ascii="仿宋_GB2312" w:eastAsia="仿宋_GB2312" w:cstheme="minorBidi"/>
          <w:sz w:val="32"/>
          <w:szCs w:val="32"/>
          <w:lang w:eastAsia="zh-CN"/>
        </w:rPr>
        <w:t>。</w:t>
      </w:r>
    </w:p>
    <w:p>
      <w:pPr>
        <w:autoSpaceDE w:val="0"/>
        <w:autoSpaceDN w:val="0"/>
        <w:adjustRightInd w:val="0"/>
        <w:spacing w:line="560" w:lineRule="exact"/>
        <w:ind w:left="198" w:firstLine="640" w:firstLineChars="200"/>
        <w:rPr>
          <w:rFonts w:hint="eastAsia" w:ascii="仿宋_GB2312" w:eastAsia="仿宋_GB2312" w:cstheme="minorBidi"/>
          <w:sz w:val="32"/>
          <w:szCs w:val="32"/>
        </w:rPr>
        <w:sectPr>
          <w:pgSz w:w="16840" w:h="11900" w:orient="landscape"/>
          <w:pgMar w:top="1361" w:right="1020" w:bottom="1361" w:left="1020" w:header="720" w:footer="720" w:gutter="0"/>
          <w:cols w:space="720" w:num="1"/>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autoSpaceDE w:val="0"/>
        <w:autoSpaceDN w:val="0"/>
        <w:adjustRightInd w:val="0"/>
        <w:spacing w:line="560" w:lineRule="exact"/>
        <w:ind w:left="198" w:firstLine="640" w:firstLineChars="200"/>
        <w:rPr>
          <w:rFonts w:hint="eastAsia" w:ascii="仿宋_GB2312" w:eastAsia="仿宋_GB2312" w:cstheme="minorBidi"/>
          <w:sz w:val="32"/>
          <w:szCs w:val="32"/>
        </w:rPr>
        <w:sectPr>
          <w:pgSz w:w="16840" w:h="11900" w:orient="landscape"/>
          <w:pgMar w:top="1361" w:right="1020" w:bottom="1134" w:left="1020" w:header="720" w:footer="720" w:gutter="0"/>
          <w:cols w:space="720" w:num="1"/>
        </w:sectPr>
      </w:pPr>
      <w:r>
        <w:rPr>
          <w:rFonts w:hint="eastAsia" w:ascii="仿宋_GB2312" w:eastAsia="仿宋_GB2312" w:cstheme="minorBidi"/>
          <w:sz w:val="32"/>
          <w:szCs w:val="32"/>
        </w:rPr>
        <w:t>(1)加强农村市场体系建设增强市场服务能力;(2)加强农田水利基本建设增强农业抗御自然灾害的能力;(3)加强基础设施建设改善农民生产生活环境;(4)搞好科技、信息服务,提高农民现代信息技术水平;(5)加强对农村劳</w:t>
      </w:r>
      <w:r>
        <w:rPr>
          <w:rFonts w:hint="eastAsia" w:ascii="仿宋_GB2312" w:eastAsia="仿宋_GB2312" w:cstheme="minorBidi"/>
          <w:sz w:val="32"/>
          <w:szCs w:val="32"/>
          <w:lang w:eastAsia="zh-CN"/>
        </w:rPr>
        <w:t>动</w:t>
      </w:r>
      <w:r>
        <w:rPr>
          <w:rFonts w:hint="eastAsia" w:ascii="仿宋_GB2312" w:eastAsia="仿宋_GB2312" w:cstheme="minorBidi"/>
          <w:sz w:val="32"/>
          <w:szCs w:val="32"/>
        </w:rPr>
        <w:t>力的职业培训扩大农村富余劳</w:t>
      </w:r>
      <w:r>
        <w:rPr>
          <w:rFonts w:hint="eastAsia" w:ascii="仿宋_GB2312" w:eastAsia="仿宋_GB2312" w:cstheme="minorBidi"/>
          <w:sz w:val="32"/>
          <w:szCs w:val="32"/>
          <w:lang w:eastAsia="zh-CN"/>
        </w:rPr>
        <w:t>动</w:t>
      </w:r>
      <w:r>
        <w:rPr>
          <w:rFonts w:hint="eastAsia" w:ascii="仿宋_GB2312" w:eastAsia="仿宋_GB2312" w:cstheme="minorBidi"/>
          <w:sz w:val="32"/>
          <w:szCs w:val="32"/>
        </w:rPr>
        <w:t>力就业(6)协</w:t>
      </w:r>
      <w:r>
        <w:rPr>
          <w:rFonts w:hint="eastAsia" w:ascii="仿宋_GB2312" w:eastAsia="仿宋_GB2312" w:cstheme="minorBidi"/>
          <w:sz w:val="32"/>
          <w:szCs w:val="32"/>
          <w:lang w:eastAsia="zh-CN"/>
        </w:rPr>
        <w:t>调</w:t>
      </w:r>
      <w:r>
        <w:rPr>
          <w:rFonts w:hint="eastAsia" w:ascii="仿宋_GB2312" w:eastAsia="仿宋_GB2312" w:cstheme="minorBidi"/>
          <w:sz w:val="32"/>
          <w:szCs w:val="32"/>
        </w:rPr>
        <w:t>县直有关部门做好农村社会保障工作建立健全农村合作医疗、低保、救济等制度,解除农民后顾之忧</w:t>
      </w:r>
      <w:r>
        <w:rPr>
          <w:rFonts w:hint="eastAsia" w:ascii="仿宋_GB2312" w:eastAsia="仿宋_GB2312" w:cstheme="minorBidi"/>
          <w:sz w:val="32"/>
          <w:szCs w:val="32"/>
          <w:lang w:eastAsia="zh-CN"/>
        </w:rPr>
        <w:t>，</w:t>
      </w:r>
      <w:r>
        <w:rPr>
          <w:rFonts w:hint="eastAsia" w:ascii="仿宋_GB2312" w:eastAsia="仿宋_GB2312" w:cstheme="minorBidi"/>
          <w:sz w:val="32"/>
          <w:szCs w:val="32"/>
        </w:rPr>
        <w:t>贯彻执行国家法律法规和政策,增强农民法律意识教育农民知法、懂法、守法;(</w:t>
      </w:r>
      <w:r>
        <w:rPr>
          <w:rFonts w:hint="eastAsia" w:ascii="仿宋_GB2312" w:eastAsia="仿宋_GB2312" w:cstheme="minorBidi"/>
          <w:sz w:val="32"/>
          <w:szCs w:val="32"/>
          <w:lang w:eastAsia="zh-CN"/>
        </w:rPr>
        <w:t>7</w:t>
      </w:r>
      <w:r>
        <w:rPr>
          <w:rFonts w:hint="eastAsia" w:ascii="仿宋_GB2312" w:eastAsia="仿宋_GB2312" w:cstheme="minorBidi"/>
          <w:sz w:val="32"/>
          <w:szCs w:val="32"/>
        </w:rPr>
        <w:t>)建立完善协调联</w:t>
      </w:r>
      <w:r>
        <w:rPr>
          <w:rFonts w:hint="eastAsia" w:ascii="仿宋_GB2312" w:eastAsia="仿宋_GB2312" w:cstheme="minorBidi"/>
          <w:sz w:val="32"/>
          <w:szCs w:val="32"/>
          <w:lang w:eastAsia="zh-CN"/>
        </w:rPr>
        <w:t>动</w:t>
      </w:r>
      <w:r>
        <w:rPr>
          <w:rFonts w:hint="eastAsia" w:ascii="仿宋_GB2312" w:eastAsia="仿宋_GB2312" w:cstheme="minorBidi"/>
          <w:sz w:val="32"/>
          <w:szCs w:val="32"/>
        </w:rPr>
        <w:t>机制搞好农村矛盾的纠纷排查调处,加强社会治安综合</w:t>
      </w:r>
      <w:r>
        <w:rPr>
          <w:rFonts w:hint="eastAsia" w:ascii="仿宋_GB2312" w:eastAsia="仿宋_GB2312" w:cstheme="minorBidi"/>
          <w:sz w:val="32"/>
          <w:szCs w:val="32"/>
          <w:lang w:eastAsia="zh-CN"/>
        </w:rPr>
        <w:t>治理</w:t>
      </w:r>
      <w:r>
        <w:rPr>
          <w:rFonts w:hint="eastAsia" w:ascii="仿宋_GB2312" w:eastAsia="仿宋_GB2312" w:cstheme="minorBidi"/>
          <w:sz w:val="32"/>
          <w:szCs w:val="32"/>
        </w:rPr>
        <w:t>维护社会安全秩序;(</w:t>
      </w:r>
      <w:r>
        <w:rPr>
          <w:rFonts w:hint="eastAsia" w:ascii="仿宋_GB2312" w:eastAsia="仿宋_GB2312" w:cstheme="minorBidi"/>
          <w:sz w:val="32"/>
          <w:szCs w:val="32"/>
          <w:lang w:eastAsia="zh-CN"/>
        </w:rPr>
        <w:t>8</w:t>
      </w:r>
      <w:r>
        <w:rPr>
          <w:rFonts w:hint="eastAsia" w:ascii="仿宋_GB2312" w:eastAsia="仿宋_GB2312" w:cstheme="minorBidi"/>
          <w:sz w:val="32"/>
          <w:szCs w:val="32"/>
        </w:rPr>
        <w:t>)妥善处理突发性、集体性事件协</w:t>
      </w:r>
      <w:r>
        <w:rPr>
          <w:rFonts w:hint="eastAsia" w:ascii="仿宋_GB2312" w:eastAsia="仿宋_GB2312" w:cstheme="minorBidi"/>
          <w:sz w:val="32"/>
          <w:szCs w:val="32"/>
          <w:lang w:eastAsia="zh-CN"/>
        </w:rPr>
        <w:t>同</w:t>
      </w:r>
      <w:r>
        <w:rPr>
          <w:rFonts w:hint="eastAsia" w:ascii="仿宋_GB2312" w:eastAsia="仿宋_GB2312" w:cstheme="minorBidi"/>
          <w:sz w:val="32"/>
          <w:szCs w:val="32"/>
        </w:rPr>
        <w:t>司法机关打各类刑事犯罪活</w:t>
      </w:r>
      <w:r>
        <w:rPr>
          <w:rFonts w:hint="eastAsia" w:ascii="仿宋_GB2312" w:eastAsia="仿宋_GB2312" w:cstheme="minorBidi"/>
          <w:sz w:val="32"/>
          <w:szCs w:val="32"/>
          <w:lang w:eastAsia="zh-CN"/>
        </w:rPr>
        <w:t>动</w:t>
      </w:r>
      <w:r>
        <w:rPr>
          <w:rFonts w:hint="eastAsia" w:ascii="仿宋_GB2312" w:eastAsia="仿宋_GB2312" w:cstheme="minorBidi"/>
          <w:sz w:val="32"/>
          <w:szCs w:val="32"/>
        </w:rPr>
        <w:t>(</w:t>
      </w:r>
      <w:r>
        <w:rPr>
          <w:rFonts w:hint="eastAsia" w:ascii="仿宋_GB2312" w:eastAsia="仿宋_GB2312" w:cstheme="minorBidi"/>
          <w:sz w:val="32"/>
          <w:szCs w:val="32"/>
          <w:lang w:eastAsia="zh-CN"/>
        </w:rPr>
        <w:t>9)</w:t>
      </w:r>
      <w:r>
        <w:rPr>
          <w:rFonts w:hint="eastAsia" w:ascii="仿宋_GB2312" w:eastAsia="仿宋_GB2312" w:cstheme="minorBidi"/>
          <w:sz w:val="32"/>
          <w:szCs w:val="32"/>
        </w:rPr>
        <w:t>抓好农村安全生产监督。</w:t>
      </w:r>
    </w:p>
    <w:p>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13042424P001PDR10197F</w:t>
            </w:r>
          </w:p>
        </w:tc>
        <w:tc>
          <w:tcPr>
            <w:tcW w:w="2835" w:type="dxa"/>
            <w:vAlign w:val="center"/>
          </w:tcPr>
          <w:p>
            <w:pPr>
              <w:pStyle w:val="12"/>
            </w:pPr>
            <w:r>
              <w:t>项目名称</w:t>
            </w:r>
          </w:p>
        </w:tc>
        <w:tc>
          <w:tcPr>
            <w:tcW w:w="6094" w:type="dxa"/>
            <w:gridSpan w:val="3"/>
            <w:vAlign w:val="center"/>
          </w:tcPr>
          <w:p>
            <w:pPr>
              <w:pStyle w:val="14"/>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5.40</w:t>
            </w:r>
          </w:p>
        </w:tc>
        <w:tc>
          <w:tcPr>
            <w:tcW w:w="2835" w:type="dxa"/>
            <w:vAlign w:val="center"/>
          </w:tcPr>
          <w:p>
            <w:pPr>
              <w:pStyle w:val="12"/>
            </w:pPr>
            <w:r>
              <w:t>其中：财政    资金</w:t>
            </w:r>
          </w:p>
        </w:tc>
        <w:tc>
          <w:tcPr>
            <w:tcW w:w="2551" w:type="dxa"/>
            <w:vAlign w:val="center"/>
          </w:tcPr>
          <w:p>
            <w:pPr>
              <w:pStyle w:val="14"/>
            </w:pPr>
            <w:r>
              <w:t>5.40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财政差补人员工资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2.50</w:t>
            </w:r>
          </w:p>
        </w:tc>
        <w:tc>
          <w:tcPr>
            <w:tcW w:w="2551" w:type="dxa"/>
            <w:vAlign w:val="center"/>
          </w:tcPr>
          <w:p>
            <w:pPr>
              <w:pStyle w:val="15"/>
            </w:pPr>
            <w:r>
              <w:t>3.50</w:t>
            </w:r>
          </w:p>
        </w:tc>
        <w:tc>
          <w:tcPr>
            <w:tcW w:w="3543" w:type="dxa"/>
            <w:gridSpan w:val="2"/>
            <w:vAlign w:val="center"/>
          </w:tcPr>
          <w:p>
            <w:pPr>
              <w:pStyle w:val="15"/>
            </w:pPr>
            <w:r>
              <w:t>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1.用于差补人员工资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单位享受差补人员的人数</w:t>
            </w:r>
          </w:p>
        </w:tc>
        <w:tc>
          <w:tcPr>
            <w:tcW w:w="5386" w:type="dxa"/>
            <w:vAlign w:val="center"/>
          </w:tcPr>
          <w:p>
            <w:pPr>
              <w:pStyle w:val="14"/>
            </w:pPr>
            <w:r>
              <w:t>单位享受差补人员的人数</w:t>
            </w:r>
          </w:p>
        </w:tc>
        <w:tc>
          <w:tcPr>
            <w:tcW w:w="2268" w:type="dxa"/>
            <w:vAlign w:val="center"/>
          </w:tcPr>
          <w:p>
            <w:pPr>
              <w:pStyle w:val="14"/>
            </w:pPr>
            <w:r>
              <w:t>9人</w:t>
            </w:r>
          </w:p>
        </w:tc>
        <w:tc>
          <w:tcPr>
            <w:tcW w:w="1276" w:type="dxa"/>
            <w:vAlign w:val="center"/>
          </w:tcPr>
          <w:p>
            <w:pPr>
              <w:pStyle w:val="14"/>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5386" w:type="dxa"/>
            <w:vAlign w:val="center"/>
          </w:tcPr>
          <w:p>
            <w:pPr>
              <w:pStyle w:val="14"/>
            </w:pPr>
            <w:r>
              <w:t>差补工资发放率</w:t>
            </w:r>
          </w:p>
        </w:tc>
        <w:tc>
          <w:tcPr>
            <w:tcW w:w="2268" w:type="dxa"/>
            <w:vAlign w:val="center"/>
          </w:tcPr>
          <w:p>
            <w:pPr>
              <w:pStyle w:val="14"/>
            </w:pPr>
            <w:r>
              <w:t>100百分比</w:t>
            </w:r>
          </w:p>
        </w:tc>
        <w:tc>
          <w:tcPr>
            <w:tcW w:w="1276" w:type="dxa"/>
            <w:vAlign w:val="center"/>
          </w:tcPr>
          <w:p>
            <w:pPr>
              <w:pStyle w:val="14"/>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每年12月份前发放差补工资</w:t>
            </w:r>
          </w:p>
        </w:tc>
        <w:tc>
          <w:tcPr>
            <w:tcW w:w="5386" w:type="dxa"/>
            <w:vAlign w:val="center"/>
          </w:tcPr>
          <w:p>
            <w:pPr>
              <w:pStyle w:val="14"/>
            </w:pPr>
            <w:r>
              <w:t>每年12月份前发放差补工资</w:t>
            </w:r>
          </w:p>
        </w:tc>
        <w:tc>
          <w:tcPr>
            <w:tcW w:w="2268" w:type="dxa"/>
            <w:vAlign w:val="center"/>
          </w:tcPr>
          <w:p>
            <w:pPr>
              <w:pStyle w:val="14"/>
            </w:pPr>
            <w:r>
              <w:t>每年12月份前发放差补工资</w:t>
            </w:r>
          </w:p>
        </w:tc>
        <w:tc>
          <w:tcPr>
            <w:tcW w:w="1276" w:type="dxa"/>
            <w:vAlign w:val="center"/>
          </w:tcPr>
          <w:p>
            <w:pPr>
              <w:pStyle w:val="14"/>
            </w:pPr>
            <w:r>
              <w:t>实际发放差补工资的时间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每人每年发放资金金额</w:t>
            </w:r>
          </w:p>
        </w:tc>
        <w:tc>
          <w:tcPr>
            <w:tcW w:w="5386" w:type="dxa"/>
            <w:vAlign w:val="center"/>
          </w:tcPr>
          <w:p>
            <w:pPr>
              <w:pStyle w:val="14"/>
            </w:pPr>
            <w:r>
              <w:t>每人每年发放资金金额</w:t>
            </w:r>
          </w:p>
        </w:tc>
        <w:tc>
          <w:tcPr>
            <w:tcW w:w="2268" w:type="dxa"/>
            <w:vAlign w:val="center"/>
          </w:tcPr>
          <w:p>
            <w:pPr>
              <w:pStyle w:val="14"/>
            </w:pPr>
            <w:r>
              <w:t>6000元/人/年</w:t>
            </w:r>
          </w:p>
        </w:tc>
        <w:tc>
          <w:tcPr>
            <w:tcW w:w="1276" w:type="dxa"/>
            <w:vAlign w:val="center"/>
          </w:tcPr>
          <w:p>
            <w:pPr>
              <w:pStyle w:val="14"/>
            </w:pPr>
            <w:r>
              <w:t>实际发放差补工资金额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5386" w:type="dxa"/>
            <w:vAlign w:val="center"/>
          </w:tcPr>
          <w:p>
            <w:pPr>
              <w:pStyle w:val="14"/>
            </w:pPr>
            <w:r>
              <w:t>提高工作效率</w:t>
            </w:r>
          </w:p>
        </w:tc>
        <w:tc>
          <w:tcPr>
            <w:tcW w:w="2268" w:type="dxa"/>
            <w:vAlign w:val="center"/>
          </w:tcPr>
          <w:p>
            <w:pPr>
              <w:pStyle w:val="14"/>
            </w:pPr>
            <w:r>
              <w:t>提高工作效率</w:t>
            </w:r>
          </w:p>
        </w:tc>
        <w:tc>
          <w:tcPr>
            <w:tcW w:w="1276" w:type="dxa"/>
            <w:vAlign w:val="center"/>
          </w:tcPr>
          <w:p>
            <w:pPr>
              <w:pStyle w:val="14"/>
            </w:pPr>
            <w:r>
              <w:t>实际提高工作效率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有效提高工作质量</w:t>
            </w:r>
          </w:p>
        </w:tc>
        <w:tc>
          <w:tcPr>
            <w:tcW w:w="5386" w:type="dxa"/>
            <w:vAlign w:val="center"/>
          </w:tcPr>
          <w:p>
            <w:pPr>
              <w:pStyle w:val="14"/>
            </w:pPr>
            <w:r>
              <w:t>有效提高工作质量</w:t>
            </w:r>
          </w:p>
        </w:tc>
        <w:tc>
          <w:tcPr>
            <w:tcW w:w="2268" w:type="dxa"/>
            <w:vAlign w:val="center"/>
          </w:tcPr>
          <w:p>
            <w:pPr>
              <w:pStyle w:val="14"/>
            </w:pPr>
            <w:r>
              <w:t>有效提高工作质量</w:t>
            </w:r>
          </w:p>
        </w:tc>
        <w:tc>
          <w:tcPr>
            <w:tcW w:w="1276" w:type="dxa"/>
            <w:vAlign w:val="center"/>
          </w:tcPr>
          <w:p>
            <w:pPr>
              <w:pStyle w:val="14"/>
            </w:pPr>
            <w:r>
              <w:t>有效提高工作质量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提高职工待遇</w:t>
            </w:r>
          </w:p>
        </w:tc>
        <w:tc>
          <w:tcPr>
            <w:tcW w:w="5386" w:type="dxa"/>
            <w:vAlign w:val="center"/>
          </w:tcPr>
          <w:p>
            <w:pPr>
              <w:pStyle w:val="14"/>
            </w:pPr>
            <w:r>
              <w:t>提高职工待遇</w:t>
            </w:r>
          </w:p>
        </w:tc>
        <w:tc>
          <w:tcPr>
            <w:tcW w:w="2268" w:type="dxa"/>
            <w:vAlign w:val="center"/>
          </w:tcPr>
          <w:p>
            <w:pPr>
              <w:pStyle w:val="14"/>
            </w:pPr>
            <w:r>
              <w:t>提高职工待遇</w:t>
            </w:r>
          </w:p>
        </w:tc>
        <w:tc>
          <w:tcPr>
            <w:tcW w:w="1276" w:type="dxa"/>
            <w:vAlign w:val="center"/>
          </w:tcPr>
          <w:p>
            <w:pPr>
              <w:pStyle w:val="14"/>
            </w:pPr>
            <w:r>
              <w:t>提高职工待遇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享受差补人员的满意度</w:t>
            </w:r>
          </w:p>
        </w:tc>
        <w:tc>
          <w:tcPr>
            <w:tcW w:w="5386" w:type="dxa"/>
            <w:vAlign w:val="center"/>
          </w:tcPr>
          <w:p>
            <w:pPr>
              <w:pStyle w:val="14"/>
            </w:pPr>
            <w:r>
              <w:t>享受差补人员的满意度</w:t>
            </w:r>
          </w:p>
        </w:tc>
        <w:tc>
          <w:tcPr>
            <w:tcW w:w="2268" w:type="dxa"/>
            <w:vAlign w:val="center"/>
          </w:tcPr>
          <w:p>
            <w:pPr>
              <w:pStyle w:val="14"/>
            </w:pPr>
            <w:r>
              <w:t>≥96百分比</w:t>
            </w:r>
          </w:p>
        </w:tc>
        <w:tc>
          <w:tcPr>
            <w:tcW w:w="1276" w:type="dxa"/>
            <w:vAlign w:val="center"/>
          </w:tcPr>
          <w:p>
            <w:pPr>
              <w:pStyle w:val="14"/>
            </w:pPr>
            <w:r>
              <w:t>调查差补人员得出满意度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2、2024年党委应急值守系统通讯服务费绩效目标表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13042424P001PDR10205N</w:t>
            </w:r>
          </w:p>
        </w:tc>
        <w:tc>
          <w:tcPr>
            <w:tcW w:w="2835" w:type="dxa"/>
            <w:vAlign w:val="center"/>
          </w:tcPr>
          <w:p>
            <w:pPr>
              <w:pStyle w:val="12"/>
            </w:pPr>
            <w:r>
              <w:t>项目名称</w:t>
            </w:r>
          </w:p>
        </w:tc>
        <w:tc>
          <w:tcPr>
            <w:tcW w:w="6094" w:type="dxa"/>
            <w:gridSpan w:val="3"/>
            <w:vAlign w:val="center"/>
          </w:tcPr>
          <w:p>
            <w:pPr>
              <w:pStyle w:val="14"/>
            </w:pPr>
            <w:r>
              <w:t>2024年党委应急值守系统通讯服务费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应急值守系统服务费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3.00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1.提高应急事件响应处置效率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安装视频指挥调度系统数量</w:t>
            </w:r>
          </w:p>
        </w:tc>
        <w:tc>
          <w:tcPr>
            <w:tcW w:w="5386" w:type="dxa"/>
            <w:vAlign w:val="center"/>
          </w:tcPr>
          <w:p>
            <w:pPr>
              <w:pStyle w:val="14"/>
            </w:pPr>
            <w:r>
              <w:t>安装视频指挥调度系统数量</w:t>
            </w:r>
          </w:p>
        </w:tc>
        <w:tc>
          <w:tcPr>
            <w:tcW w:w="2268" w:type="dxa"/>
            <w:vAlign w:val="center"/>
          </w:tcPr>
          <w:p>
            <w:pPr>
              <w:pStyle w:val="14"/>
            </w:pPr>
            <w:r>
              <w:t>1套</w:t>
            </w:r>
          </w:p>
        </w:tc>
        <w:tc>
          <w:tcPr>
            <w:tcW w:w="1276" w:type="dxa"/>
            <w:vAlign w:val="center"/>
          </w:tcPr>
          <w:p>
            <w:pPr>
              <w:pStyle w:val="14"/>
            </w:pPr>
            <w:r>
              <w:t>安装协议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系统设备验收率</w:t>
            </w:r>
          </w:p>
        </w:tc>
        <w:tc>
          <w:tcPr>
            <w:tcW w:w="5386" w:type="dxa"/>
            <w:vAlign w:val="center"/>
          </w:tcPr>
          <w:p>
            <w:pPr>
              <w:pStyle w:val="14"/>
            </w:pPr>
            <w:r>
              <w:t>系统设备验收率</w:t>
            </w:r>
          </w:p>
        </w:tc>
        <w:tc>
          <w:tcPr>
            <w:tcW w:w="2268" w:type="dxa"/>
            <w:vAlign w:val="center"/>
          </w:tcPr>
          <w:p>
            <w:pPr>
              <w:pStyle w:val="14"/>
            </w:pPr>
            <w:r>
              <w:t>≥98百分比</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系统安装完成时间</w:t>
            </w:r>
          </w:p>
        </w:tc>
        <w:tc>
          <w:tcPr>
            <w:tcW w:w="5386" w:type="dxa"/>
            <w:vAlign w:val="center"/>
          </w:tcPr>
          <w:p>
            <w:pPr>
              <w:pStyle w:val="14"/>
            </w:pPr>
            <w:r>
              <w:t>系统安装完成时间</w:t>
            </w:r>
          </w:p>
        </w:tc>
        <w:tc>
          <w:tcPr>
            <w:tcW w:w="2268" w:type="dxa"/>
            <w:vAlign w:val="center"/>
          </w:tcPr>
          <w:p>
            <w:pPr>
              <w:pStyle w:val="14"/>
            </w:pPr>
            <w:r>
              <w:t>≤3天</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每年信息技术服务费成本</w:t>
            </w:r>
          </w:p>
        </w:tc>
        <w:tc>
          <w:tcPr>
            <w:tcW w:w="5386" w:type="dxa"/>
            <w:vAlign w:val="center"/>
          </w:tcPr>
          <w:p>
            <w:pPr>
              <w:pStyle w:val="14"/>
            </w:pPr>
            <w:r>
              <w:t>每年信息技术服务费成本</w:t>
            </w:r>
          </w:p>
        </w:tc>
        <w:tc>
          <w:tcPr>
            <w:tcW w:w="2268" w:type="dxa"/>
            <w:vAlign w:val="center"/>
          </w:tcPr>
          <w:p>
            <w:pPr>
              <w:pStyle w:val="14"/>
            </w:pPr>
            <w:r>
              <w:t>≤5万元</w:t>
            </w:r>
          </w:p>
        </w:tc>
        <w:tc>
          <w:tcPr>
            <w:tcW w:w="1276" w:type="dxa"/>
            <w:vAlign w:val="center"/>
          </w:tcPr>
          <w:p>
            <w:pPr>
              <w:pStyle w:val="14"/>
            </w:pPr>
            <w:r>
              <w:t>安装协议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提高应急值守指挥调度能力和水平</w:t>
            </w:r>
          </w:p>
        </w:tc>
        <w:tc>
          <w:tcPr>
            <w:tcW w:w="5386" w:type="dxa"/>
            <w:vAlign w:val="center"/>
          </w:tcPr>
          <w:p>
            <w:pPr>
              <w:pStyle w:val="14"/>
            </w:pPr>
            <w:r>
              <w:t>提高应急值守指挥调度能力和水平</w:t>
            </w:r>
          </w:p>
        </w:tc>
        <w:tc>
          <w:tcPr>
            <w:tcW w:w="2268" w:type="dxa"/>
            <w:vAlign w:val="center"/>
          </w:tcPr>
          <w:p>
            <w:pPr>
              <w:pStyle w:val="14"/>
            </w:pPr>
            <w:r>
              <w:t>有所提高</w:t>
            </w:r>
          </w:p>
        </w:tc>
        <w:tc>
          <w:tcPr>
            <w:tcW w:w="127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提高应急事件响应处置效率</w:t>
            </w:r>
          </w:p>
        </w:tc>
        <w:tc>
          <w:tcPr>
            <w:tcW w:w="5386" w:type="dxa"/>
            <w:vAlign w:val="center"/>
          </w:tcPr>
          <w:p>
            <w:pPr>
              <w:pStyle w:val="14"/>
            </w:pPr>
            <w:r>
              <w:t>提高应急事件响应处置效率</w:t>
            </w:r>
          </w:p>
        </w:tc>
        <w:tc>
          <w:tcPr>
            <w:tcW w:w="2268" w:type="dxa"/>
            <w:vAlign w:val="center"/>
          </w:tcPr>
          <w:p>
            <w:pPr>
              <w:pStyle w:val="14"/>
            </w:pPr>
            <w:r>
              <w:t>有所提高</w:t>
            </w:r>
          </w:p>
        </w:tc>
        <w:tc>
          <w:tcPr>
            <w:tcW w:w="127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≥9898</w:t>
            </w:r>
          </w:p>
        </w:tc>
        <w:tc>
          <w:tcPr>
            <w:tcW w:w="1276"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3、2024年禁燃禁放工作经费绩效目标表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13042424P001PDR101931</w:t>
            </w:r>
          </w:p>
        </w:tc>
        <w:tc>
          <w:tcPr>
            <w:tcW w:w="2835" w:type="dxa"/>
            <w:vAlign w:val="center"/>
          </w:tcPr>
          <w:p>
            <w:pPr>
              <w:pStyle w:val="12"/>
            </w:pPr>
            <w:r>
              <w:t>项目名称</w:t>
            </w:r>
          </w:p>
        </w:tc>
        <w:tc>
          <w:tcPr>
            <w:tcW w:w="6094" w:type="dxa"/>
            <w:gridSpan w:val="3"/>
            <w:vAlign w:val="center"/>
          </w:tcPr>
          <w:p>
            <w:pPr>
              <w:pStyle w:val="14"/>
            </w:pPr>
            <w:r>
              <w:t>2024年禁燃禁放工作经费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用于禁燃禁放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1.用于道东堡镇禁燃禁放的工作经费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5386" w:type="dxa"/>
            <w:vAlign w:val="center"/>
          </w:tcPr>
          <w:p>
            <w:pPr>
              <w:pStyle w:val="14"/>
            </w:pPr>
            <w:r>
              <w:t>制作各村禁烧禁燃宣传条幅数量</w:t>
            </w:r>
          </w:p>
        </w:tc>
        <w:tc>
          <w:tcPr>
            <w:tcW w:w="2268" w:type="dxa"/>
            <w:vAlign w:val="center"/>
          </w:tcPr>
          <w:p>
            <w:pPr>
              <w:pStyle w:val="14"/>
            </w:pPr>
            <w:r>
              <w:t>4000条</w:t>
            </w:r>
          </w:p>
        </w:tc>
        <w:tc>
          <w:tcPr>
            <w:tcW w:w="1276" w:type="dxa"/>
            <w:vAlign w:val="center"/>
          </w:tcPr>
          <w:p>
            <w:pPr>
              <w:pStyle w:val="14"/>
            </w:pPr>
            <w: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5386" w:type="dxa"/>
            <w:vAlign w:val="center"/>
          </w:tcPr>
          <w:p>
            <w:pPr>
              <w:pStyle w:val="14"/>
            </w:pPr>
            <w:r>
              <w:t>制作各村禁烧禁燃宣传明白纸数量</w:t>
            </w:r>
          </w:p>
        </w:tc>
        <w:tc>
          <w:tcPr>
            <w:tcW w:w="2268" w:type="dxa"/>
            <w:vAlign w:val="center"/>
          </w:tcPr>
          <w:p>
            <w:pPr>
              <w:pStyle w:val="14"/>
            </w:pPr>
            <w:r>
              <w:t>100000张</w:t>
            </w:r>
          </w:p>
        </w:tc>
        <w:tc>
          <w:tcPr>
            <w:tcW w:w="1276" w:type="dxa"/>
            <w:vAlign w:val="center"/>
          </w:tcPr>
          <w:p>
            <w:pPr>
              <w:pStyle w:val="14"/>
            </w:pPr>
            <w: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禁烧禁燃资金各村拨付率</w:t>
            </w:r>
          </w:p>
        </w:tc>
        <w:tc>
          <w:tcPr>
            <w:tcW w:w="5386" w:type="dxa"/>
            <w:vAlign w:val="center"/>
          </w:tcPr>
          <w:p>
            <w:pPr>
              <w:pStyle w:val="14"/>
            </w:pPr>
            <w:r>
              <w:t>禁烧禁燃资金各村拨付率</w:t>
            </w:r>
          </w:p>
        </w:tc>
        <w:tc>
          <w:tcPr>
            <w:tcW w:w="2268" w:type="dxa"/>
            <w:vAlign w:val="center"/>
          </w:tcPr>
          <w:p>
            <w:pPr>
              <w:pStyle w:val="14"/>
            </w:pPr>
            <w:r>
              <w:t>100百分比</w:t>
            </w:r>
          </w:p>
        </w:tc>
        <w:tc>
          <w:tcPr>
            <w:tcW w:w="1276"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禁烧禁燃资金各村拨款及时性</w:t>
            </w:r>
          </w:p>
        </w:tc>
        <w:tc>
          <w:tcPr>
            <w:tcW w:w="5386" w:type="dxa"/>
            <w:vAlign w:val="center"/>
          </w:tcPr>
          <w:p>
            <w:pPr>
              <w:pStyle w:val="14"/>
            </w:pPr>
            <w:r>
              <w:t>禁烧禁燃资金各村拨款及时性</w:t>
            </w:r>
          </w:p>
        </w:tc>
        <w:tc>
          <w:tcPr>
            <w:tcW w:w="2268" w:type="dxa"/>
            <w:vAlign w:val="center"/>
          </w:tcPr>
          <w:p>
            <w:pPr>
              <w:pStyle w:val="14"/>
            </w:pPr>
            <w:r>
              <w:t>及时拨付</w:t>
            </w:r>
          </w:p>
        </w:tc>
        <w:tc>
          <w:tcPr>
            <w:tcW w:w="1276"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各村每张宣传明白纸的成本</w:t>
            </w:r>
          </w:p>
        </w:tc>
        <w:tc>
          <w:tcPr>
            <w:tcW w:w="5386" w:type="dxa"/>
            <w:vAlign w:val="center"/>
          </w:tcPr>
          <w:p>
            <w:pPr>
              <w:pStyle w:val="14"/>
            </w:pPr>
            <w:r>
              <w:t>各村每张宣传明白纸的成本</w:t>
            </w:r>
          </w:p>
        </w:tc>
        <w:tc>
          <w:tcPr>
            <w:tcW w:w="2268" w:type="dxa"/>
            <w:vAlign w:val="center"/>
          </w:tcPr>
          <w:p>
            <w:pPr>
              <w:pStyle w:val="14"/>
            </w:pPr>
            <w:r>
              <w:t>≤0.4元</w:t>
            </w:r>
          </w:p>
        </w:tc>
        <w:tc>
          <w:tcPr>
            <w:tcW w:w="1276"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各村制作宣传条幅每条成本</w:t>
            </w:r>
          </w:p>
        </w:tc>
        <w:tc>
          <w:tcPr>
            <w:tcW w:w="5386" w:type="dxa"/>
            <w:vAlign w:val="center"/>
          </w:tcPr>
          <w:p>
            <w:pPr>
              <w:pStyle w:val="14"/>
            </w:pPr>
            <w:r>
              <w:t>各村制作宣传条幅每条成本</w:t>
            </w:r>
          </w:p>
        </w:tc>
        <w:tc>
          <w:tcPr>
            <w:tcW w:w="2268" w:type="dxa"/>
            <w:vAlign w:val="center"/>
          </w:tcPr>
          <w:p>
            <w:pPr>
              <w:pStyle w:val="14"/>
            </w:pPr>
            <w:r>
              <w:t>≤40元</w:t>
            </w:r>
          </w:p>
        </w:tc>
        <w:tc>
          <w:tcPr>
            <w:tcW w:w="1276"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有效控制各类火灾，减少经济损失</w:t>
            </w:r>
          </w:p>
        </w:tc>
        <w:tc>
          <w:tcPr>
            <w:tcW w:w="5386" w:type="dxa"/>
            <w:vAlign w:val="center"/>
          </w:tcPr>
          <w:p>
            <w:pPr>
              <w:pStyle w:val="14"/>
            </w:pPr>
            <w:r>
              <w:t>有效控制各类火灾，减少经济损失</w:t>
            </w:r>
          </w:p>
        </w:tc>
        <w:tc>
          <w:tcPr>
            <w:tcW w:w="2268" w:type="dxa"/>
            <w:vAlign w:val="center"/>
          </w:tcPr>
          <w:p>
            <w:pPr>
              <w:pStyle w:val="14"/>
            </w:pPr>
            <w:r>
              <w:t>有效控制各类火灾，减少经济损失</w:t>
            </w:r>
          </w:p>
        </w:tc>
        <w:tc>
          <w:tcPr>
            <w:tcW w:w="1276" w:type="dxa"/>
            <w:vAlign w:val="center"/>
          </w:tcPr>
          <w:p>
            <w:pPr>
              <w:pStyle w:val="14"/>
            </w:pPr>
            <w: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焚烧秸秆及燃放烟花爆竹事故降低</w:t>
            </w:r>
          </w:p>
        </w:tc>
        <w:tc>
          <w:tcPr>
            <w:tcW w:w="5386" w:type="dxa"/>
            <w:vAlign w:val="center"/>
          </w:tcPr>
          <w:p>
            <w:pPr>
              <w:pStyle w:val="14"/>
            </w:pPr>
            <w:r>
              <w:t>焚烧秸秆及燃放烟花爆竹事故降低</w:t>
            </w:r>
          </w:p>
        </w:tc>
        <w:tc>
          <w:tcPr>
            <w:tcW w:w="2268" w:type="dxa"/>
            <w:vAlign w:val="center"/>
          </w:tcPr>
          <w:p>
            <w:pPr>
              <w:pStyle w:val="14"/>
            </w:pPr>
            <w:r>
              <w:t>焚烧秸秆及燃放烟花爆竹事故降低</w:t>
            </w:r>
          </w:p>
        </w:tc>
        <w:tc>
          <w:tcPr>
            <w:tcW w:w="1276" w:type="dxa"/>
            <w:vAlign w:val="center"/>
          </w:tcPr>
          <w:p>
            <w:pPr>
              <w:pStyle w:val="14"/>
            </w:pPr>
            <w: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有效保护生态环境，降低污染指数</w:t>
            </w:r>
          </w:p>
        </w:tc>
        <w:tc>
          <w:tcPr>
            <w:tcW w:w="5386" w:type="dxa"/>
            <w:vAlign w:val="center"/>
          </w:tcPr>
          <w:p>
            <w:pPr>
              <w:pStyle w:val="14"/>
            </w:pPr>
            <w:r>
              <w:t>有效保护生态环境，降低污染指数</w:t>
            </w:r>
          </w:p>
        </w:tc>
        <w:tc>
          <w:tcPr>
            <w:tcW w:w="2268" w:type="dxa"/>
            <w:vAlign w:val="center"/>
          </w:tcPr>
          <w:p>
            <w:pPr>
              <w:pStyle w:val="14"/>
            </w:pPr>
            <w:r>
              <w:t>有效保护生态环境，降低污染指数</w:t>
            </w:r>
          </w:p>
        </w:tc>
        <w:tc>
          <w:tcPr>
            <w:tcW w:w="1276"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可持续防止大气污染，净化空气</w:t>
            </w:r>
          </w:p>
        </w:tc>
        <w:tc>
          <w:tcPr>
            <w:tcW w:w="5386" w:type="dxa"/>
            <w:vAlign w:val="center"/>
          </w:tcPr>
          <w:p>
            <w:pPr>
              <w:pStyle w:val="14"/>
            </w:pPr>
            <w:r>
              <w:t>可持续防止大气污染，净化空气</w:t>
            </w:r>
          </w:p>
        </w:tc>
        <w:tc>
          <w:tcPr>
            <w:tcW w:w="2268" w:type="dxa"/>
            <w:vAlign w:val="center"/>
          </w:tcPr>
          <w:p>
            <w:pPr>
              <w:pStyle w:val="14"/>
            </w:pPr>
            <w:r>
              <w:t>可持续防止大气污染，净化空气</w:t>
            </w:r>
          </w:p>
        </w:tc>
        <w:tc>
          <w:tcPr>
            <w:tcW w:w="1276"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各村群众对禁烧禁燃后空气质量满意度</w:t>
            </w:r>
          </w:p>
        </w:tc>
        <w:tc>
          <w:tcPr>
            <w:tcW w:w="5386" w:type="dxa"/>
            <w:vAlign w:val="center"/>
          </w:tcPr>
          <w:p>
            <w:pPr>
              <w:pStyle w:val="14"/>
            </w:pPr>
            <w:r>
              <w:t>各村群众对禁烧禁燃后空气质量满意度</w:t>
            </w:r>
          </w:p>
        </w:tc>
        <w:tc>
          <w:tcPr>
            <w:tcW w:w="2268" w:type="dxa"/>
            <w:vAlign w:val="center"/>
          </w:tcPr>
          <w:p>
            <w:pPr>
              <w:pStyle w:val="14"/>
            </w:pPr>
            <w:r>
              <w:t>≥95百分比</w:t>
            </w:r>
          </w:p>
        </w:tc>
        <w:tc>
          <w:tcPr>
            <w:tcW w:w="1276" w:type="dxa"/>
            <w:vAlign w:val="center"/>
          </w:tcPr>
          <w:p>
            <w:pPr>
              <w:pStyle w:val="14"/>
            </w:pPr>
            <w:r>
              <w:t>各村群众对禁烧禁燃后空气质量满意度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13042424P001PDR10189T</w:t>
            </w:r>
          </w:p>
        </w:tc>
        <w:tc>
          <w:tcPr>
            <w:tcW w:w="2835" w:type="dxa"/>
            <w:vAlign w:val="center"/>
          </w:tcPr>
          <w:p>
            <w:pPr>
              <w:pStyle w:val="12"/>
            </w:pPr>
            <w:r>
              <w:t>项目名称</w:t>
            </w:r>
          </w:p>
        </w:tc>
        <w:tc>
          <w:tcPr>
            <w:tcW w:w="6094" w:type="dxa"/>
            <w:gridSpan w:val="3"/>
            <w:vAlign w:val="center"/>
          </w:tcPr>
          <w:p>
            <w:pPr>
              <w:pStyle w:val="14"/>
            </w:pPr>
            <w:r>
              <w:t>2024年乡镇和村级转移支付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170.08</w:t>
            </w:r>
          </w:p>
        </w:tc>
        <w:tc>
          <w:tcPr>
            <w:tcW w:w="2835" w:type="dxa"/>
            <w:vAlign w:val="center"/>
          </w:tcPr>
          <w:p>
            <w:pPr>
              <w:pStyle w:val="12"/>
            </w:pPr>
            <w:r>
              <w:t>其中：财政    资金</w:t>
            </w:r>
          </w:p>
        </w:tc>
        <w:tc>
          <w:tcPr>
            <w:tcW w:w="2551" w:type="dxa"/>
            <w:vAlign w:val="center"/>
          </w:tcPr>
          <w:p>
            <w:pPr>
              <w:pStyle w:val="14"/>
            </w:pPr>
            <w:r>
              <w:t>170.08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乡镇和村转移支付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42.50</w:t>
            </w:r>
          </w:p>
        </w:tc>
        <w:tc>
          <w:tcPr>
            <w:tcW w:w="2835" w:type="dxa"/>
            <w:vAlign w:val="center"/>
          </w:tcPr>
          <w:p>
            <w:pPr>
              <w:pStyle w:val="15"/>
            </w:pPr>
            <w:r>
              <w:t>85.00</w:t>
            </w:r>
          </w:p>
        </w:tc>
        <w:tc>
          <w:tcPr>
            <w:tcW w:w="2551" w:type="dxa"/>
            <w:vAlign w:val="center"/>
          </w:tcPr>
          <w:p>
            <w:pPr>
              <w:pStyle w:val="15"/>
            </w:pPr>
            <w:r>
              <w:t>127.50</w:t>
            </w:r>
          </w:p>
        </w:tc>
        <w:tc>
          <w:tcPr>
            <w:tcW w:w="3543" w:type="dxa"/>
            <w:gridSpan w:val="2"/>
            <w:vAlign w:val="center"/>
          </w:tcPr>
          <w:p>
            <w:pPr>
              <w:pStyle w:val="15"/>
            </w:pPr>
            <w:r>
              <w:t>170.08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1.保障乡镇人员的工资和村级的办公经费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p>
            <w:pPr>
              <w:pStyle w:val="14"/>
            </w:pPr>
          </w:p>
        </w:tc>
        <w:tc>
          <w:tcPr>
            <w:tcW w:w="5386" w:type="dxa"/>
            <w:vAlign w:val="center"/>
          </w:tcPr>
          <w:p>
            <w:pPr>
              <w:pStyle w:val="14"/>
            </w:pPr>
            <w:r>
              <w:t>发放自筹人员工资的人数</w:t>
            </w:r>
          </w:p>
          <w:p>
            <w:pPr>
              <w:pStyle w:val="14"/>
            </w:pPr>
          </w:p>
        </w:tc>
        <w:tc>
          <w:tcPr>
            <w:tcW w:w="2268" w:type="dxa"/>
            <w:vAlign w:val="center"/>
          </w:tcPr>
          <w:p>
            <w:pPr>
              <w:pStyle w:val="14"/>
            </w:pPr>
            <w:r>
              <w:t>56人</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发放村级转移支付的村数量</w:t>
            </w:r>
          </w:p>
        </w:tc>
        <w:tc>
          <w:tcPr>
            <w:tcW w:w="5386" w:type="dxa"/>
            <w:vAlign w:val="center"/>
          </w:tcPr>
          <w:p>
            <w:pPr>
              <w:pStyle w:val="14"/>
            </w:pPr>
            <w:r>
              <w:t>发放村级转移支付的村数量</w:t>
            </w:r>
          </w:p>
        </w:tc>
        <w:tc>
          <w:tcPr>
            <w:tcW w:w="2268" w:type="dxa"/>
            <w:vAlign w:val="center"/>
          </w:tcPr>
          <w:p>
            <w:pPr>
              <w:pStyle w:val="14"/>
            </w:pPr>
            <w:r>
              <w:t>31个</w:t>
            </w:r>
          </w:p>
        </w:tc>
        <w:tc>
          <w:tcPr>
            <w:tcW w:w="1276"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自筹人员每人每月工资</w:t>
            </w:r>
          </w:p>
        </w:tc>
        <w:tc>
          <w:tcPr>
            <w:tcW w:w="5386" w:type="dxa"/>
            <w:vAlign w:val="center"/>
          </w:tcPr>
          <w:p>
            <w:pPr>
              <w:pStyle w:val="14"/>
            </w:pPr>
            <w:r>
              <w:t>自筹人员每人每月工资</w:t>
            </w:r>
          </w:p>
        </w:tc>
        <w:tc>
          <w:tcPr>
            <w:tcW w:w="2268" w:type="dxa"/>
            <w:vAlign w:val="center"/>
          </w:tcPr>
          <w:p>
            <w:pPr>
              <w:pStyle w:val="14"/>
            </w:pPr>
            <w:r>
              <w:t>≥1697元/人/月</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每村每年发放村级转移支付金额</w:t>
            </w:r>
          </w:p>
        </w:tc>
        <w:tc>
          <w:tcPr>
            <w:tcW w:w="5386" w:type="dxa"/>
            <w:vAlign w:val="center"/>
          </w:tcPr>
          <w:p>
            <w:pPr>
              <w:pStyle w:val="14"/>
            </w:pPr>
            <w:r>
              <w:t>每村每年发放村级转移支付金额</w:t>
            </w:r>
          </w:p>
        </w:tc>
        <w:tc>
          <w:tcPr>
            <w:tcW w:w="2268" w:type="dxa"/>
            <w:vAlign w:val="center"/>
          </w:tcPr>
          <w:p>
            <w:pPr>
              <w:pStyle w:val="14"/>
            </w:pPr>
            <w:r>
              <w:t>≥18070元/村/年</w:t>
            </w:r>
          </w:p>
        </w:tc>
        <w:tc>
          <w:tcPr>
            <w:tcW w:w="1276"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自筹人员工资的发放率</w:t>
            </w:r>
          </w:p>
        </w:tc>
        <w:tc>
          <w:tcPr>
            <w:tcW w:w="5386" w:type="dxa"/>
            <w:vAlign w:val="center"/>
          </w:tcPr>
          <w:p>
            <w:pPr>
              <w:pStyle w:val="14"/>
            </w:pPr>
            <w:r>
              <w:t>自筹人员工资的发放率</w:t>
            </w:r>
          </w:p>
        </w:tc>
        <w:tc>
          <w:tcPr>
            <w:tcW w:w="2268" w:type="dxa"/>
            <w:vAlign w:val="center"/>
          </w:tcPr>
          <w:p>
            <w:pPr>
              <w:pStyle w:val="14"/>
            </w:pPr>
            <w:r>
              <w:t>100百分比</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村级转移支付拨款率</w:t>
            </w:r>
          </w:p>
        </w:tc>
        <w:tc>
          <w:tcPr>
            <w:tcW w:w="5386" w:type="dxa"/>
            <w:vAlign w:val="center"/>
          </w:tcPr>
          <w:p>
            <w:pPr>
              <w:pStyle w:val="14"/>
            </w:pPr>
            <w:r>
              <w:t>村级转移支付对各村拨款率</w:t>
            </w:r>
          </w:p>
        </w:tc>
        <w:tc>
          <w:tcPr>
            <w:tcW w:w="2268" w:type="dxa"/>
            <w:vAlign w:val="center"/>
          </w:tcPr>
          <w:p>
            <w:pPr>
              <w:pStyle w:val="14"/>
            </w:pPr>
            <w:r>
              <w:t>100百分比</w:t>
            </w:r>
          </w:p>
        </w:tc>
        <w:tc>
          <w:tcPr>
            <w:tcW w:w="1276"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自筹人员工资在每月月底前发放</w:t>
            </w:r>
          </w:p>
        </w:tc>
        <w:tc>
          <w:tcPr>
            <w:tcW w:w="5386" w:type="dxa"/>
            <w:vAlign w:val="center"/>
          </w:tcPr>
          <w:p>
            <w:pPr>
              <w:pStyle w:val="14"/>
            </w:pPr>
            <w:r>
              <w:t>自筹人员工资在每月月底前发放</w:t>
            </w:r>
          </w:p>
        </w:tc>
        <w:tc>
          <w:tcPr>
            <w:tcW w:w="2268" w:type="dxa"/>
            <w:vAlign w:val="center"/>
          </w:tcPr>
          <w:p>
            <w:pPr>
              <w:pStyle w:val="14"/>
            </w:pPr>
            <w:r>
              <w:t>自筹人员工资在每月月底前发放</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提高镇村两级工作效率</w:t>
            </w:r>
          </w:p>
        </w:tc>
        <w:tc>
          <w:tcPr>
            <w:tcW w:w="5386" w:type="dxa"/>
            <w:vAlign w:val="center"/>
          </w:tcPr>
          <w:p>
            <w:pPr>
              <w:pStyle w:val="14"/>
            </w:pPr>
            <w:r>
              <w:t>提高镇村两级工作效率</w:t>
            </w:r>
          </w:p>
        </w:tc>
        <w:tc>
          <w:tcPr>
            <w:tcW w:w="2268" w:type="dxa"/>
            <w:vAlign w:val="center"/>
          </w:tcPr>
          <w:p>
            <w:pPr>
              <w:pStyle w:val="14"/>
            </w:pPr>
            <w:r>
              <w:t>提高镇村两级工作效率</w:t>
            </w:r>
          </w:p>
        </w:tc>
        <w:tc>
          <w:tcPr>
            <w:tcW w:w="1276" w:type="dxa"/>
            <w:vAlign w:val="center"/>
          </w:tcPr>
          <w:p>
            <w:pPr>
              <w:pStyle w:val="14"/>
            </w:pPr>
            <w:r>
              <w:t>提高镇村两级工作效率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5386" w:type="dxa"/>
            <w:vAlign w:val="center"/>
          </w:tcPr>
          <w:p>
            <w:pPr>
              <w:pStyle w:val="14"/>
            </w:pPr>
            <w:r>
              <w:t>保障日常办公</w:t>
            </w:r>
          </w:p>
        </w:tc>
        <w:tc>
          <w:tcPr>
            <w:tcW w:w="2268" w:type="dxa"/>
            <w:vAlign w:val="center"/>
          </w:tcPr>
          <w:p>
            <w:pPr>
              <w:pStyle w:val="14"/>
            </w:pPr>
            <w:r>
              <w:t>保障日常办公</w:t>
            </w:r>
          </w:p>
        </w:tc>
        <w:tc>
          <w:tcPr>
            <w:tcW w:w="1276"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5386" w:type="dxa"/>
            <w:vAlign w:val="center"/>
          </w:tcPr>
          <w:p>
            <w:pPr>
              <w:pStyle w:val="14"/>
            </w:pPr>
            <w:r>
              <w:t>自筹人员及各村对工资及转移支付发放的满意度</w:t>
            </w:r>
          </w:p>
        </w:tc>
        <w:tc>
          <w:tcPr>
            <w:tcW w:w="2268" w:type="dxa"/>
            <w:vAlign w:val="center"/>
          </w:tcPr>
          <w:p>
            <w:pPr>
              <w:pStyle w:val="14"/>
            </w:pPr>
            <w:r>
              <w:t>≥96百分比</w:t>
            </w:r>
          </w:p>
        </w:tc>
        <w:tc>
          <w:tcPr>
            <w:tcW w:w="1276"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13042424P001PDR10191R</w:t>
            </w:r>
          </w:p>
        </w:tc>
        <w:tc>
          <w:tcPr>
            <w:tcW w:w="2835" w:type="dxa"/>
            <w:vAlign w:val="center"/>
          </w:tcPr>
          <w:p>
            <w:pPr>
              <w:pStyle w:val="12"/>
            </w:pPr>
            <w:r>
              <w:t>项目名称</w:t>
            </w:r>
          </w:p>
        </w:tc>
        <w:tc>
          <w:tcPr>
            <w:tcW w:w="6094" w:type="dxa"/>
            <w:gridSpan w:val="3"/>
            <w:vAlign w:val="center"/>
          </w:tcPr>
          <w:p>
            <w:pPr>
              <w:pStyle w:val="14"/>
            </w:pPr>
            <w:r>
              <w:t>2024年信访维稳经费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用于信访经费支出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1.用于信访维稳经费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5386" w:type="dxa"/>
            <w:vAlign w:val="center"/>
          </w:tcPr>
          <w:p>
            <w:pPr>
              <w:pStyle w:val="14"/>
            </w:pPr>
            <w:r>
              <w:t>处理信访事项数量</w:t>
            </w:r>
          </w:p>
        </w:tc>
        <w:tc>
          <w:tcPr>
            <w:tcW w:w="2268" w:type="dxa"/>
            <w:vAlign w:val="center"/>
          </w:tcPr>
          <w:p>
            <w:pPr>
              <w:pStyle w:val="14"/>
            </w:pPr>
            <w:r>
              <w:t>≥10件</w:t>
            </w:r>
          </w:p>
        </w:tc>
        <w:tc>
          <w:tcPr>
            <w:tcW w:w="1276"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5386" w:type="dxa"/>
            <w:vAlign w:val="center"/>
          </w:tcPr>
          <w:p>
            <w:pPr>
              <w:pStyle w:val="14"/>
            </w:pPr>
            <w:r>
              <w:t>群众信访工作按期完成率</w:t>
            </w:r>
          </w:p>
        </w:tc>
        <w:tc>
          <w:tcPr>
            <w:tcW w:w="2268" w:type="dxa"/>
            <w:vAlign w:val="center"/>
          </w:tcPr>
          <w:p>
            <w:pPr>
              <w:pStyle w:val="14"/>
            </w:pPr>
            <w:r>
              <w:t>≥98百分比</w:t>
            </w:r>
          </w:p>
        </w:tc>
        <w:tc>
          <w:tcPr>
            <w:tcW w:w="1276"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5386" w:type="dxa"/>
            <w:vAlign w:val="center"/>
          </w:tcPr>
          <w:p>
            <w:pPr>
              <w:pStyle w:val="14"/>
            </w:pPr>
            <w:r>
              <w:t>处理信访事务及时性</w:t>
            </w:r>
          </w:p>
        </w:tc>
        <w:tc>
          <w:tcPr>
            <w:tcW w:w="2268" w:type="dxa"/>
            <w:vAlign w:val="center"/>
          </w:tcPr>
          <w:p>
            <w:pPr>
              <w:pStyle w:val="14"/>
            </w:pPr>
            <w:r>
              <w:t>及时完成各项事务</w:t>
            </w:r>
          </w:p>
        </w:tc>
        <w:tc>
          <w:tcPr>
            <w:tcW w:w="1276"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5386" w:type="dxa"/>
            <w:vAlign w:val="center"/>
          </w:tcPr>
          <w:p>
            <w:pPr>
              <w:pStyle w:val="14"/>
            </w:pPr>
            <w:r>
              <w:t>处理各项信访事务资金控制数</w:t>
            </w:r>
          </w:p>
        </w:tc>
        <w:tc>
          <w:tcPr>
            <w:tcW w:w="2268" w:type="dxa"/>
            <w:vAlign w:val="center"/>
          </w:tcPr>
          <w:p>
            <w:pPr>
              <w:pStyle w:val="14"/>
            </w:pPr>
            <w:r>
              <w:t>≤15万</w:t>
            </w:r>
          </w:p>
        </w:tc>
        <w:tc>
          <w:tcPr>
            <w:tcW w:w="1276"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5386" w:type="dxa"/>
            <w:vAlign w:val="center"/>
          </w:tcPr>
          <w:p>
            <w:pPr>
              <w:pStyle w:val="14"/>
            </w:pPr>
            <w:r>
              <w:t>有效提高社会稳定性</w:t>
            </w:r>
          </w:p>
        </w:tc>
        <w:tc>
          <w:tcPr>
            <w:tcW w:w="2268" w:type="dxa"/>
            <w:vAlign w:val="center"/>
          </w:tcPr>
          <w:p>
            <w:pPr>
              <w:pStyle w:val="14"/>
            </w:pPr>
            <w:r>
              <w:t>有效提高社会稳定性</w:t>
            </w:r>
          </w:p>
        </w:tc>
        <w:tc>
          <w:tcPr>
            <w:tcW w:w="1276"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5386" w:type="dxa"/>
            <w:vAlign w:val="center"/>
          </w:tcPr>
          <w:p>
            <w:pPr>
              <w:pStyle w:val="14"/>
            </w:pPr>
            <w:r>
              <w:t>可持续降低群众上访率</w:t>
            </w:r>
          </w:p>
        </w:tc>
        <w:tc>
          <w:tcPr>
            <w:tcW w:w="2268" w:type="dxa"/>
            <w:vAlign w:val="center"/>
          </w:tcPr>
          <w:p>
            <w:pPr>
              <w:pStyle w:val="14"/>
            </w:pPr>
            <w:r>
              <w:t>可持续降低群众上访率</w:t>
            </w:r>
          </w:p>
        </w:tc>
        <w:tc>
          <w:tcPr>
            <w:tcW w:w="1276"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5386" w:type="dxa"/>
            <w:vAlign w:val="center"/>
          </w:tcPr>
          <w:p>
            <w:pPr>
              <w:pStyle w:val="14"/>
            </w:pPr>
            <w:r>
              <w:t>处理信访事务群众满意度</w:t>
            </w:r>
          </w:p>
        </w:tc>
        <w:tc>
          <w:tcPr>
            <w:tcW w:w="2268" w:type="dxa"/>
            <w:vAlign w:val="center"/>
          </w:tcPr>
          <w:p>
            <w:pPr>
              <w:pStyle w:val="14"/>
            </w:pPr>
            <w:r>
              <w:t>≥98百分比</w:t>
            </w:r>
          </w:p>
        </w:tc>
        <w:tc>
          <w:tcPr>
            <w:tcW w:w="1276"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6、2024年自筹人员乡镇补贴绩效目标表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13042424P001PDR101906</w:t>
            </w:r>
          </w:p>
        </w:tc>
        <w:tc>
          <w:tcPr>
            <w:tcW w:w="2835" w:type="dxa"/>
            <w:vAlign w:val="center"/>
          </w:tcPr>
          <w:p>
            <w:pPr>
              <w:pStyle w:val="12"/>
            </w:pPr>
            <w:r>
              <w:t>项目名称</w:t>
            </w:r>
          </w:p>
        </w:tc>
        <w:tc>
          <w:tcPr>
            <w:tcW w:w="6094" w:type="dxa"/>
            <w:gridSpan w:val="3"/>
            <w:vAlign w:val="center"/>
          </w:tcPr>
          <w:p>
            <w:pPr>
              <w:pStyle w:val="14"/>
            </w:pPr>
            <w:r>
              <w:t>2024年自筹人员乡镇补贴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61.07</w:t>
            </w:r>
          </w:p>
        </w:tc>
        <w:tc>
          <w:tcPr>
            <w:tcW w:w="2835" w:type="dxa"/>
            <w:vAlign w:val="center"/>
          </w:tcPr>
          <w:p>
            <w:pPr>
              <w:pStyle w:val="12"/>
            </w:pPr>
            <w:r>
              <w:t>其中：财政    资金</w:t>
            </w:r>
          </w:p>
        </w:tc>
        <w:tc>
          <w:tcPr>
            <w:tcW w:w="2551" w:type="dxa"/>
            <w:vAlign w:val="center"/>
          </w:tcPr>
          <w:p>
            <w:pPr>
              <w:pStyle w:val="14"/>
            </w:pPr>
            <w:r>
              <w:t>61.07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18.00</w:t>
            </w:r>
          </w:p>
        </w:tc>
        <w:tc>
          <w:tcPr>
            <w:tcW w:w="2835" w:type="dxa"/>
            <w:vAlign w:val="center"/>
          </w:tcPr>
          <w:p>
            <w:pPr>
              <w:pStyle w:val="15"/>
            </w:pPr>
            <w:r>
              <w:t>36.00</w:t>
            </w:r>
          </w:p>
        </w:tc>
        <w:tc>
          <w:tcPr>
            <w:tcW w:w="2551" w:type="dxa"/>
            <w:vAlign w:val="center"/>
          </w:tcPr>
          <w:p>
            <w:pPr>
              <w:pStyle w:val="15"/>
            </w:pPr>
            <w:r>
              <w:t>55.00</w:t>
            </w:r>
          </w:p>
        </w:tc>
        <w:tc>
          <w:tcPr>
            <w:tcW w:w="3543" w:type="dxa"/>
            <w:gridSpan w:val="2"/>
            <w:vAlign w:val="center"/>
          </w:tcPr>
          <w:p>
            <w:pPr>
              <w:pStyle w:val="15"/>
            </w:pPr>
            <w:r>
              <w:t>61.07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1.用于乡镇自收自支人员的乡镇补贴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乡镇补贴的人数</w:t>
            </w:r>
          </w:p>
        </w:tc>
        <w:tc>
          <w:tcPr>
            <w:tcW w:w="5386" w:type="dxa"/>
            <w:vAlign w:val="center"/>
          </w:tcPr>
          <w:p>
            <w:pPr>
              <w:pStyle w:val="14"/>
            </w:pPr>
            <w:r>
              <w:t>乡镇补贴的人数</w:t>
            </w:r>
          </w:p>
        </w:tc>
        <w:tc>
          <w:tcPr>
            <w:tcW w:w="2268" w:type="dxa"/>
            <w:vAlign w:val="center"/>
          </w:tcPr>
          <w:p>
            <w:pPr>
              <w:pStyle w:val="14"/>
            </w:pPr>
            <w:r>
              <w:t>54人</w:t>
            </w:r>
          </w:p>
        </w:tc>
        <w:tc>
          <w:tcPr>
            <w:tcW w:w="1276" w:type="dxa"/>
            <w:vAlign w:val="center"/>
          </w:tcPr>
          <w:p>
            <w:pPr>
              <w:pStyle w:val="14"/>
            </w:pPr>
            <w:r>
              <w:t>机关事业单位乡镇补贴审批表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乡镇补贴发放覆盖率</w:t>
            </w:r>
          </w:p>
        </w:tc>
        <w:tc>
          <w:tcPr>
            <w:tcW w:w="5386" w:type="dxa"/>
            <w:vAlign w:val="center"/>
          </w:tcPr>
          <w:p>
            <w:pPr>
              <w:pStyle w:val="14"/>
            </w:pPr>
            <w:r>
              <w:t>乡镇补贴发放覆盖率</w:t>
            </w:r>
          </w:p>
        </w:tc>
        <w:tc>
          <w:tcPr>
            <w:tcW w:w="2268" w:type="dxa"/>
            <w:vAlign w:val="center"/>
          </w:tcPr>
          <w:p>
            <w:pPr>
              <w:pStyle w:val="14"/>
            </w:pPr>
            <w:r>
              <w:t>100百分比</w:t>
            </w:r>
          </w:p>
        </w:tc>
        <w:tc>
          <w:tcPr>
            <w:tcW w:w="1276"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5386" w:type="dxa"/>
            <w:vAlign w:val="center"/>
          </w:tcPr>
          <w:p>
            <w:pPr>
              <w:pStyle w:val="14"/>
            </w:pPr>
            <w:r>
              <w:t>乡镇补贴发放时限</w:t>
            </w:r>
          </w:p>
        </w:tc>
        <w:tc>
          <w:tcPr>
            <w:tcW w:w="2268" w:type="dxa"/>
            <w:vAlign w:val="center"/>
          </w:tcPr>
          <w:p>
            <w:pPr>
              <w:pStyle w:val="14"/>
            </w:pPr>
            <w:r>
              <w:t>每月月底前发放</w:t>
            </w:r>
          </w:p>
        </w:tc>
        <w:tc>
          <w:tcPr>
            <w:tcW w:w="1276" w:type="dxa"/>
            <w:vAlign w:val="center"/>
          </w:tcPr>
          <w:p>
            <w:pPr>
              <w:pStyle w:val="14"/>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平均每人每月乡镇补贴金额</w:t>
            </w:r>
          </w:p>
        </w:tc>
        <w:tc>
          <w:tcPr>
            <w:tcW w:w="5386" w:type="dxa"/>
            <w:vAlign w:val="center"/>
          </w:tcPr>
          <w:p>
            <w:pPr>
              <w:pStyle w:val="14"/>
            </w:pPr>
            <w:r>
              <w:t>平均每人每月乡镇补贴金额</w:t>
            </w:r>
          </w:p>
        </w:tc>
        <w:tc>
          <w:tcPr>
            <w:tcW w:w="2268" w:type="dxa"/>
            <w:vAlign w:val="center"/>
          </w:tcPr>
          <w:p>
            <w:pPr>
              <w:pStyle w:val="14"/>
            </w:pPr>
            <w:r>
              <w:t>984平均每人每月乡镇补贴金额</w:t>
            </w:r>
          </w:p>
        </w:tc>
        <w:tc>
          <w:tcPr>
            <w:tcW w:w="1276" w:type="dxa"/>
            <w:vAlign w:val="center"/>
          </w:tcPr>
          <w:p>
            <w:pPr>
              <w:pStyle w:val="14"/>
            </w:pPr>
            <w:r>
              <w:t>实际申请金额除以总人数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保证机关各项工作正常运转</w:t>
            </w:r>
          </w:p>
        </w:tc>
        <w:tc>
          <w:tcPr>
            <w:tcW w:w="5386" w:type="dxa"/>
            <w:vAlign w:val="center"/>
          </w:tcPr>
          <w:p>
            <w:pPr>
              <w:pStyle w:val="14"/>
            </w:pPr>
            <w:r>
              <w:t>保证机关各项工作正常运转</w:t>
            </w:r>
          </w:p>
        </w:tc>
        <w:tc>
          <w:tcPr>
            <w:tcW w:w="2268" w:type="dxa"/>
            <w:vAlign w:val="center"/>
          </w:tcPr>
          <w:p>
            <w:pPr>
              <w:pStyle w:val="14"/>
            </w:pPr>
            <w:r>
              <w:t>保证机关各项工作正常运转</w:t>
            </w:r>
          </w:p>
        </w:tc>
        <w:tc>
          <w:tcPr>
            <w:tcW w:w="1276" w:type="dxa"/>
            <w:vAlign w:val="center"/>
          </w:tcPr>
          <w:p>
            <w:pPr>
              <w:pStyle w:val="14"/>
            </w:pPr>
            <w:r>
              <w:t>保证机关各项工作正常运转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可持续维持镇机关干部工作的积极性</w:t>
            </w:r>
          </w:p>
        </w:tc>
        <w:tc>
          <w:tcPr>
            <w:tcW w:w="5386" w:type="dxa"/>
            <w:vAlign w:val="center"/>
          </w:tcPr>
          <w:p>
            <w:pPr>
              <w:pStyle w:val="14"/>
            </w:pPr>
            <w:r>
              <w:t>可持续维持镇机关干部工作的积极性</w:t>
            </w:r>
          </w:p>
        </w:tc>
        <w:tc>
          <w:tcPr>
            <w:tcW w:w="2268" w:type="dxa"/>
            <w:vAlign w:val="center"/>
          </w:tcPr>
          <w:p>
            <w:pPr>
              <w:pStyle w:val="14"/>
            </w:pPr>
            <w:r>
              <w:t>可持续维持镇机关干部工作的积极性</w:t>
            </w:r>
          </w:p>
        </w:tc>
        <w:tc>
          <w:tcPr>
            <w:tcW w:w="1276" w:type="dxa"/>
            <w:vAlign w:val="center"/>
          </w:tcPr>
          <w:p>
            <w:pPr>
              <w:pStyle w:val="14"/>
            </w:pPr>
            <w:r>
              <w:t>干部工作状态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机关干部对发放补贴的满意度</w:t>
            </w:r>
          </w:p>
        </w:tc>
        <w:tc>
          <w:tcPr>
            <w:tcW w:w="5386" w:type="dxa"/>
            <w:vAlign w:val="center"/>
          </w:tcPr>
          <w:p>
            <w:pPr>
              <w:pStyle w:val="14"/>
            </w:pPr>
            <w:r>
              <w:t>机关干部对发放补贴的满意度</w:t>
            </w:r>
          </w:p>
        </w:tc>
        <w:tc>
          <w:tcPr>
            <w:tcW w:w="2268" w:type="dxa"/>
            <w:vAlign w:val="center"/>
          </w:tcPr>
          <w:p>
            <w:pPr>
              <w:pStyle w:val="14"/>
            </w:pPr>
            <w:r>
              <w:t>≥96百分比</w:t>
            </w:r>
          </w:p>
        </w:tc>
        <w:tc>
          <w:tcPr>
            <w:tcW w:w="1276"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806成安县道东堡乡政府</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成安县道东堡乡政府（含所属单位）上年末固定资产金额为</w:t>
      </w:r>
      <w:r>
        <w:rPr>
          <w:rFonts w:hint="eastAsia" w:eastAsia="方正仿宋_GBK" w:cs="Times New Roman"/>
          <w:b w:val="0"/>
          <w:color w:val="000000"/>
          <w:sz w:val="28"/>
          <w:lang w:val="en-US" w:eastAsia="zh-CN"/>
        </w:rPr>
        <w:t>115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806001成安县道东堡乡政府机关本级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lang w:eastAsia="zh-CN"/>
              </w:rPr>
            </w:pPr>
            <w:r>
              <w:rPr>
                <w:rFonts w:hint="eastAsia" w:ascii="仿宋" w:hAnsi="仿宋" w:eastAsia="仿宋" w:cs="宋体"/>
                <w:sz w:val="28"/>
                <w:szCs w:val="28"/>
                <w:lang w:eastAsia="zh-CN"/>
              </w:rPr>
              <w:t>合计</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仿宋" w:hAnsi="仿宋" w:eastAsia="仿宋" w:cs="Times New Roman"/>
                <w:sz w:val="28"/>
                <w:szCs w:val="28"/>
              </w:rPr>
            </w:pPr>
            <w:r>
              <w:rPr>
                <w:rFonts w:ascii="仿宋" w:hAnsi="仿宋" w:eastAsia="仿宋" w:cs="宋体"/>
                <w:sz w:val="28"/>
                <w:szCs w:val="28"/>
              </w:rPr>
              <w:t>1</w:t>
            </w:r>
            <w:r>
              <w:rPr>
                <w:rFonts w:hint="eastAsia" w:ascii="仿宋" w:hAnsi="仿宋" w:eastAsia="仿宋" w:cs="宋体"/>
                <w:sz w:val="28"/>
                <w:szCs w:val="28"/>
              </w:rPr>
              <w:t>、房屋（平方米）</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1100</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lang w:eastAsia="zh-CN"/>
              </w:rPr>
              <w:t>9</w:t>
            </w:r>
            <w:r>
              <w:rPr>
                <w:rFonts w:ascii="仿宋" w:hAnsi="仿宋" w:eastAsia="仿宋" w:cs="Times New Roman"/>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sz w:val="28"/>
                <w:szCs w:val="28"/>
              </w:rPr>
            </w:pPr>
            <w:r>
              <w:rPr>
                <w:rFonts w:hint="eastAsia" w:ascii="仿宋" w:hAnsi="仿宋" w:eastAsia="仿宋" w:cs="宋体"/>
                <w:sz w:val="28"/>
                <w:szCs w:val="28"/>
              </w:rPr>
              <w:t>其中：办公用房（平方米）</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1100</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sz w:val="28"/>
                <w:szCs w:val="28"/>
              </w:rPr>
            </w:pPr>
            <w:r>
              <w:rPr>
                <w:rFonts w:ascii="仿宋" w:hAnsi="仿宋" w:eastAsia="仿宋" w:cs="宋体"/>
                <w:sz w:val="28"/>
                <w:szCs w:val="28"/>
              </w:rPr>
              <w:t>2</w:t>
            </w:r>
            <w:r>
              <w:rPr>
                <w:rFonts w:hint="eastAsia" w:ascii="仿宋" w:hAnsi="仿宋" w:eastAsia="仿宋" w:cs="宋体"/>
                <w:sz w:val="28"/>
                <w:szCs w:val="28"/>
              </w:rPr>
              <w:t>、车辆（台、辆）</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4933" w:type="dxa"/>
            <w:vAlign w:val="center"/>
          </w:tcPr>
          <w:p>
            <w:pPr>
              <w:spacing w:line="240" w:lineRule="exact"/>
              <w:rPr>
                <w:rFonts w:ascii="仿宋" w:hAnsi="仿宋" w:eastAsia="仿宋" w:cs="Times New Roman"/>
                <w:sz w:val="28"/>
                <w:szCs w:val="28"/>
              </w:rPr>
            </w:pPr>
            <w:r>
              <w:rPr>
                <w:rFonts w:ascii="仿宋" w:hAnsi="仿宋" w:eastAsia="仿宋" w:cs="宋体"/>
                <w:sz w:val="28"/>
                <w:szCs w:val="28"/>
              </w:rPr>
              <w:t>3</w:t>
            </w:r>
            <w:r>
              <w:rPr>
                <w:rFonts w:hint="eastAsia" w:ascii="仿宋" w:hAnsi="仿宋" w:eastAsia="仿宋" w:cs="宋体"/>
                <w:sz w:val="28"/>
                <w:szCs w:val="28"/>
              </w:rPr>
              <w:t>、单价在</w:t>
            </w:r>
            <w:r>
              <w:rPr>
                <w:rFonts w:ascii="仿宋" w:hAnsi="仿宋" w:eastAsia="仿宋" w:cs="宋体"/>
                <w:sz w:val="28"/>
                <w:szCs w:val="28"/>
              </w:rPr>
              <w:t>50</w:t>
            </w:r>
            <w:r>
              <w:rPr>
                <w:rFonts w:hint="eastAsia" w:ascii="仿宋" w:hAnsi="仿宋" w:eastAsia="仿宋" w:cs="宋体"/>
                <w:sz w:val="28"/>
                <w:szCs w:val="28"/>
              </w:rPr>
              <w:t>万元以上的设备</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0</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sz w:val="28"/>
                <w:szCs w:val="28"/>
              </w:rPr>
            </w:pPr>
            <w:r>
              <w:rPr>
                <w:rFonts w:ascii="仿宋" w:hAnsi="仿宋" w:eastAsia="仿宋" w:cs="宋体"/>
                <w:sz w:val="28"/>
                <w:szCs w:val="28"/>
              </w:rPr>
              <w:t>4</w:t>
            </w:r>
            <w:r>
              <w:rPr>
                <w:rFonts w:hint="eastAsia" w:ascii="仿宋" w:hAnsi="仿宋" w:eastAsia="仿宋" w:cs="宋体"/>
                <w:sz w:val="28"/>
                <w:szCs w:val="28"/>
              </w:rPr>
              <w:t>、其他固定资产</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20</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24.6</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14087"/>
    <w:multiLevelType w:val="singleLevel"/>
    <w:tmpl w:val="3CD14087"/>
    <w:lvl w:ilvl="0" w:tentative="0">
      <w:start w:val="2"/>
      <w:numFmt w:val="chineseCounting"/>
      <w:suff w:val="nothing"/>
      <w:lvlText w:val="%1、"/>
      <w:lvlJc w:val="left"/>
      <w:rPr>
        <w:rFonts w:hint="eastAsia"/>
      </w:rPr>
    </w:lvl>
  </w:abstractNum>
  <w:abstractNum w:abstractNumId="1">
    <w:nsid w:val="6CE17BA7"/>
    <w:multiLevelType w:val="singleLevel"/>
    <w:tmpl w:val="6CE17BA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IwNGUwMTkxZWNhOTgzMmFhZGZhODQ0ZmI5NzE2ZDQifQ=="/>
  </w:docVars>
  <w:rsids>
    <w:rsidRoot w:val="00000000"/>
    <w:rsid w:val="1AAB4D2F"/>
    <w:rsid w:val="28CB60EF"/>
    <w:rsid w:val="321F2A44"/>
    <w:rsid w:val="3DB66F5C"/>
    <w:rsid w:val="42D27250"/>
    <w:rsid w:val="55B1434A"/>
    <w:rsid w:val="615F00E3"/>
    <w:rsid w:val="684011EA"/>
    <w:rsid w:val="68B7549F"/>
    <w:rsid w:val="7BF64B97"/>
    <w:rsid w:val="DDF5A8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2024-03-06T02:22:00Z</dcterms:created>
  <dc:creator>道东堡镇财政所</dc:creator>
  <cp:lastModifiedBy>Administrator</cp:lastModifiedBy>
  <dcterms:modified xsi:type="dcterms:W3CDTF">2024-05-22T07:10:44Z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68C76FE8775F4C64AB11DF7CBA7D37FD_12</vt:lpwstr>
  </property>
</Properties>
</file>