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8</w:t>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rPr>
          <w:rFonts w:hint="eastAsia" w:ascii="方正楷体简体" w:hAnsi="方正楷体简体" w:eastAsia="方正楷体简体" w:cs="方正楷体简体"/>
          <w:b/>
          <w:color w:val="000000"/>
          <w:sz w:val="28"/>
        </w:rPr>
      </w:pPr>
      <w:r>
        <w:rPr>
          <w:rFonts w:hint="eastAsia" w:ascii="方正楷体简体" w:hAnsi="方正楷体简体" w:eastAsia="方正楷体简体" w:cs="方正楷体简体"/>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9"/>
        <w:gridCol w:w="3188"/>
        <w:gridCol w:w="2175"/>
        <w:gridCol w:w="3362"/>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67" w:type="dxa"/>
            <w:gridSpan w:val="2"/>
            <w:tcBorders>
              <w:top w:val="single" w:color="FFFFFF" w:sz="6" w:space="0"/>
              <w:left w:val="single" w:color="FFFFFF" w:sz="6" w:space="0"/>
              <w:right w:val="single" w:color="FFFFFF" w:sz="6" w:space="0"/>
            </w:tcBorders>
            <w:vAlign w:val="center"/>
          </w:tcPr>
          <w:p>
            <w:pPr>
              <w:pStyle w:val="12"/>
            </w:pPr>
            <w:r>
              <w:t>812成安县消防救援大队</w:t>
            </w:r>
          </w:p>
        </w:tc>
        <w:tc>
          <w:tcPr>
            <w:tcW w:w="2175" w:type="dxa"/>
            <w:tcBorders>
              <w:top w:val="single" w:color="FFFFFF" w:sz="6" w:space="0"/>
              <w:left w:val="single" w:color="FFFFFF" w:sz="6" w:space="0"/>
              <w:right w:val="single" w:color="FFFFFF" w:sz="6" w:space="0"/>
            </w:tcBorders>
            <w:vAlign w:val="center"/>
          </w:tcPr>
          <w:p>
            <w:pPr>
              <w:pStyle w:val="11"/>
            </w:pPr>
            <w:r>
              <w:t>预算年度：2024</w:t>
            </w:r>
          </w:p>
        </w:tc>
        <w:tc>
          <w:tcPr>
            <w:tcW w:w="569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9" w:type="dxa"/>
            <w:vMerge w:val="restart"/>
            <w:vAlign w:val="center"/>
          </w:tcPr>
          <w:p>
            <w:pPr>
              <w:pStyle w:val="13"/>
            </w:pPr>
            <w:r>
              <w:t>序号</w:t>
            </w:r>
          </w:p>
        </w:tc>
        <w:tc>
          <w:tcPr>
            <w:tcW w:w="5363" w:type="dxa"/>
            <w:gridSpan w:val="2"/>
            <w:vAlign w:val="center"/>
          </w:tcPr>
          <w:p>
            <w:pPr>
              <w:pStyle w:val="13"/>
            </w:pPr>
            <w:r>
              <w:t>收入</w:t>
            </w:r>
          </w:p>
        </w:tc>
        <w:tc>
          <w:tcPr>
            <w:tcW w:w="569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9" w:type="dxa"/>
            <w:vMerge w:val="continue"/>
          </w:tcPr>
          <w:p/>
        </w:tc>
        <w:tc>
          <w:tcPr>
            <w:tcW w:w="3188" w:type="dxa"/>
            <w:vAlign w:val="center"/>
          </w:tcPr>
          <w:p>
            <w:pPr>
              <w:pStyle w:val="13"/>
            </w:pPr>
            <w:r>
              <w:t>项  目</w:t>
            </w:r>
          </w:p>
        </w:tc>
        <w:tc>
          <w:tcPr>
            <w:tcW w:w="2175" w:type="dxa"/>
            <w:vAlign w:val="center"/>
          </w:tcPr>
          <w:p>
            <w:pPr>
              <w:pStyle w:val="13"/>
            </w:pPr>
            <w:r>
              <w:t>预算数</w:t>
            </w:r>
          </w:p>
        </w:tc>
        <w:tc>
          <w:tcPr>
            <w:tcW w:w="3362" w:type="dxa"/>
            <w:vAlign w:val="center"/>
          </w:tcPr>
          <w:p>
            <w:pPr>
              <w:pStyle w:val="13"/>
            </w:pPr>
            <w:r>
              <w:t>项  目</w:t>
            </w:r>
          </w:p>
        </w:tc>
        <w:tc>
          <w:tcPr>
            <w:tcW w:w="232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9" w:type="dxa"/>
            <w:vAlign w:val="center"/>
          </w:tcPr>
          <w:p>
            <w:pPr>
              <w:pStyle w:val="13"/>
            </w:pPr>
            <w:r>
              <w:t>栏次</w:t>
            </w:r>
          </w:p>
        </w:tc>
        <w:tc>
          <w:tcPr>
            <w:tcW w:w="3188" w:type="dxa"/>
            <w:vAlign w:val="center"/>
          </w:tcPr>
          <w:p>
            <w:pPr>
              <w:pStyle w:val="13"/>
            </w:pPr>
            <w:r>
              <w:t>1</w:t>
            </w:r>
          </w:p>
        </w:tc>
        <w:tc>
          <w:tcPr>
            <w:tcW w:w="2175" w:type="dxa"/>
            <w:vAlign w:val="center"/>
          </w:tcPr>
          <w:p>
            <w:pPr>
              <w:pStyle w:val="13"/>
            </w:pPr>
            <w:r>
              <w:t>2</w:t>
            </w:r>
          </w:p>
        </w:tc>
        <w:tc>
          <w:tcPr>
            <w:tcW w:w="3362" w:type="dxa"/>
            <w:vAlign w:val="center"/>
          </w:tcPr>
          <w:p>
            <w:pPr>
              <w:pStyle w:val="13"/>
            </w:pPr>
            <w:r>
              <w:t>3</w:t>
            </w:r>
          </w:p>
        </w:tc>
        <w:tc>
          <w:tcPr>
            <w:tcW w:w="232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w:t>
            </w:r>
          </w:p>
        </w:tc>
        <w:tc>
          <w:tcPr>
            <w:tcW w:w="3188" w:type="dxa"/>
            <w:vAlign w:val="center"/>
          </w:tcPr>
          <w:p>
            <w:pPr>
              <w:pStyle w:val="15"/>
            </w:pPr>
            <w:r>
              <w:t>一、一般公共预算拨款收入</w:t>
            </w:r>
          </w:p>
        </w:tc>
        <w:tc>
          <w:tcPr>
            <w:tcW w:w="2175" w:type="dxa"/>
            <w:vAlign w:val="center"/>
          </w:tcPr>
          <w:p>
            <w:pPr>
              <w:pStyle w:val="14"/>
              <w:jc w:val="center"/>
            </w:pPr>
            <w:r>
              <w:t>1229.25</w:t>
            </w:r>
          </w:p>
        </w:tc>
        <w:tc>
          <w:tcPr>
            <w:tcW w:w="3362" w:type="dxa"/>
            <w:vAlign w:val="center"/>
          </w:tcPr>
          <w:p>
            <w:pPr>
              <w:pStyle w:val="15"/>
            </w:pPr>
            <w:r>
              <w:t>一、一般公共服务支出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w:t>
            </w:r>
          </w:p>
        </w:tc>
        <w:tc>
          <w:tcPr>
            <w:tcW w:w="3188" w:type="dxa"/>
            <w:vAlign w:val="center"/>
          </w:tcPr>
          <w:p>
            <w:pPr>
              <w:pStyle w:val="15"/>
            </w:pPr>
            <w:r>
              <w:t>二、政府性基金预算拨款收入</w:t>
            </w:r>
          </w:p>
        </w:tc>
        <w:tc>
          <w:tcPr>
            <w:tcW w:w="2175" w:type="dxa"/>
            <w:vAlign w:val="center"/>
          </w:tcPr>
          <w:p>
            <w:pPr>
              <w:pStyle w:val="14"/>
            </w:pPr>
          </w:p>
        </w:tc>
        <w:tc>
          <w:tcPr>
            <w:tcW w:w="3362" w:type="dxa"/>
            <w:vAlign w:val="center"/>
          </w:tcPr>
          <w:p>
            <w:pPr>
              <w:pStyle w:val="15"/>
            </w:pPr>
            <w:r>
              <w:t>二、外交支出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3</w:t>
            </w:r>
          </w:p>
        </w:tc>
        <w:tc>
          <w:tcPr>
            <w:tcW w:w="3188" w:type="dxa"/>
            <w:vAlign w:val="center"/>
          </w:tcPr>
          <w:p>
            <w:pPr>
              <w:pStyle w:val="15"/>
            </w:pPr>
            <w:r>
              <w:t>三、国有资本经营预算拨款收入</w:t>
            </w:r>
          </w:p>
        </w:tc>
        <w:tc>
          <w:tcPr>
            <w:tcW w:w="2175" w:type="dxa"/>
            <w:vAlign w:val="center"/>
          </w:tcPr>
          <w:p>
            <w:pPr>
              <w:pStyle w:val="14"/>
            </w:pPr>
          </w:p>
        </w:tc>
        <w:tc>
          <w:tcPr>
            <w:tcW w:w="3362" w:type="dxa"/>
            <w:vAlign w:val="center"/>
          </w:tcPr>
          <w:p>
            <w:pPr>
              <w:pStyle w:val="15"/>
            </w:pPr>
            <w:r>
              <w:t>三、国防支出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4</w:t>
            </w:r>
          </w:p>
        </w:tc>
        <w:tc>
          <w:tcPr>
            <w:tcW w:w="3188" w:type="dxa"/>
            <w:vAlign w:val="center"/>
          </w:tcPr>
          <w:p>
            <w:pPr>
              <w:pStyle w:val="15"/>
            </w:pPr>
            <w:r>
              <w:t>四、财政专户管理资金收入</w:t>
            </w:r>
          </w:p>
        </w:tc>
        <w:tc>
          <w:tcPr>
            <w:tcW w:w="2175" w:type="dxa"/>
            <w:vAlign w:val="center"/>
          </w:tcPr>
          <w:p>
            <w:pPr>
              <w:pStyle w:val="14"/>
            </w:pPr>
          </w:p>
        </w:tc>
        <w:tc>
          <w:tcPr>
            <w:tcW w:w="3362" w:type="dxa"/>
            <w:vAlign w:val="center"/>
          </w:tcPr>
          <w:p>
            <w:pPr>
              <w:pStyle w:val="15"/>
            </w:pPr>
            <w:r>
              <w:t>四、公共安全支出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5</w:t>
            </w:r>
          </w:p>
        </w:tc>
        <w:tc>
          <w:tcPr>
            <w:tcW w:w="3188" w:type="dxa"/>
            <w:vAlign w:val="center"/>
          </w:tcPr>
          <w:p>
            <w:pPr>
              <w:pStyle w:val="15"/>
            </w:pPr>
            <w:r>
              <w:t>五、单位资金</w:t>
            </w:r>
          </w:p>
        </w:tc>
        <w:tc>
          <w:tcPr>
            <w:tcW w:w="2175" w:type="dxa"/>
            <w:vAlign w:val="center"/>
          </w:tcPr>
          <w:p>
            <w:pPr>
              <w:pStyle w:val="14"/>
            </w:pPr>
          </w:p>
        </w:tc>
        <w:tc>
          <w:tcPr>
            <w:tcW w:w="3362" w:type="dxa"/>
            <w:vAlign w:val="center"/>
          </w:tcPr>
          <w:p>
            <w:pPr>
              <w:pStyle w:val="15"/>
            </w:pPr>
            <w:r>
              <w:t>五、教育支出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6</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六、科学技术支出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7</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七、文化旅游体育与传媒支出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8</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八、社会保障和就业支出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9</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九、社会保险基金支出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10</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十、卫生健康支出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11</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十一、节能环保支出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12</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十二、城乡社区支出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13</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十三、农林水支出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14</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十四、交通运输支出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15</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十五、资源勘探工业信息等支出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16</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十六、商业服务业等支出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17</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十七、金融支出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18</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十八、援助其他地区支出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19</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十九、自然资源海洋气象等支出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20</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二十、住房保障支出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21</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二十一、粮油物资储备支出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22</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二十二、国有资本经营预算支出</w:t>
            </w:r>
          </w:p>
        </w:tc>
        <w:tc>
          <w:tcPr>
            <w:tcW w:w="23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23</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二十三、灾害防治及应急管理支出</w:t>
            </w:r>
          </w:p>
        </w:tc>
        <w:tc>
          <w:tcPr>
            <w:tcW w:w="2329" w:type="dxa"/>
            <w:vAlign w:val="center"/>
          </w:tcPr>
          <w:p>
            <w:pPr>
              <w:pStyle w:val="14"/>
              <w:jc w:val="center"/>
            </w:pPr>
            <w:r>
              <w:t>1229.25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24</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二十四、预备费</w:t>
            </w:r>
          </w:p>
        </w:tc>
        <w:tc>
          <w:tcPr>
            <w:tcW w:w="2329"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25</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二十五、其他支出</w:t>
            </w:r>
          </w:p>
        </w:tc>
        <w:tc>
          <w:tcPr>
            <w:tcW w:w="2329"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26</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二十六、转移性支出</w:t>
            </w:r>
          </w:p>
        </w:tc>
        <w:tc>
          <w:tcPr>
            <w:tcW w:w="2329"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27</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二十七、债务还本支出</w:t>
            </w:r>
          </w:p>
        </w:tc>
        <w:tc>
          <w:tcPr>
            <w:tcW w:w="2329"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28</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二十八、债务付息支出</w:t>
            </w:r>
          </w:p>
        </w:tc>
        <w:tc>
          <w:tcPr>
            <w:tcW w:w="2329"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29</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二十九、债务发行费用支出</w:t>
            </w:r>
          </w:p>
        </w:tc>
        <w:tc>
          <w:tcPr>
            <w:tcW w:w="2329"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30</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三十、抗疫特别国债安排的支出</w:t>
            </w:r>
          </w:p>
        </w:tc>
        <w:tc>
          <w:tcPr>
            <w:tcW w:w="2329"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31</w:t>
            </w:r>
          </w:p>
        </w:tc>
        <w:tc>
          <w:tcPr>
            <w:tcW w:w="3188" w:type="dxa"/>
            <w:vAlign w:val="center"/>
          </w:tcPr>
          <w:p>
            <w:pPr>
              <w:pStyle w:val="15"/>
            </w:pPr>
          </w:p>
        </w:tc>
        <w:tc>
          <w:tcPr>
            <w:tcW w:w="2175" w:type="dxa"/>
            <w:vAlign w:val="center"/>
          </w:tcPr>
          <w:p>
            <w:pPr>
              <w:pStyle w:val="14"/>
            </w:pPr>
          </w:p>
        </w:tc>
        <w:tc>
          <w:tcPr>
            <w:tcW w:w="3362" w:type="dxa"/>
            <w:vAlign w:val="center"/>
          </w:tcPr>
          <w:p>
            <w:pPr>
              <w:pStyle w:val="15"/>
            </w:pPr>
            <w:r>
              <w:t>三十一、人行科目</w:t>
            </w:r>
          </w:p>
        </w:tc>
        <w:tc>
          <w:tcPr>
            <w:tcW w:w="2329"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32</w:t>
            </w:r>
          </w:p>
        </w:tc>
        <w:tc>
          <w:tcPr>
            <w:tcW w:w="3188" w:type="dxa"/>
            <w:vAlign w:val="center"/>
          </w:tcPr>
          <w:p>
            <w:pPr>
              <w:pStyle w:val="17"/>
            </w:pPr>
            <w:r>
              <w:t>本年收入合计</w:t>
            </w:r>
          </w:p>
        </w:tc>
        <w:tc>
          <w:tcPr>
            <w:tcW w:w="2175" w:type="dxa"/>
            <w:vAlign w:val="center"/>
          </w:tcPr>
          <w:p>
            <w:pPr>
              <w:pStyle w:val="18"/>
              <w:jc w:val="center"/>
            </w:pPr>
            <w:r>
              <w:t>1229.25</w:t>
            </w:r>
          </w:p>
        </w:tc>
        <w:tc>
          <w:tcPr>
            <w:tcW w:w="3362" w:type="dxa"/>
            <w:vAlign w:val="center"/>
          </w:tcPr>
          <w:p>
            <w:pPr>
              <w:pStyle w:val="17"/>
            </w:pPr>
            <w:r>
              <w:t>本年支出合计</w:t>
            </w:r>
          </w:p>
        </w:tc>
        <w:tc>
          <w:tcPr>
            <w:tcW w:w="2329" w:type="dxa"/>
            <w:vAlign w:val="center"/>
          </w:tcPr>
          <w:p>
            <w:pPr>
              <w:pStyle w:val="18"/>
              <w:jc w:val="center"/>
            </w:pPr>
            <w:r>
              <w:t>1229.25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33</w:t>
            </w:r>
          </w:p>
        </w:tc>
        <w:tc>
          <w:tcPr>
            <w:tcW w:w="3188" w:type="dxa"/>
            <w:vAlign w:val="center"/>
          </w:tcPr>
          <w:p>
            <w:pPr>
              <w:pStyle w:val="15"/>
            </w:pPr>
            <w:r>
              <w:t>上年结转结余</w:t>
            </w:r>
          </w:p>
        </w:tc>
        <w:tc>
          <w:tcPr>
            <w:tcW w:w="2175" w:type="dxa"/>
            <w:vAlign w:val="center"/>
          </w:tcPr>
          <w:p>
            <w:pPr>
              <w:pStyle w:val="14"/>
              <w:jc w:val="center"/>
            </w:pPr>
          </w:p>
        </w:tc>
        <w:tc>
          <w:tcPr>
            <w:tcW w:w="3362" w:type="dxa"/>
            <w:vAlign w:val="center"/>
          </w:tcPr>
          <w:p>
            <w:pPr>
              <w:pStyle w:val="15"/>
            </w:pPr>
            <w:r>
              <w:t>年终结转结余</w:t>
            </w:r>
          </w:p>
        </w:tc>
        <w:tc>
          <w:tcPr>
            <w:tcW w:w="2329"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9" w:type="dxa"/>
            <w:vAlign w:val="center"/>
          </w:tcPr>
          <w:p>
            <w:pPr>
              <w:pStyle w:val="16"/>
            </w:pPr>
            <w:r>
              <w:t>34</w:t>
            </w:r>
          </w:p>
        </w:tc>
        <w:tc>
          <w:tcPr>
            <w:tcW w:w="3188" w:type="dxa"/>
            <w:vAlign w:val="center"/>
          </w:tcPr>
          <w:p>
            <w:pPr>
              <w:pStyle w:val="17"/>
            </w:pPr>
            <w:r>
              <w:t>收入总计</w:t>
            </w:r>
          </w:p>
        </w:tc>
        <w:tc>
          <w:tcPr>
            <w:tcW w:w="2175" w:type="dxa"/>
            <w:vAlign w:val="center"/>
          </w:tcPr>
          <w:p>
            <w:pPr>
              <w:pStyle w:val="18"/>
              <w:jc w:val="center"/>
            </w:pPr>
            <w:r>
              <w:t>1229.25</w:t>
            </w:r>
          </w:p>
        </w:tc>
        <w:tc>
          <w:tcPr>
            <w:tcW w:w="3362" w:type="dxa"/>
            <w:vAlign w:val="center"/>
          </w:tcPr>
          <w:p>
            <w:pPr>
              <w:pStyle w:val="17"/>
            </w:pPr>
            <w:r>
              <w:t>支出总计</w:t>
            </w:r>
          </w:p>
        </w:tc>
        <w:tc>
          <w:tcPr>
            <w:tcW w:w="2329" w:type="dxa"/>
            <w:vAlign w:val="center"/>
          </w:tcPr>
          <w:p>
            <w:pPr>
              <w:pStyle w:val="18"/>
              <w:jc w:val="center"/>
            </w:pPr>
            <w:r>
              <w:t>1229.25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2"/>
        <w:gridCol w:w="1150"/>
        <w:gridCol w:w="2615"/>
        <w:gridCol w:w="1060"/>
        <w:gridCol w:w="456"/>
        <w:gridCol w:w="619"/>
        <w:gridCol w:w="1075"/>
        <w:gridCol w:w="580"/>
        <w:gridCol w:w="215"/>
        <w:gridCol w:w="795"/>
        <w:gridCol w:w="795"/>
        <w:gridCol w:w="795"/>
        <w:gridCol w:w="795"/>
        <w:gridCol w:w="800"/>
        <w:gridCol w:w="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3" w:type="dxa"/>
            <w:gridSpan w:val="5"/>
            <w:tcBorders>
              <w:top w:val="single" w:color="FFFFFF" w:sz="6" w:space="0"/>
              <w:left w:val="single" w:color="FFFFFF" w:sz="6" w:space="0"/>
              <w:right w:val="single" w:color="FFFFFF" w:sz="6" w:space="0"/>
            </w:tcBorders>
            <w:vAlign w:val="center"/>
          </w:tcPr>
          <w:p>
            <w:pPr>
              <w:pStyle w:val="12"/>
            </w:pPr>
            <w:r>
              <w:t>812成安县消防救援大队</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497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2" w:type="dxa"/>
            <w:vMerge w:val="restart"/>
            <w:vAlign w:val="center"/>
          </w:tcPr>
          <w:p>
            <w:pPr>
              <w:pStyle w:val="13"/>
            </w:pPr>
            <w:r>
              <w:t>序号</w:t>
            </w:r>
          </w:p>
        </w:tc>
        <w:tc>
          <w:tcPr>
            <w:tcW w:w="3765" w:type="dxa"/>
            <w:gridSpan w:val="2"/>
            <w:vAlign w:val="center"/>
          </w:tcPr>
          <w:p>
            <w:pPr>
              <w:pStyle w:val="13"/>
            </w:pPr>
            <w:r>
              <w:t>功能分类科目</w:t>
            </w:r>
          </w:p>
        </w:tc>
        <w:tc>
          <w:tcPr>
            <w:tcW w:w="1060" w:type="dxa"/>
            <w:vMerge w:val="restart"/>
            <w:vAlign w:val="center"/>
          </w:tcPr>
          <w:p>
            <w:pPr>
              <w:pStyle w:val="13"/>
            </w:pPr>
            <w:r>
              <w:t>合计</w:t>
            </w:r>
          </w:p>
        </w:tc>
        <w:tc>
          <w:tcPr>
            <w:tcW w:w="6925" w:type="dxa"/>
            <w:gridSpan w:val="10"/>
            <w:vAlign w:val="center"/>
          </w:tcPr>
          <w:p>
            <w:pPr>
              <w:pStyle w:val="13"/>
            </w:pPr>
            <w:r>
              <w:t>本年收入</w:t>
            </w:r>
          </w:p>
        </w:tc>
        <w:tc>
          <w:tcPr>
            <w:tcW w:w="782"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2" w:type="dxa"/>
            <w:vMerge w:val="continue"/>
          </w:tcPr>
          <w:p/>
        </w:tc>
        <w:tc>
          <w:tcPr>
            <w:tcW w:w="1150" w:type="dxa"/>
            <w:vAlign w:val="center"/>
          </w:tcPr>
          <w:p>
            <w:pPr>
              <w:pStyle w:val="13"/>
            </w:pPr>
            <w:r>
              <w:t>科目    编码</w:t>
            </w:r>
          </w:p>
        </w:tc>
        <w:tc>
          <w:tcPr>
            <w:tcW w:w="2615" w:type="dxa"/>
            <w:vAlign w:val="center"/>
          </w:tcPr>
          <w:p>
            <w:pPr>
              <w:pStyle w:val="13"/>
            </w:pPr>
            <w:r>
              <w:t>科目名称</w:t>
            </w:r>
          </w:p>
        </w:tc>
        <w:tc>
          <w:tcPr>
            <w:tcW w:w="1060" w:type="dxa"/>
            <w:vMerge w:val="continue"/>
          </w:tcPr>
          <w:p/>
        </w:tc>
        <w:tc>
          <w:tcPr>
            <w:tcW w:w="1075" w:type="dxa"/>
            <w:gridSpan w:val="2"/>
            <w:vAlign w:val="center"/>
          </w:tcPr>
          <w:p>
            <w:pPr>
              <w:pStyle w:val="13"/>
            </w:pPr>
            <w:r>
              <w:t>小计</w:t>
            </w:r>
          </w:p>
        </w:tc>
        <w:tc>
          <w:tcPr>
            <w:tcW w:w="1075" w:type="dxa"/>
            <w:vAlign w:val="center"/>
          </w:tcPr>
          <w:p>
            <w:pPr>
              <w:pStyle w:val="13"/>
            </w:pPr>
            <w:r>
              <w:t>财政拨款收入</w:t>
            </w:r>
          </w:p>
        </w:tc>
        <w:tc>
          <w:tcPr>
            <w:tcW w:w="795" w:type="dxa"/>
            <w:gridSpan w:val="2"/>
            <w:vAlign w:val="center"/>
          </w:tcPr>
          <w:p>
            <w:pPr>
              <w:pStyle w:val="13"/>
            </w:pPr>
            <w:r>
              <w:t>财政专户 收入</w:t>
            </w:r>
          </w:p>
        </w:tc>
        <w:tc>
          <w:tcPr>
            <w:tcW w:w="795" w:type="dxa"/>
            <w:vAlign w:val="center"/>
          </w:tcPr>
          <w:p>
            <w:pPr>
              <w:pStyle w:val="13"/>
            </w:pPr>
            <w:r>
              <w:t>事业收入</w:t>
            </w:r>
          </w:p>
        </w:tc>
        <w:tc>
          <w:tcPr>
            <w:tcW w:w="795" w:type="dxa"/>
            <w:vAlign w:val="center"/>
          </w:tcPr>
          <w:p>
            <w:pPr>
              <w:pStyle w:val="13"/>
            </w:pPr>
            <w:r>
              <w:t>经营收入</w:t>
            </w:r>
          </w:p>
        </w:tc>
        <w:tc>
          <w:tcPr>
            <w:tcW w:w="795" w:type="dxa"/>
            <w:vAlign w:val="center"/>
          </w:tcPr>
          <w:p>
            <w:pPr>
              <w:pStyle w:val="13"/>
            </w:pPr>
            <w:r>
              <w:t>上级补助收入</w:t>
            </w:r>
          </w:p>
        </w:tc>
        <w:tc>
          <w:tcPr>
            <w:tcW w:w="795" w:type="dxa"/>
            <w:vAlign w:val="center"/>
          </w:tcPr>
          <w:p>
            <w:pPr>
              <w:pStyle w:val="13"/>
            </w:pPr>
            <w:r>
              <w:t>附属单位上缴收入</w:t>
            </w:r>
          </w:p>
        </w:tc>
        <w:tc>
          <w:tcPr>
            <w:tcW w:w="800" w:type="dxa"/>
            <w:vAlign w:val="center"/>
          </w:tcPr>
          <w:p>
            <w:pPr>
              <w:pStyle w:val="13"/>
            </w:pPr>
            <w:r>
              <w:t>其他收入</w:t>
            </w:r>
          </w:p>
        </w:tc>
        <w:tc>
          <w:tcPr>
            <w:tcW w:w="7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2" w:type="dxa"/>
            <w:vAlign w:val="center"/>
          </w:tcPr>
          <w:p>
            <w:pPr>
              <w:pStyle w:val="13"/>
            </w:pPr>
            <w:r>
              <w:t>栏次</w:t>
            </w:r>
          </w:p>
        </w:tc>
        <w:tc>
          <w:tcPr>
            <w:tcW w:w="1150" w:type="dxa"/>
            <w:vAlign w:val="center"/>
          </w:tcPr>
          <w:p>
            <w:pPr>
              <w:pStyle w:val="13"/>
            </w:pPr>
            <w:r>
              <w:t>1</w:t>
            </w:r>
          </w:p>
        </w:tc>
        <w:tc>
          <w:tcPr>
            <w:tcW w:w="2615" w:type="dxa"/>
            <w:vAlign w:val="center"/>
          </w:tcPr>
          <w:p>
            <w:pPr>
              <w:pStyle w:val="13"/>
            </w:pPr>
            <w:r>
              <w:t>2</w:t>
            </w:r>
          </w:p>
        </w:tc>
        <w:tc>
          <w:tcPr>
            <w:tcW w:w="1060" w:type="dxa"/>
            <w:vAlign w:val="center"/>
          </w:tcPr>
          <w:p>
            <w:pPr>
              <w:pStyle w:val="13"/>
            </w:pPr>
            <w:r>
              <w:t>3</w:t>
            </w:r>
          </w:p>
        </w:tc>
        <w:tc>
          <w:tcPr>
            <w:tcW w:w="1075" w:type="dxa"/>
            <w:gridSpan w:val="2"/>
            <w:vAlign w:val="center"/>
          </w:tcPr>
          <w:p>
            <w:pPr>
              <w:pStyle w:val="13"/>
            </w:pPr>
            <w:r>
              <w:t>4</w:t>
            </w:r>
          </w:p>
        </w:tc>
        <w:tc>
          <w:tcPr>
            <w:tcW w:w="1075" w:type="dxa"/>
            <w:vAlign w:val="center"/>
          </w:tcPr>
          <w:p>
            <w:pPr>
              <w:pStyle w:val="13"/>
            </w:pPr>
            <w:r>
              <w:t>5</w:t>
            </w:r>
          </w:p>
        </w:tc>
        <w:tc>
          <w:tcPr>
            <w:tcW w:w="795" w:type="dxa"/>
            <w:gridSpan w:val="2"/>
            <w:vAlign w:val="center"/>
          </w:tcPr>
          <w:p>
            <w:pPr>
              <w:pStyle w:val="13"/>
            </w:pPr>
            <w:r>
              <w:t>6</w:t>
            </w:r>
          </w:p>
        </w:tc>
        <w:tc>
          <w:tcPr>
            <w:tcW w:w="795" w:type="dxa"/>
            <w:vAlign w:val="center"/>
          </w:tcPr>
          <w:p>
            <w:pPr>
              <w:pStyle w:val="13"/>
            </w:pPr>
            <w:r>
              <w:t>7</w:t>
            </w:r>
          </w:p>
        </w:tc>
        <w:tc>
          <w:tcPr>
            <w:tcW w:w="795" w:type="dxa"/>
            <w:vAlign w:val="center"/>
          </w:tcPr>
          <w:p>
            <w:pPr>
              <w:pStyle w:val="13"/>
            </w:pPr>
            <w:r>
              <w:t>8</w:t>
            </w:r>
          </w:p>
        </w:tc>
        <w:tc>
          <w:tcPr>
            <w:tcW w:w="795" w:type="dxa"/>
            <w:vAlign w:val="center"/>
          </w:tcPr>
          <w:p>
            <w:pPr>
              <w:pStyle w:val="13"/>
            </w:pPr>
            <w:r>
              <w:t>9</w:t>
            </w:r>
          </w:p>
        </w:tc>
        <w:tc>
          <w:tcPr>
            <w:tcW w:w="795" w:type="dxa"/>
            <w:vAlign w:val="center"/>
          </w:tcPr>
          <w:p>
            <w:pPr>
              <w:pStyle w:val="13"/>
            </w:pPr>
            <w:r>
              <w:t>10</w:t>
            </w:r>
          </w:p>
        </w:tc>
        <w:tc>
          <w:tcPr>
            <w:tcW w:w="800" w:type="dxa"/>
            <w:vAlign w:val="center"/>
          </w:tcPr>
          <w:p>
            <w:pPr>
              <w:pStyle w:val="13"/>
            </w:pPr>
            <w:r>
              <w:t>11</w:t>
            </w:r>
          </w:p>
        </w:tc>
        <w:tc>
          <w:tcPr>
            <w:tcW w:w="782"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6"/>
            </w:pPr>
            <w:r>
              <w:t>1</w:t>
            </w:r>
          </w:p>
        </w:tc>
        <w:tc>
          <w:tcPr>
            <w:tcW w:w="1150" w:type="dxa"/>
            <w:vAlign w:val="center"/>
          </w:tcPr>
          <w:p>
            <w:pPr>
              <w:pStyle w:val="19"/>
            </w:pPr>
          </w:p>
        </w:tc>
        <w:tc>
          <w:tcPr>
            <w:tcW w:w="2615" w:type="dxa"/>
            <w:vAlign w:val="center"/>
          </w:tcPr>
          <w:p>
            <w:pPr>
              <w:pStyle w:val="17"/>
            </w:pPr>
            <w:r>
              <w:t>合计</w:t>
            </w:r>
          </w:p>
        </w:tc>
        <w:tc>
          <w:tcPr>
            <w:tcW w:w="1060" w:type="dxa"/>
            <w:vAlign w:val="center"/>
          </w:tcPr>
          <w:p>
            <w:pPr>
              <w:pStyle w:val="18"/>
              <w:jc w:val="center"/>
            </w:pPr>
            <w:r>
              <w:t>1229.25</w:t>
            </w:r>
          </w:p>
        </w:tc>
        <w:tc>
          <w:tcPr>
            <w:tcW w:w="1075" w:type="dxa"/>
            <w:gridSpan w:val="2"/>
            <w:vAlign w:val="center"/>
          </w:tcPr>
          <w:p>
            <w:pPr>
              <w:pStyle w:val="18"/>
              <w:jc w:val="center"/>
            </w:pPr>
            <w:r>
              <w:t>1229.25</w:t>
            </w:r>
          </w:p>
        </w:tc>
        <w:tc>
          <w:tcPr>
            <w:tcW w:w="1075" w:type="dxa"/>
            <w:vAlign w:val="center"/>
          </w:tcPr>
          <w:p>
            <w:pPr>
              <w:pStyle w:val="18"/>
              <w:jc w:val="center"/>
            </w:pPr>
            <w:r>
              <w:t>1229.25</w:t>
            </w:r>
          </w:p>
        </w:tc>
        <w:tc>
          <w:tcPr>
            <w:tcW w:w="795" w:type="dxa"/>
            <w:gridSpan w:val="2"/>
            <w:vAlign w:val="center"/>
          </w:tcPr>
          <w:p>
            <w:pPr>
              <w:pStyle w:val="18"/>
            </w:pPr>
          </w:p>
        </w:tc>
        <w:tc>
          <w:tcPr>
            <w:tcW w:w="795" w:type="dxa"/>
            <w:vAlign w:val="center"/>
          </w:tcPr>
          <w:p>
            <w:pPr>
              <w:pStyle w:val="18"/>
            </w:pPr>
          </w:p>
        </w:tc>
        <w:tc>
          <w:tcPr>
            <w:tcW w:w="795" w:type="dxa"/>
            <w:vAlign w:val="center"/>
          </w:tcPr>
          <w:p>
            <w:pPr>
              <w:pStyle w:val="18"/>
            </w:pPr>
          </w:p>
        </w:tc>
        <w:tc>
          <w:tcPr>
            <w:tcW w:w="795" w:type="dxa"/>
            <w:vAlign w:val="center"/>
          </w:tcPr>
          <w:p>
            <w:pPr>
              <w:pStyle w:val="18"/>
            </w:pPr>
          </w:p>
        </w:tc>
        <w:tc>
          <w:tcPr>
            <w:tcW w:w="795" w:type="dxa"/>
            <w:vAlign w:val="center"/>
          </w:tcPr>
          <w:p>
            <w:pPr>
              <w:pStyle w:val="18"/>
            </w:pPr>
          </w:p>
        </w:tc>
        <w:tc>
          <w:tcPr>
            <w:tcW w:w="800" w:type="dxa"/>
            <w:vAlign w:val="center"/>
          </w:tcPr>
          <w:p>
            <w:pPr>
              <w:pStyle w:val="18"/>
            </w:pPr>
          </w:p>
        </w:tc>
        <w:tc>
          <w:tcPr>
            <w:tcW w:w="7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6"/>
            </w:pPr>
            <w:r>
              <w:t>2</w:t>
            </w:r>
          </w:p>
        </w:tc>
        <w:tc>
          <w:tcPr>
            <w:tcW w:w="1150" w:type="dxa"/>
            <w:vAlign w:val="center"/>
          </w:tcPr>
          <w:p>
            <w:pPr>
              <w:pStyle w:val="15"/>
            </w:pPr>
            <w:r>
              <w:t>224</w:t>
            </w:r>
          </w:p>
        </w:tc>
        <w:tc>
          <w:tcPr>
            <w:tcW w:w="2615" w:type="dxa"/>
            <w:vAlign w:val="center"/>
          </w:tcPr>
          <w:p>
            <w:pPr>
              <w:pStyle w:val="15"/>
            </w:pPr>
            <w:r>
              <w:t>灾害防治及应急管理支出</w:t>
            </w:r>
          </w:p>
        </w:tc>
        <w:tc>
          <w:tcPr>
            <w:tcW w:w="1060" w:type="dxa"/>
            <w:vAlign w:val="center"/>
          </w:tcPr>
          <w:p>
            <w:pPr>
              <w:pStyle w:val="14"/>
              <w:jc w:val="center"/>
            </w:pPr>
            <w:r>
              <w:t>1229.25</w:t>
            </w:r>
          </w:p>
        </w:tc>
        <w:tc>
          <w:tcPr>
            <w:tcW w:w="1075" w:type="dxa"/>
            <w:gridSpan w:val="2"/>
            <w:vAlign w:val="center"/>
          </w:tcPr>
          <w:p>
            <w:pPr>
              <w:pStyle w:val="14"/>
              <w:jc w:val="center"/>
            </w:pPr>
            <w:r>
              <w:t>1229.25</w:t>
            </w:r>
          </w:p>
        </w:tc>
        <w:tc>
          <w:tcPr>
            <w:tcW w:w="1075" w:type="dxa"/>
            <w:vAlign w:val="center"/>
          </w:tcPr>
          <w:p>
            <w:pPr>
              <w:pStyle w:val="14"/>
              <w:jc w:val="center"/>
            </w:pPr>
            <w:r>
              <w:t>1229.25</w:t>
            </w:r>
          </w:p>
        </w:tc>
        <w:tc>
          <w:tcPr>
            <w:tcW w:w="795" w:type="dxa"/>
            <w:gridSpan w:val="2"/>
            <w:vAlign w:val="center"/>
          </w:tcPr>
          <w:p>
            <w:pPr>
              <w:pStyle w:val="14"/>
            </w:pPr>
          </w:p>
        </w:tc>
        <w:tc>
          <w:tcPr>
            <w:tcW w:w="795" w:type="dxa"/>
            <w:vAlign w:val="center"/>
          </w:tcPr>
          <w:p>
            <w:pPr>
              <w:pStyle w:val="14"/>
            </w:pPr>
          </w:p>
        </w:tc>
        <w:tc>
          <w:tcPr>
            <w:tcW w:w="795" w:type="dxa"/>
            <w:vAlign w:val="center"/>
          </w:tcPr>
          <w:p>
            <w:pPr>
              <w:pStyle w:val="14"/>
            </w:pPr>
          </w:p>
        </w:tc>
        <w:tc>
          <w:tcPr>
            <w:tcW w:w="795" w:type="dxa"/>
            <w:vAlign w:val="center"/>
          </w:tcPr>
          <w:p>
            <w:pPr>
              <w:pStyle w:val="14"/>
            </w:pPr>
          </w:p>
        </w:tc>
        <w:tc>
          <w:tcPr>
            <w:tcW w:w="795" w:type="dxa"/>
            <w:vAlign w:val="center"/>
          </w:tcPr>
          <w:p>
            <w:pPr>
              <w:pStyle w:val="14"/>
            </w:pPr>
          </w:p>
        </w:tc>
        <w:tc>
          <w:tcPr>
            <w:tcW w:w="800"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6"/>
            </w:pPr>
            <w:r>
              <w:t>3</w:t>
            </w:r>
          </w:p>
        </w:tc>
        <w:tc>
          <w:tcPr>
            <w:tcW w:w="1150" w:type="dxa"/>
            <w:vAlign w:val="center"/>
          </w:tcPr>
          <w:p>
            <w:pPr>
              <w:pStyle w:val="15"/>
            </w:pPr>
            <w:r>
              <w:t>22402</w:t>
            </w:r>
          </w:p>
        </w:tc>
        <w:tc>
          <w:tcPr>
            <w:tcW w:w="2615" w:type="dxa"/>
            <w:vAlign w:val="center"/>
          </w:tcPr>
          <w:p>
            <w:pPr>
              <w:pStyle w:val="15"/>
            </w:pPr>
            <w:r>
              <w:t>消防救援事务</w:t>
            </w:r>
          </w:p>
        </w:tc>
        <w:tc>
          <w:tcPr>
            <w:tcW w:w="1060" w:type="dxa"/>
            <w:vAlign w:val="center"/>
          </w:tcPr>
          <w:p>
            <w:pPr>
              <w:pStyle w:val="14"/>
              <w:jc w:val="center"/>
            </w:pPr>
            <w:r>
              <w:t>1229.25</w:t>
            </w:r>
          </w:p>
        </w:tc>
        <w:tc>
          <w:tcPr>
            <w:tcW w:w="1075" w:type="dxa"/>
            <w:gridSpan w:val="2"/>
            <w:vAlign w:val="center"/>
          </w:tcPr>
          <w:p>
            <w:pPr>
              <w:pStyle w:val="14"/>
              <w:jc w:val="center"/>
            </w:pPr>
            <w:r>
              <w:t>1229.25</w:t>
            </w:r>
          </w:p>
        </w:tc>
        <w:tc>
          <w:tcPr>
            <w:tcW w:w="1075" w:type="dxa"/>
            <w:vAlign w:val="center"/>
          </w:tcPr>
          <w:p>
            <w:pPr>
              <w:pStyle w:val="14"/>
              <w:jc w:val="center"/>
            </w:pPr>
            <w:r>
              <w:t>1229.25</w:t>
            </w:r>
          </w:p>
        </w:tc>
        <w:tc>
          <w:tcPr>
            <w:tcW w:w="795" w:type="dxa"/>
            <w:gridSpan w:val="2"/>
            <w:vAlign w:val="center"/>
          </w:tcPr>
          <w:p>
            <w:pPr>
              <w:pStyle w:val="14"/>
            </w:pPr>
          </w:p>
        </w:tc>
        <w:tc>
          <w:tcPr>
            <w:tcW w:w="795" w:type="dxa"/>
            <w:vAlign w:val="center"/>
          </w:tcPr>
          <w:p>
            <w:pPr>
              <w:pStyle w:val="14"/>
            </w:pPr>
          </w:p>
        </w:tc>
        <w:tc>
          <w:tcPr>
            <w:tcW w:w="795" w:type="dxa"/>
            <w:vAlign w:val="center"/>
          </w:tcPr>
          <w:p>
            <w:pPr>
              <w:pStyle w:val="14"/>
            </w:pPr>
          </w:p>
        </w:tc>
        <w:tc>
          <w:tcPr>
            <w:tcW w:w="795" w:type="dxa"/>
            <w:vAlign w:val="center"/>
          </w:tcPr>
          <w:p>
            <w:pPr>
              <w:pStyle w:val="14"/>
            </w:pPr>
          </w:p>
        </w:tc>
        <w:tc>
          <w:tcPr>
            <w:tcW w:w="795" w:type="dxa"/>
            <w:vAlign w:val="center"/>
          </w:tcPr>
          <w:p>
            <w:pPr>
              <w:pStyle w:val="14"/>
            </w:pPr>
          </w:p>
        </w:tc>
        <w:tc>
          <w:tcPr>
            <w:tcW w:w="800"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6"/>
            </w:pPr>
            <w:r>
              <w:t>4</w:t>
            </w:r>
          </w:p>
        </w:tc>
        <w:tc>
          <w:tcPr>
            <w:tcW w:w="1150" w:type="dxa"/>
            <w:vAlign w:val="center"/>
          </w:tcPr>
          <w:p>
            <w:pPr>
              <w:pStyle w:val="15"/>
            </w:pPr>
            <w:r>
              <w:t>2240201</w:t>
            </w:r>
          </w:p>
        </w:tc>
        <w:tc>
          <w:tcPr>
            <w:tcW w:w="2615" w:type="dxa"/>
            <w:vAlign w:val="center"/>
          </w:tcPr>
          <w:p>
            <w:pPr>
              <w:pStyle w:val="15"/>
            </w:pPr>
            <w:r>
              <w:t>行政运行</w:t>
            </w:r>
          </w:p>
        </w:tc>
        <w:tc>
          <w:tcPr>
            <w:tcW w:w="1060" w:type="dxa"/>
            <w:vAlign w:val="center"/>
          </w:tcPr>
          <w:p>
            <w:pPr>
              <w:pStyle w:val="14"/>
              <w:jc w:val="center"/>
            </w:pPr>
            <w:r>
              <w:t>1161.69</w:t>
            </w:r>
          </w:p>
        </w:tc>
        <w:tc>
          <w:tcPr>
            <w:tcW w:w="1075" w:type="dxa"/>
            <w:gridSpan w:val="2"/>
            <w:vAlign w:val="center"/>
          </w:tcPr>
          <w:p>
            <w:pPr>
              <w:pStyle w:val="14"/>
              <w:jc w:val="center"/>
            </w:pPr>
            <w:r>
              <w:t>1161.69</w:t>
            </w:r>
          </w:p>
        </w:tc>
        <w:tc>
          <w:tcPr>
            <w:tcW w:w="1075" w:type="dxa"/>
            <w:vAlign w:val="center"/>
          </w:tcPr>
          <w:p>
            <w:pPr>
              <w:pStyle w:val="14"/>
              <w:jc w:val="center"/>
            </w:pPr>
            <w:r>
              <w:t>1161.69</w:t>
            </w:r>
          </w:p>
        </w:tc>
        <w:tc>
          <w:tcPr>
            <w:tcW w:w="795" w:type="dxa"/>
            <w:gridSpan w:val="2"/>
            <w:vAlign w:val="center"/>
          </w:tcPr>
          <w:p>
            <w:pPr>
              <w:pStyle w:val="14"/>
            </w:pPr>
          </w:p>
        </w:tc>
        <w:tc>
          <w:tcPr>
            <w:tcW w:w="795" w:type="dxa"/>
            <w:vAlign w:val="center"/>
          </w:tcPr>
          <w:p>
            <w:pPr>
              <w:pStyle w:val="14"/>
            </w:pPr>
          </w:p>
        </w:tc>
        <w:tc>
          <w:tcPr>
            <w:tcW w:w="795" w:type="dxa"/>
            <w:vAlign w:val="center"/>
          </w:tcPr>
          <w:p>
            <w:pPr>
              <w:pStyle w:val="14"/>
            </w:pPr>
          </w:p>
        </w:tc>
        <w:tc>
          <w:tcPr>
            <w:tcW w:w="795" w:type="dxa"/>
            <w:vAlign w:val="center"/>
          </w:tcPr>
          <w:p>
            <w:pPr>
              <w:pStyle w:val="14"/>
            </w:pPr>
          </w:p>
        </w:tc>
        <w:tc>
          <w:tcPr>
            <w:tcW w:w="795" w:type="dxa"/>
            <w:vAlign w:val="center"/>
          </w:tcPr>
          <w:p>
            <w:pPr>
              <w:pStyle w:val="14"/>
            </w:pPr>
          </w:p>
        </w:tc>
        <w:tc>
          <w:tcPr>
            <w:tcW w:w="800" w:type="dxa"/>
            <w:vAlign w:val="center"/>
          </w:tcPr>
          <w:p>
            <w:pPr>
              <w:pStyle w:val="14"/>
            </w:pPr>
          </w:p>
        </w:tc>
        <w:tc>
          <w:tcPr>
            <w:tcW w:w="7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vAlign w:val="center"/>
          </w:tcPr>
          <w:p>
            <w:pPr>
              <w:pStyle w:val="16"/>
            </w:pPr>
            <w:r>
              <w:t>5</w:t>
            </w:r>
          </w:p>
        </w:tc>
        <w:tc>
          <w:tcPr>
            <w:tcW w:w="1150" w:type="dxa"/>
            <w:vAlign w:val="center"/>
          </w:tcPr>
          <w:p>
            <w:pPr>
              <w:pStyle w:val="15"/>
            </w:pPr>
            <w:r>
              <w:t>2240204</w:t>
            </w:r>
          </w:p>
        </w:tc>
        <w:tc>
          <w:tcPr>
            <w:tcW w:w="2615" w:type="dxa"/>
            <w:vAlign w:val="center"/>
          </w:tcPr>
          <w:p>
            <w:pPr>
              <w:pStyle w:val="15"/>
            </w:pPr>
            <w:r>
              <w:t>消防应急救援</w:t>
            </w:r>
          </w:p>
        </w:tc>
        <w:tc>
          <w:tcPr>
            <w:tcW w:w="1060" w:type="dxa"/>
            <w:vAlign w:val="center"/>
          </w:tcPr>
          <w:p>
            <w:pPr>
              <w:pStyle w:val="14"/>
              <w:jc w:val="center"/>
            </w:pPr>
            <w:r>
              <w:t>67.56</w:t>
            </w:r>
          </w:p>
        </w:tc>
        <w:tc>
          <w:tcPr>
            <w:tcW w:w="1075" w:type="dxa"/>
            <w:gridSpan w:val="2"/>
            <w:vAlign w:val="center"/>
          </w:tcPr>
          <w:p>
            <w:pPr>
              <w:pStyle w:val="14"/>
              <w:jc w:val="center"/>
            </w:pPr>
            <w:r>
              <w:t>67.56</w:t>
            </w:r>
          </w:p>
        </w:tc>
        <w:tc>
          <w:tcPr>
            <w:tcW w:w="1075" w:type="dxa"/>
            <w:vAlign w:val="center"/>
          </w:tcPr>
          <w:p>
            <w:pPr>
              <w:pStyle w:val="14"/>
              <w:jc w:val="center"/>
            </w:pPr>
            <w:r>
              <w:t>67.56</w:t>
            </w:r>
          </w:p>
        </w:tc>
        <w:tc>
          <w:tcPr>
            <w:tcW w:w="795" w:type="dxa"/>
            <w:gridSpan w:val="2"/>
            <w:vAlign w:val="center"/>
          </w:tcPr>
          <w:p>
            <w:pPr>
              <w:pStyle w:val="14"/>
            </w:pPr>
          </w:p>
        </w:tc>
        <w:tc>
          <w:tcPr>
            <w:tcW w:w="795" w:type="dxa"/>
            <w:vAlign w:val="center"/>
          </w:tcPr>
          <w:p>
            <w:pPr>
              <w:pStyle w:val="14"/>
            </w:pPr>
          </w:p>
        </w:tc>
        <w:tc>
          <w:tcPr>
            <w:tcW w:w="795" w:type="dxa"/>
            <w:vAlign w:val="center"/>
          </w:tcPr>
          <w:p>
            <w:pPr>
              <w:pStyle w:val="14"/>
            </w:pPr>
          </w:p>
        </w:tc>
        <w:tc>
          <w:tcPr>
            <w:tcW w:w="795" w:type="dxa"/>
            <w:vAlign w:val="center"/>
          </w:tcPr>
          <w:p>
            <w:pPr>
              <w:pStyle w:val="14"/>
            </w:pPr>
          </w:p>
        </w:tc>
        <w:tc>
          <w:tcPr>
            <w:tcW w:w="795" w:type="dxa"/>
            <w:vAlign w:val="center"/>
          </w:tcPr>
          <w:p>
            <w:pPr>
              <w:pStyle w:val="14"/>
            </w:pPr>
          </w:p>
        </w:tc>
        <w:tc>
          <w:tcPr>
            <w:tcW w:w="800" w:type="dxa"/>
            <w:vAlign w:val="center"/>
          </w:tcPr>
          <w:p>
            <w:pPr>
              <w:pStyle w:val="14"/>
            </w:pPr>
          </w:p>
        </w:tc>
        <w:tc>
          <w:tcPr>
            <w:tcW w:w="78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1138"/>
        <w:gridCol w:w="2712"/>
        <w:gridCol w:w="1296"/>
        <w:gridCol w:w="1296"/>
        <w:gridCol w:w="604"/>
        <w:gridCol w:w="692"/>
        <w:gridCol w:w="1296"/>
        <w:gridCol w:w="1297"/>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1" w:type="dxa"/>
            <w:gridSpan w:val="3"/>
            <w:tcBorders>
              <w:top w:val="single" w:color="FFFFFF" w:sz="6" w:space="0"/>
              <w:left w:val="single" w:color="FFFFFF" w:sz="6" w:space="0"/>
              <w:right w:val="single" w:color="FFFFFF" w:sz="6" w:space="0"/>
            </w:tcBorders>
            <w:vAlign w:val="center"/>
          </w:tcPr>
          <w:p>
            <w:pPr>
              <w:pStyle w:val="12"/>
            </w:pPr>
            <w:r>
              <w:t>812成安县消防救援大队</w:t>
            </w:r>
          </w:p>
        </w:tc>
        <w:tc>
          <w:tcPr>
            <w:tcW w:w="3196"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17"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Merge w:val="restart"/>
            <w:vAlign w:val="center"/>
          </w:tcPr>
          <w:p>
            <w:pPr>
              <w:pStyle w:val="13"/>
            </w:pPr>
            <w:r>
              <w:t>序号</w:t>
            </w:r>
          </w:p>
        </w:tc>
        <w:tc>
          <w:tcPr>
            <w:tcW w:w="3850" w:type="dxa"/>
            <w:gridSpan w:val="2"/>
            <w:vAlign w:val="center"/>
          </w:tcPr>
          <w:p>
            <w:pPr>
              <w:pStyle w:val="13"/>
            </w:pPr>
            <w:r>
              <w:t>功能分类科目</w:t>
            </w:r>
          </w:p>
        </w:tc>
        <w:tc>
          <w:tcPr>
            <w:tcW w:w="1296" w:type="dxa"/>
            <w:vMerge w:val="restart"/>
            <w:vAlign w:val="center"/>
          </w:tcPr>
          <w:p>
            <w:pPr>
              <w:pStyle w:val="13"/>
            </w:pPr>
            <w:r>
              <w:t>合计</w:t>
            </w:r>
          </w:p>
        </w:tc>
        <w:tc>
          <w:tcPr>
            <w:tcW w:w="1296" w:type="dxa"/>
            <w:vMerge w:val="restart"/>
            <w:vAlign w:val="center"/>
          </w:tcPr>
          <w:p>
            <w:pPr>
              <w:pStyle w:val="13"/>
            </w:pPr>
            <w:r>
              <w:t>基本支出</w:t>
            </w:r>
          </w:p>
        </w:tc>
        <w:tc>
          <w:tcPr>
            <w:tcW w:w="1296" w:type="dxa"/>
            <w:gridSpan w:val="2"/>
            <w:vMerge w:val="restart"/>
            <w:vAlign w:val="center"/>
          </w:tcPr>
          <w:p>
            <w:pPr>
              <w:pStyle w:val="13"/>
            </w:pPr>
            <w:r>
              <w:t>项目支出</w:t>
            </w:r>
          </w:p>
        </w:tc>
        <w:tc>
          <w:tcPr>
            <w:tcW w:w="1296" w:type="dxa"/>
            <w:vMerge w:val="restart"/>
            <w:vAlign w:val="center"/>
          </w:tcPr>
          <w:p>
            <w:pPr>
              <w:pStyle w:val="13"/>
            </w:pPr>
            <w:r>
              <w:t>经营支出</w:t>
            </w:r>
          </w:p>
        </w:tc>
        <w:tc>
          <w:tcPr>
            <w:tcW w:w="1297" w:type="dxa"/>
            <w:vMerge w:val="restart"/>
            <w:vAlign w:val="center"/>
          </w:tcPr>
          <w:p>
            <w:pPr>
              <w:pStyle w:val="13"/>
            </w:pPr>
            <w:r>
              <w:t>上解上级     支出</w:t>
            </w:r>
          </w:p>
        </w:tc>
        <w:tc>
          <w:tcPr>
            <w:tcW w:w="2332"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Merge w:val="continue"/>
          </w:tcPr>
          <w:p/>
        </w:tc>
        <w:tc>
          <w:tcPr>
            <w:tcW w:w="1138" w:type="dxa"/>
            <w:vAlign w:val="center"/>
          </w:tcPr>
          <w:p>
            <w:pPr>
              <w:pStyle w:val="13"/>
            </w:pPr>
            <w:r>
              <w:t>科目    编码</w:t>
            </w:r>
          </w:p>
        </w:tc>
        <w:tc>
          <w:tcPr>
            <w:tcW w:w="2712" w:type="dxa"/>
            <w:vAlign w:val="center"/>
          </w:tcPr>
          <w:p>
            <w:pPr>
              <w:pStyle w:val="13"/>
            </w:pPr>
            <w:r>
              <w:t>科目名称</w:t>
            </w:r>
          </w:p>
        </w:tc>
        <w:tc>
          <w:tcPr>
            <w:tcW w:w="1296" w:type="dxa"/>
            <w:vMerge w:val="continue"/>
          </w:tcPr>
          <w:p/>
        </w:tc>
        <w:tc>
          <w:tcPr>
            <w:tcW w:w="1296" w:type="dxa"/>
            <w:vMerge w:val="continue"/>
          </w:tcPr>
          <w:p/>
        </w:tc>
        <w:tc>
          <w:tcPr>
            <w:tcW w:w="1296" w:type="dxa"/>
            <w:gridSpan w:val="2"/>
            <w:vMerge w:val="continue"/>
          </w:tcPr>
          <w:p/>
        </w:tc>
        <w:tc>
          <w:tcPr>
            <w:tcW w:w="1296" w:type="dxa"/>
            <w:vMerge w:val="continue"/>
          </w:tcPr>
          <w:p/>
        </w:tc>
        <w:tc>
          <w:tcPr>
            <w:tcW w:w="1297" w:type="dxa"/>
            <w:vMerge w:val="continue"/>
          </w:tcPr>
          <w:p/>
        </w:tc>
        <w:tc>
          <w:tcPr>
            <w:tcW w:w="23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Align w:val="center"/>
          </w:tcPr>
          <w:p>
            <w:pPr>
              <w:pStyle w:val="13"/>
            </w:pPr>
            <w:r>
              <w:t>栏次</w:t>
            </w:r>
          </w:p>
        </w:tc>
        <w:tc>
          <w:tcPr>
            <w:tcW w:w="1138" w:type="dxa"/>
            <w:vAlign w:val="center"/>
          </w:tcPr>
          <w:p>
            <w:pPr>
              <w:pStyle w:val="13"/>
            </w:pPr>
            <w:r>
              <w:t>1</w:t>
            </w:r>
          </w:p>
        </w:tc>
        <w:tc>
          <w:tcPr>
            <w:tcW w:w="2712" w:type="dxa"/>
            <w:vAlign w:val="center"/>
          </w:tcPr>
          <w:p>
            <w:pPr>
              <w:pStyle w:val="13"/>
            </w:pPr>
            <w:r>
              <w:t>2</w:t>
            </w:r>
          </w:p>
        </w:tc>
        <w:tc>
          <w:tcPr>
            <w:tcW w:w="1296" w:type="dxa"/>
            <w:vAlign w:val="center"/>
          </w:tcPr>
          <w:p>
            <w:pPr>
              <w:pStyle w:val="13"/>
            </w:pPr>
            <w:r>
              <w:t>3</w:t>
            </w:r>
          </w:p>
        </w:tc>
        <w:tc>
          <w:tcPr>
            <w:tcW w:w="1296" w:type="dxa"/>
            <w:vAlign w:val="center"/>
          </w:tcPr>
          <w:p>
            <w:pPr>
              <w:pStyle w:val="13"/>
            </w:pPr>
            <w:r>
              <w:t>4</w:t>
            </w:r>
          </w:p>
        </w:tc>
        <w:tc>
          <w:tcPr>
            <w:tcW w:w="1296" w:type="dxa"/>
            <w:gridSpan w:val="2"/>
            <w:vAlign w:val="center"/>
          </w:tcPr>
          <w:p>
            <w:pPr>
              <w:pStyle w:val="13"/>
            </w:pPr>
            <w:r>
              <w:t>5</w:t>
            </w:r>
          </w:p>
        </w:tc>
        <w:tc>
          <w:tcPr>
            <w:tcW w:w="1296" w:type="dxa"/>
            <w:vAlign w:val="center"/>
          </w:tcPr>
          <w:p>
            <w:pPr>
              <w:pStyle w:val="13"/>
            </w:pPr>
            <w:r>
              <w:t>6</w:t>
            </w:r>
          </w:p>
        </w:tc>
        <w:tc>
          <w:tcPr>
            <w:tcW w:w="1297" w:type="dxa"/>
            <w:vAlign w:val="center"/>
          </w:tcPr>
          <w:p>
            <w:pPr>
              <w:pStyle w:val="13"/>
            </w:pPr>
            <w:r>
              <w:t>7</w:t>
            </w:r>
          </w:p>
        </w:tc>
        <w:tc>
          <w:tcPr>
            <w:tcW w:w="2332"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1138" w:type="dxa"/>
            <w:vAlign w:val="center"/>
          </w:tcPr>
          <w:p>
            <w:pPr>
              <w:pStyle w:val="19"/>
            </w:pPr>
          </w:p>
        </w:tc>
        <w:tc>
          <w:tcPr>
            <w:tcW w:w="2712" w:type="dxa"/>
            <w:vAlign w:val="center"/>
          </w:tcPr>
          <w:p>
            <w:pPr>
              <w:pStyle w:val="17"/>
            </w:pPr>
            <w:r>
              <w:t>合计</w:t>
            </w:r>
          </w:p>
        </w:tc>
        <w:tc>
          <w:tcPr>
            <w:tcW w:w="1296" w:type="dxa"/>
            <w:vAlign w:val="center"/>
          </w:tcPr>
          <w:p>
            <w:pPr>
              <w:pStyle w:val="18"/>
              <w:jc w:val="center"/>
            </w:pPr>
            <w:r>
              <w:t>1229.25</w:t>
            </w:r>
          </w:p>
        </w:tc>
        <w:tc>
          <w:tcPr>
            <w:tcW w:w="1296" w:type="dxa"/>
            <w:vAlign w:val="center"/>
          </w:tcPr>
          <w:p>
            <w:pPr>
              <w:pStyle w:val="18"/>
              <w:jc w:val="center"/>
            </w:pPr>
            <w:r>
              <w:t>1161.69</w:t>
            </w:r>
          </w:p>
        </w:tc>
        <w:tc>
          <w:tcPr>
            <w:tcW w:w="1296" w:type="dxa"/>
            <w:gridSpan w:val="2"/>
            <w:vAlign w:val="center"/>
          </w:tcPr>
          <w:p>
            <w:pPr>
              <w:pStyle w:val="18"/>
              <w:jc w:val="center"/>
            </w:pPr>
            <w:r>
              <w:t>67.56</w:t>
            </w:r>
          </w:p>
        </w:tc>
        <w:tc>
          <w:tcPr>
            <w:tcW w:w="1296" w:type="dxa"/>
            <w:vAlign w:val="center"/>
          </w:tcPr>
          <w:p>
            <w:pPr>
              <w:pStyle w:val="18"/>
            </w:pPr>
          </w:p>
        </w:tc>
        <w:tc>
          <w:tcPr>
            <w:tcW w:w="1297" w:type="dxa"/>
            <w:vAlign w:val="center"/>
          </w:tcPr>
          <w:p>
            <w:pPr>
              <w:pStyle w:val="18"/>
            </w:pPr>
          </w:p>
        </w:tc>
        <w:tc>
          <w:tcPr>
            <w:tcW w:w="23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1138" w:type="dxa"/>
            <w:vAlign w:val="center"/>
          </w:tcPr>
          <w:p>
            <w:pPr>
              <w:pStyle w:val="15"/>
            </w:pPr>
            <w:r>
              <w:t>224</w:t>
            </w:r>
          </w:p>
        </w:tc>
        <w:tc>
          <w:tcPr>
            <w:tcW w:w="2712" w:type="dxa"/>
            <w:vAlign w:val="center"/>
          </w:tcPr>
          <w:p>
            <w:pPr>
              <w:pStyle w:val="15"/>
            </w:pPr>
            <w:r>
              <w:t>灾害防治及应急管理支出</w:t>
            </w:r>
          </w:p>
        </w:tc>
        <w:tc>
          <w:tcPr>
            <w:tcW w:w="1296" w:type="dxa"/>
            <w:vAlign w:val="center"/>
          </w:tcPr>
          <w:p>
            <w:pPr>
              <w:pStyle w:val="14"/>
              <w:jc w:val="center"/>
            </w:pPr>
            <w:r>
              <w:t>1229.25</w:t>
            </w:r>
          </w:p>
        </w:tc>
        <w:tc>
          <w:tcPr>
            <w:tcW w:w="1296" w:type="dxa"/>
            <w:vAlign w:val="center"/>
          </w:tcPr>
          <w:p>
            <w:pPr>
              <w:pStyle w:val="14"/>
              <w:jc w:val="center"/>
            </w:pPr>
            <w:r>
              <w:t>1161.69</w:t>
            </w:r>
          </w:p>
        </w:tc>
        <w:tc>
          <w:tcPr>
            <w:tcW w:w="1296" w:type="dxa"/>
            <w:gridSpan w:val="2"/>
            <w:vAlign w:val="center"/>
          </w:tcPr>
          <w:p>
            <w:pPr>
              <w:pStyle w:val="14"/>
              <w:jc w:val="center"/>
            </w:pPr>
            <w:r>
              <w:t>67.56</w:t>
            </w:r>
          </w:p>
        </w:tc>
        <w:tc>
          <w:tcPr>
            <w:tcW w:w="1296" w:type="dxa"/>
            <w:vAlign w:val="center"/>
          </w:tcPr>
          <w:p>
            <w:pPr>
              <w:pStyle w:val="14"/>
            </w:pPr>
          </w:p>
        </w:tc>
        <w:tc>
          <w:tcPr>
            <w:tcW w:w="1297" w:type="dxa"/>
            <w:vAlign w:val="center"/>
          </w:tcPr>
          <w:p>
            <w:pPr>
              <w:pStyle w:val="14"/>
            </w:pPr>
          </w:p>
        </w:tc>
        <w:tc>
          <w:tcPr>
            <w:tcW w:w="23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1138" w:type="dxa"/>
            <w:vAlign w:val="center"/>
          </w:tcPr>
          <w:p>
            <w:pPr>
              <w:pStyle w:val="15"/>
            </w:pPr>
            <w:r>
              <w:t>22402</w:t>
            </w:r>
          </w:p>
        </w:tc>
        <w:tc>
          <w:tcPr>
            <w:tcW w:w="2712" w:type="dxa"/>
            <w:vAlign w:val="center"/>
          </w:tcPr>
          <w:p>
            <w:pPr>
              <w:pStyle w:val="15"/>
            </w:pPr>
            <w:r>
              <w:t>消防救援事务</w:t>
            </w:r>
          </w:p>
        </w:tc>
        <w:tc>
          <w:tcPr>
            <w:tcW w:w="1296" w:type="dxa"/>
            <w:vAlign w:val="center"/>
          </w:tcPr>
          <w:p>
            <w:pPr>
              <w:pStyle w:val="14"/>
              <w:jc w:val="center"/>
            </w:pPr>
            <w:r>
              <w:t>1229.25</w:t>
            </w:r>
          </w:p>
        </w:tc>
        <w:tc>
          <w:tcPr>
            <w:tcW w:w="1296" w:type="dxa"/>
            <w:vAlign w:val="center"/>
          </w:tcPr>
          <w:p>
            <w:pPr>
              <w:pStyle w:val="14"/>
              <w:jc w:val="center"/>
            </w:pPr>
            <w:r>
              <w:t>1161.69</w:t>
            </w:r>
          </w:p>
        </w:tc>
        <w:tc>
          <w:tcPr>
            <w:tcW w:w="1296" w:type="dxa"/>
            <w:gridSpan w:val="2"/>
            <w:vAlign w:val="center"/>
          </w:tcPr>
          <w:p>
            <w:pPr>
              <w:pStyle w:val="14"/>
              <w:jc w:val="center"/>
            </w:pPr>
            <w:r>
              <w:t>67.56</w:t>
            </w:r>
          </w:p>
        </w:tc>
        <w:tc>
          <w:tcPr>
            <w:tcW w:w="1296" w:type="dxa"/>
            <w:vAlign w:val="center"/>
          </w:tcPr>
          <w:p>
            <w:pPr>
              <w:pStyle w:val="14"/>
            </w:pPr>
          </w:p>
        </w:tc>
        <w:tc>
          <w:tcPr>
            <w:tcW w:w="1297" w:type="dxa"/>
            <w:vAlign w:val="center"/>
          </w:tcPr>
          <w:p>
            <w:pPr>
              <w:pStyle w:val="14"/>
            </w:pPr>
          </w:p>
        </w:tc>
        <w:tc>
          <w:tcPr>
            <w:tcW w:w="23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1138" w:type="dxa"/>
            <w:vAlign w:val="center"/>
          </w:tcPr>
          <w:p>
            <w:pPr>
              <w:pStyle w:val="15"/>
            </w:pPr>
            <w:r>
              <w:t>2240201</w:t>
            </w:r>
          </w:p>
        </w:tc>
        <w:tc>
          <w:tcPr>
            <w:tcW w:w="2712" w:type="dxa"/>
            <w:vAlign w:val="center"/>
          </w:tcPr>
          <w:p>
            <w:pPr>
              <w:pStyle w:val="15"/>
            </w:pPr>
            <w:r>
              <w:t>行政运行</w:t>
            </w:r>
          </w:p>
        </w:tc>
        <w:tc>
          <w:tcPr>
            <w:tcW w:w="1296" w:type="dxa"/>
            <w:vAlign w:val="center"/>
          </w:tcPr>
          <w:p>
            <w:pPr>
              <w:pStyle w:val="14"/>
              <w:jc w:val="center"/>
            </w:pPr>
            <w:r>
              <w:t>1161.69</w:t>
            </w:r>
          </w:p>
        </w:tc>
        <w:tc>
          <w:tcPr>
            <w:tcW w:w="1296" w:type="dxa"/>
            <w:vAlign w:val="center"/>
          </w:tcPr>
          <w:p>
            <w:pPr>
              <w:pStyle w:val="14"/>
              <w:jc w:val="center"/>
            </w:pPr>
            <w:r>
              <w:t>1161.69</w:t>
            </w:r>
          </w:p>
        </w:tc>
        <w:tc>
          <w:tcPr>
            <w:tcW w:w="1296" w:type="dxa"/>
            <w:gridSpan w:val="2"/>
            <w:vAlign w:val="center"/>
          </w:tcPr>
          <w:p>
            <w:pPr>
              <w:pStyle w:val="14"/>
              <w:jc w:val="center"/>
            </w:pPr>
          </w:p>
        </w:tc>
        <w:tc>
          <w:tcPr>
            <w:tcW w:w="1296" w:type="dxa"/>
            <w:vAlign w:val="center"/>
          </w:tcPr>
          <w:p>
            <w:pPr>
              <w:pStyle w:val="14"/>
            </w:pPr>
          </w:p>
        </w:tc>
        <w:tc>
          <w:tcPr>
            <w:tcW w:w="1297" w:type="dxa"/>
            <w:vAlign w:val="center"/>
          </w:tcPr>
          <w:p>
            <w:pPr>
              <w:pStyle w:val="14"/>
            </w:pPr>
          </w:p>
        </w:tc>
        <w:tc>
          <w:tcPr>
            <w:tcW w:w="23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1138" w:type="dxa"/>
            <w:vAlign w:val="center"/>
          </w:tcPr>
          <w:p>
            <w:pPr>
              <w:pStyle w:val="15"/>
            </w:pPr>
            <w:r>
              <w:t>2240204</w:t>
            </w:r>
          </w:p>
        </w:tc>
        <w:tc>
          <w:tcPr>
            <w:tcW w:w="2712" w:type="dxa"/>
            <w:vAlign w:val="center"/>
          </w:tcPr>
          <w:p>
            <w:pPr>
              <w:pStyle w:val="15"/>
            </w:pPr>
            <w:r>
              <w:t>消防应急救援</w:t>
            </w:r>
          </w:p>
        </w:tc>
        <w:tc>
          <w:tcPr>
            <w:tcW w:w="1296" w:type="dxa"/>
            <w:vAlign w:val="center"/>
          </w:tcPr>
          <w:p>
            <w:pPr>
              <w:pStyle w:val="14"/>
              <w:jc w:val="center"/>
            </w:pPr>
            <w:r>
              <w:t>67.56</w:t>
            </w:r>
          </w:p>
        </w:tc>
        <w:tc>
          <w:tcPr>
            <w:tcW w:w="1296" w:type="dxa"/>
            <w:vAlign w:val="center"/>
          </w:tcPr>
          <w:p>
            <w:pPr>
              <w:pStyle w:val="14"/>
              <w:jc w:val="center"/>
            </w:pPr>
          </w:p>
        </w:tc>
        <w:tc>
          <w:tcPr>
            <w:tcW w:w="1296" w:type="dxa"/>
            <w:gridSpan w:val="2"/>
            <w:vAlign w:val="center"/>
          </w:tcPr>
          <w:p>
            <w:pPr>
              <w:pStyle w:val="14"/>
              <w:jc w:val="center"/>
            </w:pPr>
            <w:r>
              <w:t>67.56</w:t>
            </w:r>
          </w:p>
        </w:tc>
        <w:tc>
          <w:tcPr>
            <w:tcW w:w="1296" w:type="dxa"/>
            <w:vAlign w:val="center"/>
          </w:tcPr>
          <w:p>
            <w:pPr>
              <w:pStyle w:val="14"/>
            </w:pPr>
          </w:p>
        </w:tc>
        <w:tc>
          <w:tcPr>
            <w:tcW w:w="1297" w:type="dxa"/>
            <w:vAlign w:val="center"/>
          </w:tcPr>
          <w:p>
            <w:pPr>
              <w:pStyle w:val="14"/>
            </w:pPr>
          </w:p>
        </w:tc>
        <w:tc>
          <w:tcPr>
            <w:tcW w:w="233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5"/>
        <w:gridCol w:w="2887"/>
        <w:gridCol w:w="1075"/>
        <w:gridCol w:w="3675"/>
        <w:gridCol w:w="1226"/>
        <w:gridCol w:w="1226"/>
        <w:gridCol w:w="1226"/>
        <w:gridCol w:w="1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57" w:type="dxa"/>
            <w:gridSpan w:val="3"/>
            <w:tcBorders>
              <w:top w:val="single" w:color="FFFFFF" w:sz="6" w:space="0"/>
              <w:left w:val="single" w:color="FFFFFF" w:sz="6" w:space="0"/>
              <w:right w:val="single" w:color="FFFFFF" w:sz="6" w:space="0"/>
            </w:tcBorders>
            <w:vAlign w:val="center"/>
          </w:tcPr>
          <w:p>
            <w:pPr>
              <w:pStyle w:val="12"/>
            </w:pPr>
            <w:r>
              <w:t>812成安县消防救援大队</w:t>
            </w:r>
          </w:p>
        </w:tc>
        <w:tc>
          <w:tcPr>
            <w:tcW w:w="3675" w:type="dxa"/>
            <w:tcBorders>
              <w:top w:val="single" w:color="FFFFFF" w:sz="6" w:space="0"/>
              <w:left w:val="single" w:color="FFFFFF" w:sz="6" w:space="0"/>
              <w:right w:val="single" w:color="FFFFFF" w:sz="6" w:space="0"/>
            </w:tcBorders>
            <w:vAlign w:val="center"/>
          </w:tcPr>
          <w:p>
            <w:pPr>
              <w:pStyle w:val="11"/>
            </w:pPr>
            <w:r>
              <w:t>预算年度：2024</w:t>
            </w:r>
          </w:p>
        </w:tc>
        <w:tc>
          <w:tcPr>
            <w:tcW w:w="4907"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Merge w:val="restart"/>
            <w:vAlign w:val="center"/>
          </w:tcPr>
          <w:p>
            <w:pPr>
              <w:pStyle w:val="13"/>
            </w:pPr>
            <w:r>
              <w:t>序号</w:t>
            </w:r>
          </w:p>
        </w:tc>
        <w:tc>
          <w:tcPr>
            <w:tcW w:w="3962" w:type="dxa"/>
            <w:gridSpan w:val="2"/>
            <w:vAlign w:val="center"/>
          </w:tcPr>
          <w:p>
            <w:pPr>
              <w:pStyle w:val="13"/>
            </w:pPr>
            <w:r>
              <w:t>收入</w:t>
            </w:r>
          </w:p>
        </w:tc>
        <w:tc>
          <w:tcPr>
            <w:tcW w:w="8582"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Merge w:val="continue"/>
          </w:tcPr>
          <w:p/>
        </w:tc>
        <w:tc>
          <w:tcPr>
            <w:tcW w:w="2887" w:type="dxa"/>
            <w:vAlign w:val="center"/>
          </w:tcPr>
          <w:p>
            <w:pPr>
              <w:pStyle w:val="13"/>
            </w:pPr>
            <w:r>
              <w:t>项  目</w:t>
            </w:r>
          </w:p>
        </w:tc>
        <w:tc>
          <w:tcPr>
            <w:tcW w:w="1075" w:type="dxa"/>
            <w:vAlign w:val="center"/>
          </w:tcPr>
          <w:p>
            <w:pPr>
              <w:pStyle w:val="13"/>
            </w:pPr>
            <w:r>
              <w:t>金额</w:t>
            </w:r>
          </w:p>
        </w:tc>
        <w:tc>
          <w:tcPr>
            <w:tcW w:w="3675" w:type="dxa"/>
            <w:vAlign w:val="center"/>
          </w:tcPr>
          <w:p>
            <w:pPr>
              <w:pStyle w:val="13"/>
            </w:pPr>
            <w:r>
              <w:t>项  目</w:t>
            </w:r>
          </w:p>
        </w:tc>
        <w:tc>
          <w:tcPr>
            <w:tcW w:w="1226" w:type="dxa"/>
            <w:vAlign w:val="center"/>
          </w:tcPr>
          <w:p>
            <w:pPr>
              <w:pStyle w:val="13"/>
            </w:pPr>
            <w:r>
              <w:t>合计</w:t>
            </w:r>
          </w:p>
        </w:tc>
        <w:tc>
          <w:tcPr>
            <w:tcW w:w="1226" w:type="dxa"/>
            <w:vAlign w:val="center"/>
          </w:tcPr>
          <w:p>
            <w:pPr>
              <w:pStyle w:val="13"/>
            </w:pPr>
            <w:r>
              <w:t>一般公共预算财政拨款</w:t>
            </w:r>
          </w:p>
        </w:tc>
        <w:tc>
          <w:tcPr>
            <w:tcW w:w="1226" w:type="dxa"/>
            <w:vAlign w:val="center"/>
          </w:tcPr>
          <w:p>
            <w:pPr>
              <w:pStyle w:val="13"/>
            </w:pPr>
            <w:r>
              <w:t>政府性基金预算财政拨款</w:t>
            </w:r>
          </w:p>
        </w:tc>
        <w:tc>
          <w:tcPr>
            <w:tcW w:w="1229"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Align w:val="center"/>
          </w:tcPr>
          <w:p>
            <w:pPr>
              <w:pStyle w:val="13"/>
            </w:pPr>
            <w:r>
              <w:t>栏次</w:t>
            </w:r>
          </w:p>
        </w:tc>
        <w:tc>
          <w:tcPr>
            <w:tcW w:w="2887" w:type="dxa"/>
            <w:vAlign w:val="center"/>
          </w:tcPr>
          <w:p>
            <w:pPr>
              <w:pStyle w:val="13"/>
            </w:pPr>
            <w:r>
              <w:t>1</w:t>
            </w:r>
          </w:p>
        </w:tc>
        <w:tc>
          <w:tcPr>
            <w:tcW w:w="1075" w:type="dxa"/>
            <w:vAlign w:val="center"/>
          </w:tcPr>
          <w:p>
            <w:pPr>
              <w:pStyle w:val="13"/>
            </w:pPr>
            <w:r>
              <w:t>2</w:t>
            </w:r>
          </w:p>
        </w:tc>
        <w:tc>
          <w:tcPr>
            <w:tcW w:w="3675" w:type="dxa"/>
            <w:vAlign w:val="center"/>
          </w:tcPr>
          <w:p>
            <w:pPr>
              <w:pStyle w:val="13"/>
            </w:pPr>
            <w:r>
              <w:t>3</w:t>
            </w:r>
          </w:p>
        </w:tc>
        <w:tc>
          <w:tcPr>
            <w:tcW w:w="1226" w:type="dxa"/>
            <w:vAlign w:val="center"/>
          </w:tcPr>
          <w:p>
            <w:pPr>
              <w:pStyle w:val="13"/>
            </w:pPr>
            <w:r>
              <w:t>4</w:t>
            </w:r>
          </w:p>
        </w:tc>
        <w:tc>
          <w:tcPr>
            <w:tcW w:w="1226" w:type="dxa"/>
            <w:vAlign w:val="center"/>
          </w:tcPr>
          <w:p>
            <w:pPr>
              <w:pStyle w:val="13"/>
            </w:pPr>
            <w:r>
              <w:t>5</w:t>
            </w:r>
          </w:p>
        </w:tc>
        <w:tc>
          <w:tcPr>
            <w:tcW w:w="1226" w:type="dxa"/>
            <w:vAlign w:val="center"/>
          </w:tcPr>
          <w:p>
            <w:pPr>
              <w:pStyle w:val="13"/>
            </w:pPr>
            <w:r>
              <w:t>6</w:t>
            </w:r>
          </w:p>
        </w:tc>
        <w:tc>
          <w:tcPr>
            <w:tcW w:w="1229"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w:t>
            </w:r>
          </w:p>
        </w:tc>
        <w:tc>
          <w:tcPr>
            <w:tcW w:w="2887" w:type="dxa"/>
            <w:vAlign w:val="center"/>
          </w:tcPr>
          <w:p>
            <w:pPr>
              <w:pStyle w:val="15"/>
            </w:pPr>
            <w:r>
              <w:t>一、一般公共预算拨款</w:t>
            </w:r>
          </w:p>
        </w:tc>
        <w:tc>
          <w:tcPr>
            <w:tcW w:w="1075" w:type="dxa"/>
            <w:vAlign w:val="center"/>
          </w:tcPr>
          <w:p>
            <w:pPr>
              <w:pStyle w:val="14"/>
            </w:pPr>
            <w:r>
              <w:t>1229.25</w:t>
            </w:r>
          </w:p>
        </w:tc>
        <w:tc>
          <w:tcPr>
            <w:tcW w:w="3675" w:type="dxa"/>
            <w:vAlign w:val="center"/>
          </w:tcPr>
          <w:p>
            <w:pPr>
              <w:pStyle w:val="15"/>
            </w:pPr>
            <w:r>
              <w:t>一、一般公共服务支出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w:t>
            </w:r>
          </w:p>
        </w:tc>
        <w:tc>
          <w:tcPr>
            <w:tcW w:w="2887" w:type="dxa"/>
            <w:vAlign w:val="center"/>
          </w:tcPr>
          <w:p>
            <w:pPr>
              <w:pStyle w:val="15"/>
            </w:pPr>
            <w:r>
              <w:t>二、政府性基金预算拨款</w:t>
            </w:r>
          </w:p>
        </w:tc>
        <w:tc>
          <w:tcPr>
            <w:tcW w:w="1075" w:type="dxa"/>
            <w:vAlign w:val="center"/>
          </w:tcPr>
          <w:p>
            <w:pPr>
              <w:pStyle w:val="14"/>
            </w:pPr>
          </w:p>
        </w:tc>
        <w:tc>
          <w:tcPr>
            <w:tcW w:w="3675" w:type="dxa"/>
            <w:vAlign w:val="center"/>
          </w:tcPr>
          <w:p>
            <w:pPr>
              <w:pStyle w:val="15"/>
            </w:pPr>
            <w:r>
              <w:t>二、外交支出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3</w:t>
            </w:r>
          </w:p>
        </w:tc>
        <w:tc>
          <w:tcPr>
            <w:tcW w:w="2887" w:type="dxa"/>
            <w:vAlign w:val="center"/>
          </w:tcPr>
          <w:p>
            <w:pPr>
              <w:pStyle w:val="15"/>
            </w:pPr>
            <w:r>
              <w:t>三、国有资本经营预算拨款</w:t>
            </w:r>
          </w:p>
        </w:tc>
        <w:tc>
          <w:tcPr>
            <w:tcW w:w="1075" w:type="dxa"/>
            <w:vAlign w:val="center"/>
          </w:tcPr>
          <w:p>
            <w:pPr>
              <w:pStyle w:val="14"/>
            </w:pPr>
          </w:p>
        </w:tc>
        <w:tc>
          <w:tcPr>
            <w:tcW w:w="3675" w:type="dxa"/>
            <w:vAlign w:val="center"/>
          </w:tcPr>
          <w:p>
            <w:pPr>
              <w:pStyle w:val="15"/>
            </w:pPr>
            <w:r>
              <w:t>三、国防支出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4</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四、公共安全支出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5</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五、教育支出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6</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六、科学技术支出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7</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七、文化旅游体育与传媒支出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8</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八、社会保障和就业支出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9</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九、社会保险基金支出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10</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十、卫生健康支出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11</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十一、节能环保支出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12</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十二、城乡社区支出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13</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十三、农林水支出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14</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十四、交通运输支出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15</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十五、资源勘探工业信息等支出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16</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十六、商业服务业等支出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17</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十七、金融支出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18</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十八、援助其他地区支出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19</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十九、自然资源海洋气象等支出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20</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二十、住房保障支出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21</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二十一、粮油物资储备支出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22</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二十二、国有资本经营预算支出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23</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二十三、灾害防治及应急管理支出</w:t>
            </w:r>
          </w:p>
        </w:tc>
        <w:tc>
          <w:tcPr>
            <w:tcW w:w="1226" w:type="dxa"/>
            <w:vAlign w:val="center"/>
          </w:tcPr>
          <w:p>
            <w:pPr>
              <w:pStyle w:val="14"/>
            </w:pPr>
            <w:r>
              <w:t>1229.25</w:t>
            </w:r>
          </w:p>
        </w:tc>
        <w:tc>
          <w:tcPr>
            <w:tcW w:w="1226" w:type="dxa"/>
            <w:vAlign w:val="center"/>
          </w:tcPr>
          <w:p>
            <w:pPr>
              <w:pStyle w:val="14"/>
            </w:pPr>
            <w:r>
              <w:t>1229.25</w:t>
            </w: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24</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二十四、预备费</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25</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二十五、其他支出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26</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二十六、转移性支出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27</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二十七、债务还本支出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28</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二十八、债务付息支出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29</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二十九、债务发行费用支出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30</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三十、抗疫特别国债安排的支出</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31</w:t>
            </w:r>
          </w:p>
        </w:tc>
        <w:tc>
          <w:tcPr>
            <w:tcW w:w="2887" w:type="dxa"/>
            <w:vAlign w:val="center"/>
          </w:tcPr>
          <w:p>
            <w:pPr>
              <w:pStyle w:val="15"/>
            </w:pPr>
          </w:p>
        </w:tc>
        <w:tc>
          <w:tcPr>
            <w:tcW w:w="1075" w:type="dxa"/>
            <w:vAlign w:val="center"/>
          </w:tcPr>
          <w:p>
            <w:pPr>
              <w:pStyle w:val="14"/>
            </w:pPr>
          </w:p>
        </w:tc>
        <w:tc>
          <w:tcPr>
            <w:tcW w:w="3675" w:type="dxa"/>
            <w:vAlign w:val="center"/>
          </w:tcPr>
          <w:p>
            <w:pPr>
              <w:pStyle w:val="15"/>
            </w:pPr>
            <w:r>
              <w:t>三十一、人行科目</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32</w:t>
            </w:r>
          </w:p>
        </w:tc>
        <w:tc>
          <w:tcPr>
            <w:tcW w:w="2887" w:type="dxa"/>
            <w:vAlign w:val="center"/>
          </w:tcPr>
          <w:p>
            <w:pPr>
              <w:pStyle w:val="17"/>
            </w:pPr>
            <w:r>
              <w:t>本年收入合计</w:t>
            </w:r>
          </w:p>
        </w:tc>
        <w:tc>
          <w:tcPr>
            <w:tcW w:w="1075" w:type="dxa"/>
            <w:vAlign w:val="center"/>
          </w:tcPr>
          <w:p>
            <w:pPr>
              <w:pStyle w:val="18"/>
            </w:pPr>
            <w:r>
              <w:t>1229.25</w:t>
            </w:r>
          </w:p>
        </w:tc>
        <w:tc>
          <w:tcPr>
            <w:tcW w:w="3675" w:type="dxa"/>
            <w:vAlign w:val="center"/>
          </w:tcPr>
          <w:p>
            <w:pPr>
              <w:pStyle w:val="17"/>
            </w:pPr>
            <w:r>
              <w:t>本年支出合计</w:t>
            </w:r>
          </w:p>
        </w:tc>
        <w:tc>
          <w:tcPr>
            <w:tcW w:w="1226" w:type="dxa"/>
            <w:vAlign w:val="center"/>
          </w:tcPr>
          <w:p>
            <w:pPr>
              <w:pStyle w:val="18"/>
            </w:pPr>
            <w:r>
              <w:t>1229.25</w:t>
            </w:r>
          </w:p>
        </w:tc>
        <w:tc>
          <w:tcPr>
            <w:tcW w:w="1226" w:type="dxa"/>
            <w:vAlign w:val="center"/>
          </w:tcPr>
          <w:p>
            <w:pPr>
              <w:pStyle w:val="18"/>
            </w:pPr>
            <w:r>
              <w:t>1229.25</w:t>
            </w:r>
          </w:p>
        </w:tc>
        <w:tc>
          <w:tcPr>
            <w:tcW w:w="1226" w:type="dxa"/>
            <w:vAlign w:val="center"/>
          </w:tcPr>
          <w:p>
            <w:pPr>
              <w:pStyle w:val="18"/>
            </w:pPr>
          </w:p>
        </w:tc>
        <w:tc>
          <w:tcPr>
            <w:tcW w:w="12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33</w:t>
            </w:r>
          </w:p>
        </w:tc>
        <w:tc>
          <w:tcPr>
            <w:tcW w:w="2887" w:type="dxa"/>
            <w:vAlign w:val="center"/>
          </w:tcPr>
          <w:p>
            <w:pPr>
              <w:pStyle w:val="15"/>
            </w:pPr>
            <w:r>
              <w:t>年初财政拨款结转和结余</w:t>
            </w:r>
          </w:p>
        </w:tc>
        <w:tc>
          <w:tcPr>
            <w:tcW w:w="1075" w:type="dxa"/>
            <w:vAlign w:val="center"/>
          </w:tcPr>
          <w:p>
            <w:pPr>
              <w:pStyle w:val="14"/>
            </w:pPr>
          </w:p>
        </w:tc>
        <w:tc>
          <w:tcPr>
            <w:tcW w:w="3675" w:type="dxa"/>
            <w:vAlign w:val="center"/>
          </w:tcPr>
          <w:p>
            <w:pPr>
              <w:pStyle w:val="15"/>
            </w:pPr>
            <w:r>
              <w:t>年末财政拨款结转和结余</w:t>
            </w: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34</w:t>
            </w:r>
          </w:p>
        </w:tc>
        <w:tc>
          <w:tcPr>
            <w:tcW w:w="2887" w:type="dxa"/>
            <w:vAlign w:val="center"/>
          </w:tcPr>
          <w:p>
            <w:pPr>
              <w:pStyle w:val="15"/>
            </w:pPr>
            <w:r>
              <w:t>一、一般公共预算拨款</w:t>
            </w:r>
          </w:p>
        </w:tc>
        <w:tc>
          <w:tcPr>
            <w:tcW w:w="1075" w:type="dxa"/>
            <w:vAlign w:val="center"/>
          </w:tcPr>
          <w:p>
            <w:pPr>
              <w:pStyle w:val="14"/>
            </w:pPr>
          </w:p>
        </w:tc>
        <w:tc>
          <w:tcPr>
            <w:tcW w:w="3675" w:type="dxa"/>
            <w:vAlign w:val="center"/>
          </w:tcPr>
          <w:p>
            <w:pPr>
              <w:pStyle w:val="15"/>
            </w:pP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35</w:t>
            </w:r>
          </w:p>
        </w:tc>
        <w:tc>
          <w:tcPr>
            <w:tcW w:w="2887" w:type="dxa"/>
            <w:vAlign w:val="center"/>
          </w:tcPr>
          <w:p>
            <w:pPr>
              <w:pStyle w:val="15"/>
            </w:pPr>
            <w:r>
              <w:t>二、政府性基金预算拨款</w:t>
            </w:r>
          </w:p>
        </w:tc>
        <w:tc>
          <w:tcPr>
            <w:tcW w:w="1075" w:type="dxa"/>
            <w:vAlign w:val="center"/>
          </w:tcPr>
          <w:p>
            <w:pPr>
              <w:pStyle w:val="14"/>
            </w:pPr>
          </w:p>
        </w:tc>
        <w:tc>
          <w:tcPr>
            <w:tcW w:w="3675" w:type="dxa"/>
            <w:vAlign w:val="center"/>
          </w:tcPr>
          <w:p>
            <w:pPr>
              <w:pStyle w:val="15"/>
            </w:pP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36</w:t>
            </w:r>
          </w:p>
        </w:tc>
        <w:tc>
          <w:tcPr>
            <w:tcW w:w="2887" w:type="dxa"/>
            <w:vAlign w:val="center"/>
          </w:tcPr>
          <w:p>
            <w:pPr>
              <w:pStyle w:val="15"/>
            </w:pPr>
            <w:r>
              <w:t>三、国有资本经营预算拨款</w:t>
            </w:r>
          </w:p>
        </w:tc>
        <w:tc>
          <w:tcPr>
            <w:tcW w:w="1075" w:type="dxa"/>
            <w:vAlign w:val="center"/>
          </w:tcPr>
          <w:p>
            <w:pPr>
              <w:pStyle w:val="14"/>
            </w:pPr>
          </w:p>
        </w:tc>
        <w:tc>
          <w:tcPr>
            <w:tcW w:w="3675" w:type="dxa"/>
            <w:vAlign w:val="center"/>
          </w:tcPr>
          <w:p>
            <w:pPr>
              <w:pStyle w:val="15"/>
            </w:pPr>
          </w:p>
        </w:tc>
        <w:tc>
          <w:tcPr>
            <w:tcW w:w="1226" w:type="dxa"/>
            <w:vAlign w:val="center"/>
          </w:tcPr>
          <w:p>
            <w:pPr>
              <w:pStyle w:val="14"/>
            </w:pPr>
          </w:p>
        </w:tc>
        <w:tc>
          <w:tcPr>
            <w:tcW w:w="1226" w:type="dxa"/>
            <w:vAlign w:val="center"/>
          </w:tcPr>
          <w:p>
            <w:pPr>
              <w:pStyle w:val="14"/>
            </w:pPr>
          </w:p>
        </w:tc>
        <w:tc>
          <w:tcPr>
            <w:tcW w:w="1226" w:type="dxa"/>
            <w:vAlign w:val="center"/>
          </w:tcPr>
          <w:p>
            <w:pPr>
              <w:pStyle w:val="14"/>
            </w:pPr>
          </w:p>
        </w:tc>
        <w:tc>
          <w:tcPr>
            <w:tcW w:w="122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pPr>
              <w:pStyle w:val="16"/>
            </w:pPr>
            <w:r>
              <w:t>37</w:t>
            </w:r>
          </w:p>
        </w:tc>
        <w:tc>
          <w:tcPr>
            <w:tcW w:w="2887" w:type="dxa"/>
            <w:vAlign w:val="center"/>
          </w:tcPr>
          <w:p>
            <w:pPr>
              <w:pStyle w:val="17"/>
            </w:pPr>
            <w:r>
              <w:t>收入总计</w:t>
            </w:r>
          </w:p>
        </w:tc>
        <w:tc>
          <w:tcPr>
            <w:tcW w:w="1075" w:type="dxa"/>
            <w:vAlign w:val="center"/>
          </w:tcPr>
          <w:p>
            <w:pPr>
              <w:pStyle w:val="18"/>
            </w:pPr>
            <w:r>
              <w:t>1229.25</w:t>
            </w:r>
          </w:p>
        </w:tc>
        <w:tc>
          <w:tcPr>
            <w:tcW w:w="3675" w:type="dxa"/>
            <w:vAlign w:val="center"/>
          </w:tcPr>
          <w:p>
            <w:pPr>
              <w:pStyle w:val="17"/>
            </w:pPr>
            <w:r>
              <w:t>支出总计</w:t>
            </w:r>
          </w:p>
        </w:tc>
        <w:tc>
          <w:tcPr>
            <w:tcW w:w="1226" w:type="dxa"/>
            <w:vAlign w:val="center"/>
          </w:tcPr>
          <w:p>
            <w:pPr>
              <w:pStyle w:val="18"/>
            </w:pPr>
            <w:r>
              <w:t>1229.25</w:t>
            </w:r>
          </w:p>
        </w:tc>
        <w:tc>
          <w:tcPr>
            <w:tcW w:w="1226" w:type="dxa"/>
            <w:vAlign w:val="center"/>
          </w:tcPr>
          <w:p>
            <w:pPr>
              <w:pStyle w:val="18"/>
            </w:pPr>
            <w:r>
              <w:t>1229.25</w:t>
            </w:r>
          </w:p>
        </w:tc>
        <w:tc>
          <w:tcPr>
            <w:tcW w:w="1226" w:type="dxa"/>
            <w:vAlign w:val="center"/>
          </w:tcPr>
          <w:p>
            <w:pPr>
              <w:pStyle w:val="18"/>
            </w:pPr>
          </w:p>
        </w:tc>
        <w:tc>
          <w:tcPr>
            <w:tcW w:w="1229"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2113"/>
        <w:gridCol w:w="2865"/>
        <w:gridCol w:w="2489"/>
        <w:gridCol w:w="2489"/>
        <w:gridCol w:w="2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1" w:type="dxa"/>
            <w:gridSpan w:val="3"/>
            <w:tcBorders>
              <w:top w:val="single" w:color="FFFFFF" w:sz="6" w:space="0"/>
              <w:left w:val="single" w:color="FFFFFF" w:sz="6" w:space="0"/>
              <w:right w:val="single" w:color="FFFFFF" w:sz="6" w:space="0"/>
            </w:tcBorders>
            <w:vAlign w:val="center"/>
          </w:tcPr>
          <w:p>
            <w:pPr>
              <w:pStyle w:val="12"/>
            </w:pPr>
            <w:r>
              <w:t>812成安县消防救援大队</w:t>
            </w:r>
          </w:p>
        </w:tc>
        <w:tc>
          <w:tcPr>
            <w:tcW w:w="2489" w:type="dxa"/>
            <w:tcBorders>
              <w:top w:val="single" w:color="FFFFFF" w:sz="6" w:space="0"/>
              <w:left w:val="single" w:color="FFFFFF" w:sz="6" w:space="0"/>
              <w:right w:val="single" w:color="FFFFFF" w:sz="6" w:space="0"/>
            </w:tcBorders>
            <w:vAlign w:val="center"/>
          </w:tcPr>
          <w:p>
            <w:pPr>
              <w:pStyle w:val="11"/>
            </w:pPr>
            <w:r>
              <w:t>预算年度：2024</w:t>
            </w:r>
          </w:p>
        </w:tc>
        <w:tc>
          <w:tcPr>
            <w:tcW w:w="498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3" w:type="dxa"/>
            <w:vMerge w:val="restart"/>
            <w:vAlign w:val="center"/>
          </w:tcPr>
          <w:p>
            <w:pPr>
              <w:pStyle w:val="13"/>
            </w:pPr>
            <w:r>
              <w:t>序号</w:t>
            </w:r>
          </w:p>
        </w:tc>
        <w:tc>
          <w:tcPr>
            <w:tcW w:w="4978" w:type="dxa"/>
            <w:gridSpan w:val="2"/>
            <w:vAlign w:val="center"/>
          </w:tcPr>
          <w:p>
            <w:pPr>
              <w:pStyle w:val="13"/>
            </w:pPr>
            <w:r>
              <w:t>功能分类科目</w:t>
            </w:r>
          </w:p>
        </w:tc>
        <w:tc>
          <w:tcPr>
            <w:tcW w:w="2489" w:type="dxa"/>
            <w:vMerge w:val="restart"/>
            <w:vAlign w:val="center"/>
          </w:tcPr>
          <w:p>
            <w:pPr>
              <w:pStyle w:val="13"/>
            </w:pPr>
            <w:r>
              <w:t>合计</w:t>
            </w:r>
          </w:p>
        </w:tc>
        <w:tc>
          <w:tcPr>
            <w:tcW w:w="2489" w:type="dxa"/>
            <w:vMerge w:val="restart"/>
            <w:vAlign w:val="center"/>
          </w:tcPr>
          <w:p>
            <w:pPr>
              <w:pStyle w:val="13"/>
            </w:pPr>
            <w:r>
              <w:t>基本支出</w:t>
            </w:r>
          </w:p>
        </w:tc>
        <w:tc>
          <w:tcPr>
            <w:tcW w:w="249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3" w:type="dxa"/>
            <w:vMerge w:val="continue"/>
          </w:tcPr>
          <w:p/>
        </w:tc>
        <w:tc>
          <w:tcPr>
            <w:tcW w:w="2113" w:type="dxa"/>
            <w:vAlign w:val="center"/>
          </w:tcPr>
          <w:p>
            <w:pPr>
              <w:pStyle w:val="13"/>
            </w:pPr>
            <w:r>
              <w:t>科目编码</w:t>
            </w:r>
          </w:p>
        </w:tc>
        <w:tc>
          <w:tcPr>
            <w:tcW w:w="2865" w:type="dxa"/>
            <w:vAlign w:val="center"/>
          </w:tcPr>
          <w:p>
            <w:pPr>
              <w:pStyle w:val="13"/>
            </w:pPr>
            <w:r>
              <w:t>科目名称</w:t>
            </w:r>
          </w:p>
        </w:tc>
        <w:tc>
          <w:tcPr>
            <w:tcW w:w="2489" w:type="dxa"/>
            <w:vMerge w:val="continue"/>
          </w:tcPr>
          <w:p/>
        </w:tc>
        <w:tc>
          <w:tcPr>
            <w:tcW w:w="2489" w:type="dxa"/>
            <w:vMerge w:val="continue"/>
          </w:tcPr>
          <w:p/>
        </w:tc>
        <w:tc>
          <w:tcPr>
            <w:tcW w:w="24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3" w:type="dxa"/>
            <w:vAlign w:val="center"/>
          </w:tcPr>
          <w:p>
            <w:pPr>
              <w:pStyle w:val="13"/>
            </w:pPr>
            <w:r>
              <w:t>栏次</w:t>
            </w:r>
          </w:p>
        </w:tc>
        <w:tc>
          <w:tcPr>
            <w:tcW w:w="2113" w:type="dxa"/>
            <w:vAlign w:val="center"/>
          </w:tcPr>
          <w:p>
            <w:pPr>
              <w:pStyle w:val="13"/>
            </w:pPr>
            <w:r>
              <w:t>1</w:t>
            </w:r>
          </w:p>
        </w:tc>
        <w:tc>
          <w:tcPr>
            <w:tcW w:w="2865" w:type="dxa"/>
            <w:vAlign w:val="center"/>
          </w:tcPr>
          <w:p>
            <w:pPr>
              <w:pStyle w:val="13"/>
            </w:pPr>
            <w:r>
              <w:t>2</w:t>
            </w:r>
          </w:p>
        </w:tc>
        <w:tc>
          <w:tcPr>
            <w:tcW w:w="2489" w:type="dxa"/>
            <w:vAlign w:val="center"/>
          </w:tcPr>
          <w:p>
            <w:pPr>
              <w:pStyle w:val="13"/>
            </w:pPr>
            <w:r>
              <w:t>3</w:t>
            </w:r>
          </w:p>
        </w:tc>
        <w:tc>
          <w:tcPr>
            <w:tcW w:w="2489" w:type="dxa"/>
            <w:vAlign w:val="center"/>
          </w:tcPr>
          <w:p>
            <w:pPr>
              <w:pStyle w:val="13"/>
            </w:pPr>
            <w:r>
              <w:t>4</w:t>
            </w:r>
          </w:p>
        </w:tc>
        <w:tc>
          <w:tcPr>
            <w:tcW w:w="249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6"/>
            </w:pPr>
            <w:r>
              <w:t>1</w:t>
            </w:r>
          </w:p>
        </w:tc>
        <w:tc>
          <w:tcPr>
            <w:tcW w:w="2113" w:type="dxa"/>
            <w:vAlign w:val="center"/>
          </w:tcPr>
          <w:p>
            <w:pPr>
              <w:pStyle w:val="19"/>
            </w:pPr>
          </w:p>
        </w:tc>
        <w:tc>
          <w:tcPr>
            <w:tcW w:w="2865" w:type="dxa"/>
            <w:vAlign w:val="center"/>
          </w:tcPr>
          <w:p>
            <w:pPr>
              <w:pStyle w:val="17"/>
            </w:pPr>
            <w:r>
              <w:t>合计</w:t>
            </w:r>
          </w:p>
        </w:tc>
        <w:tc>
          <w:tcPr>
            <w:tcW w:w="2489" w:type="dxa"/>
            <w:vAlign w:val="center"/>
          </w:tcPr>
          <w:p>
            <w:pPr>
              <w:pStyle w:val="18"/>
              <w:jc w:val="center"/>
            </w:pPr>
            <w:r>
              <w:t>1229.25</w:t>
            </w:r>
          </w:p>
        </w:tc>
        <w:tc>
          <w:tcPr>
            <w:tcW w:w="2489" w:type="dxa"/>
            <w:vAlign w:val="center"/>
          </w:tcPr>
          <w:p>
            <w:pPr>
              <w:pStyle w:val="18"/>
              <w:jc w:val="center"/>
            </w:pPr>
            <w:r>
              <w:t>1161.69</w:t>
            </w:r>
          </w:p>
        </w:tc>
        <w:tc>
          <w:tcPr>
            <w:tcW w:w="2492" w:type="dxa"/>
            <w:vAlign w:val="center"/>
          </w:tcPr>
          <w:p>
            <w:pPr>
              <w:pStyle w:val="18"/>
              <w:jc w:val="center"/>
            </w:pPr>
            <w:r>
              <w:t>67.56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6"/>
            </w:pPr>
            <w:r>
              <w:t>2</w:t>
            </w:r>
          </w:p>
        </w:tc>
        <w:tc>
          <w:tcPr>
            <w:tcW w:w="2113" w:type="dxa"/>
            <w:vAlign w:val="center"/>
          </w:tcPr>
          <w:p>
            <w:pPr>
              <w:pStyle w:val="15"/>
            </w:pPr>
            <w:r>
              <w:t>224</w:t>
            </w:r>
          </w:p>
        </w:tc>
        <w:tc>
          <w:tcPr>
            <w:tcW w:w="2865" w:type="dxa"/>
            <w:vAlign w:val="center"/>
          </w:tcPr>
          <w:p>
            <w:pPr>
              <w:pStyle w:val="15"/>
            </w:pPr>
            <w:r>
              <w:t>灾害防治及应急管理支出</w:t>
            </w:r>
          </w:p>
        </w:tc>
        <w:tc>
          <w:tcPr>
            <w:tcW w:w="2489" w:type="dxa"/>
            <w:vAlign w:val="center"/>
          </w:tcPr>
          <w:p>
            <w:pPr>
              <w:pStyle w:val="14"/>
              <w:jc w:val="center"/>
            </w:pPr>
            <w:r>
              <w:t>1229.25</w:t>
            </w:r>
          </w:p>
        </w:tc>
        <w:tc>
          <w:tcPr>
            <w:tcW w:w="2489" w:type="dxa"/>
            <w:vAlign w:val="center"/>
          </w:tcPr>
          <w:p>
            <w:pPr>
              <w:pStyle w:val="14"/>
              <w:jc w:val="center"/>
            </w:pPr>
            <w:r>
              <w:t>1161.69</w:t>
            </w:r>
          </w:p>
        </w:tc>
        <w:tc>
          <w:tcPr>
            <w:tcW w:w="2492" w:type="dxa"/>
            <w:vAlign w:val="center"/>
          </w:tcPr>
          <w:p>
            <w:pPr>
              <w:pStyle w:val="14"/>
              <w:jc w:val="center"/>
            </w:pPr>
            <w:r>
              <w:t>67.56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6"/>
            </w:pPr>
            <w:r>
              <w:t>3</w:t>
            </w:r>
          </w:p>
        </w:tc>
        <w:tc>
          <w:tcPr>
            <w:tcW w:w="2113" w:type="dxa"/>
            <w:vAlign w:val="center"/>
          </w:tcPr>
          <w:p>
            <w:pPr>
              <w:pStyle w:val="15"/>
            </w:pPr>
            <w:r>
              <w:t>22402</w:t>
            </w:r>
          </w:p>
        </w:tc>
        <w:tc>
          <w:tcPr>
            <w:tcW w:w="2865" w:type="dxa"/>
            <w:vAlign w:val="center"/>
          </w:tcPr>
          <w:p>
            <w:pPr>
              <w:pStyle w:val="15"/>
            </w:pPr>
            <w:r>
              <w:t>消防救援事务</w:t>
            </w:r>
          </w:p>
        </w:tc>
        <w:tc>
          <w:tcPr>
            <w:tcW w:w="2489" w:type="dxa"/>
            <w:vAlign w:val="center"/>
          </w:tcPr>
          <w:p>
            <w:pPr>
              <w:pStyle w:val="14"/>
              <w:jc w:val="center"/>
            </w:pPr>
            <w:r>
              <w:t>1229.25</w:t>
            </w:r>
          </w:p>
        </w:tc>
        <w:tc>
          <w:tcPr>
            <w:tcW w:w="2489" w:type="dxa"/>
            <w:vAlign w:val="center"/>
          </w:tcPr>
          <w:p>
            <w:pPr>
              <w:pStyle w:val="14"/>
              <w:jc w:val="center"/>
            </w:pPr>
            <w:r>
              <w:t>1161.69</w:t>
            </w:r>
          </w:p>
        </w:tc>
        <w:tc>
          <w:tcPr>
            <w:tcW w:w="2492" w:type="dxa"/>
            <w:vAlign w:val="center"/>
          </w:tcPr>
          <w:p>
            <w:pPr>
              <w:pStyle w:val="14"/>
              <w:jc w:val="center"/>
            </w:pPr>
            <w:r>
              <w:t>67.56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6"/>
            </w:pPr>
            <w:r>
              <w:t>4</w:t>
            </w:r>
          </w:p>
        </w:tc>
        <w:tc>
          <w:tcPr>
            <w:tcW w:w="2113" w:type="dxa"/>
            <w:vAlign w:val="center"/>
          </w:tcPr>
          <w:p>
            <w:pPr>
              <w:pStyle w:val="15"/>
            </w:pPr>
            <w:r>
              <w:t>2240201</w:t>
            </w:r>
          </w:p>
        </w:tc>
        <w:tc>
          <w:tcPr>
            <w:tcW w:w="2865" w:type="dxa"/>
            <w:vAlign w:val="center"/>
          </w:tcPr>
          <w:p>
            <w:pPr>
              <w:pStyle w:val="15"/>
            </w:pPr>
            <w:r>
              <w:t>行政运行</w:t>
            </w:r>
          </w:p>
        </w:tc>
        <w:tc>
          <w:tcPr>
            <w:tcW w:w="2489" w:type="dxa"/>
            <w:vAlign w:val="center"/>
          </w:tcPr>
          <w:p>
            <w:pPr>
              <w:pStyle w:val="14"/>
              <w:jc w:val="center"/>
            </w:pPr>
            <w:r>
              <w:t>1161.69</w:t>
            </w:r>
          </w:p>
        </w:tc>
        <w:tc>
          <w:tcPr>
            <w:tcW w:w="2489" w:type="dxa"/>
            <w:vAlign w:val="center"/>
          </w:tcPr>
          <w:p>
            <w:pPr>
              <w:pStyle w:val="14"/>
              <w:jc w:val="center"/>
            </w:pPr>
            <w:r>
              <w:t>1161.69</w:t>
            </w:r>
          </w:p>
        </w:tc>
        <w:tc>
          <w:tcPr>
            <w:tcW w:w="249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vAlign w:val="center"/>
          </w:tcPr>
          <w:p>
            <w:pPr>
              <w:pStyle w:val="16"/>
            </w:pPr>
            <w:r>
              <w:t>5</w:t>
            </w:r>
          </w:p>
        </w:tc>
        <w:tc>
          <w:tcPr>
            <w:tcW w:w="2113" w:type="dxa"/>
            <w:vAlign w:val="center"/>
          </w:tcPr>
          <w:p>
            <w:pPr>
              <w:pStyle w:val="15"/>
            </w:pPr>
            <w:r>
              <w:t>2240204</w:t>
            </w:r>
          </w:p>
        </w:tc>
        <w:tc>
          <w:tcPr>
            <w:tcW w:w="2865" w:type="dxa"/>
            <w:vAlign w:val="center"/>
          </w:tcPr>
          <w:p>
            <w:pPr>
              <w:pStyle w:val="15"/>
            </w:pPr>
            <w:r>
              <w:t>消防应急救援</w:t>
            </w:r>
          </w:p>
        </w:tc>
        <w:tc>
          <w:tcPr>
            <w:tcW w:w="2489" w:type="dxa"/>
            <w:vAlign w:val="center"/>
          </w:tcPr>
          <w:p>
            <w:pPr>
              <w:pStyle w:val="14"/>
              <w:jc w:val="center"/>
            </w:pPr>
            <w:r>
              <w:t>67.56</w:t>
            </w:r>
          </w:p>
        </w:tc>
        <w:tc>
          <w:tcPr>
            <w:tcW w:w="2489" w:type="dxa"/>
            <w:vAlign w:val="center"/>
          </w:tcPr>
          <w:p>
            <w:pPr>
              <w:pStyle w:val="14"/>
              <w:jc w:val="center"/>
            </w:pPr>
          </w:p>
        </w:tc>
        <w:tc>
          <w:tcPr>
            <w:tcW w:w="2492" w:type="dxa"/>
            <w:vAlign w:val="center"/>
          </w:tcPr>
          <w:p>
            <w:pPr>
              <w:pStyle w:val="14"/>
              <w:jc w:val="center"/>
            </w:pPr>
            <w:r>
              <w:t>67.56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4"/>
        <w:gridCol w:w="2254"/>
        <w:gridCol w:w="2254"/>
        <w:gridCol w:w="2254"/>
        <w:gridCol w:w="2"/>
        <w:gridCol w:w="2252"/>
        <w:gridCol w:w="2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2" w:type="dxa"/>
            <w:gridSpan w:val="3"/>
            <w:tcBorders>
              <w:top w:val="single" w:color="FFFFFF" w:sz="6" w:space="0"/>
              <w:left w:val="single" w:color="FFFFFF" w:sz="6" w:space="0"/>
              <w:right w:val="single" w:color="FFFFFF" w:sz="6" w:space="0"/>
            </w:tcBorders>
            <w:vAlign w:val="center"/>
          </w:tcPr>
          <w:p>
            <w:pPr>
              <w:pStyle w:val="12"/>
            </w:pPr>
            <w:r>
              <w:t>812成安县消防救援大队</w:t>
            </w:r>
          </w:p>
        </w:tc>
        <w:tc>
          <w:tcPr>
            <w:tcW w:w="2256"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509"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4" w:type="dxa"/>
            <w:vMerge w:val="restart"/>
            <w:vAlign w:val="center"/>
          </w:tcPr>
          <w:p>
            <w:pPr>
              <w:pStyle w:val="13"/>
            </w:pPr>
            <w:r>
              <w:t>序号</w:t>
            </w:r>
          </w:p>
        </w:tc>
        <w:tc>
          <w:tcPr>
            <w:tcW w:w="4508" w:type="dxa"/>
            <w:gridSpan w:val="2"/>
            <w:vAlign w:val="center"/>
          </w:tcPr>
          <w:p>
            <w:pPr>
              <w:pStyle w:val="13"/>
            </w:pPr>
            <w:r>
              <w:t>支出部门经济分类科目</w:t>
            </w:r>
          </w:p>
        </w:tc>
        <w:tc>
          <w:tcPr>
            <w:tcW w:w="6765" w:type="dxa"/>
            <w:gridSpan w:val="4"/>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4" w:type="dxa"/>
            <w:vMerge w:val="continue"/>
          </w:tcPr>
          <w:p/>
        </w:tc>
        <w:tc>
          <w:tcPr>
            <w:tcW w:w="2254" w:type="dxa"/>
            <w:vAlign w:val="center"/>
          </w:tcPr>
          <w:p>
            <w:pPr>
              <w:pStyle w:val="13"/>
            </w:pPr>
            <w:r>
              <w:t>科目编码</w:t>
            </w:r>
          </w:p>
        </w:tc>
        <w:tc>
          <w:tcPr>
            <w:tcW w:w="2254" w:type="dxa"/>
            <w:vAlign w:val="center"/>
          </w:tcPr>
          <w:p>
            <w:pPr>
              <w:pStyle w:val="13"/>
            </w:pPr>
            <w:r>
              <w:t>科目名称</w:t>
            </w:r>
          </w:p>
        </w:tc>
        <w:tc>
          <w:tcPr>
            <w:tcW w:w="2256" w:type="dxa"/>
            <w:gridSpan w:val="2"/>
            <w:vAlign w:val="center"/>
          </w:tcPr>
          <w:p>
            <w:pPr>
              <w:pStyle w:val="13"/>
            </w:pPr>
            <w:r>
              <w:t>合计</w:t>
            </w:r>
          </w:p>
        </w:tc>
        <w:tc>
          <w:tcPr>
            <w:tcW w:w="2252" w:type="dxa"/>
            <w:vAlign w:val="center"/>
          </w:tcPr>
          <w:p>
            <w:pPr>
              <w:pStyle w:val="13"/>
            </w:pPr>
            <w:r>
              <w:t>人员经费</w:t>
            </w:r>
          </w:p>
        </w:tc>
        <w:tc>
          <w:tcPr>
            <w:tcW w:w="2257"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4" w:type="dxa"/>
            <w:vAlign w:val="center"/>
          </w:tcPr>
          <w:p>
            <w:pPr>
              <w:pStyle w:val="13"/>
            </w:pPr>
            <w:r>
              <w:t>栏次</w:t>
            </w:r>
          </w:p>
        </w:tc>
        <w:tc>
          <w:tcPr>
            <w:tcW w:w="2254" w:type="dxa"/>
            <w:vAlign w:val="center"/>
          </w:tcPr>
          <w:p>
            <w:pPr>
              <w:pStyle w:val="13"/>
            </w:pPr>
            <w:r>
              <w:t>1</w:t>
            </w:r>
          </w:p>
        </w:tc>
        <w:tc>
          <w:tcPr>
            <w:tcW w:w="2254" w:type="dxa"/>
            <w:vAlign w:val="center"/>
          </w:tcPr>
          <w:p>
            <w:pPr>
              <w:pStyle w:val="13"/>
            </w:pPr>
            <w:r>
              <w:t>2</w:t>
            </w:r>
          </w:p>
        </w:tc>
        <w:tc>
          <w:tcPr>
            <w:tcW w:w="2254" w:type="dxa"/>
            <w:vAlign w:val="center"/>
          </w:tcPr>
          <w:p>
            <w:pPr>
              <w:pStyle w:val="13"/>
            </w:pPr>
            <w:r>
              <w:t>3</w:t>
            </w:r>
          </w:p>
        </w:tc>
        <w:tc>
          <w:tcPr>
            <w:tcW w:w="2254" w:type="dxa"/>
            <w:gridSpan w:val="2"/>
            <w:vAlign w:val="center"/>
          </w:tcPr>
          <w:p>
            <w:pPr>
              <w:pStyle w:val="13"/>
            </w:pPr>
            <w:r>
              <w:t>4</w:t>
            </w:r>
          </w:p>
        </w:tc>
        <w:tc>
          <w:tcPr>
            <w:tcW w:w="225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6"/>
            </w:pPr>
            <w:r>
              <w:t>1</w:t>
            </w:r>
          </w:p>
        </w:tc>
        <w:tc>
          <w:tcPr>
            <w:tcW w:w="2254" w:type="dxa"/>
            <w:vAlign w:val="center"/>
          </w:tcPr>
          <w:p>
            <w:pPr>
              <w:pStyle w:val="19"/>
            </w:pPr>
          </w:p>
        </w:tc>
        <w:tc>
          <w:tcPr>
            <w:tcW w:w="2254" w:type="dxa"/>
            <w:vAlign w:val="center"/>
          </w:tcPr>
          <w:p>
            <w:pPr>
              <w:pStyle w:val="17"/>
            </w:pPr>
            <w:r>
              <w:t>合计</w:t>
            </w:r>
          </w:p>
        </w:tc>
        <w:tc>
          <w:tcPr>
            <w:tcW w:w="2254" w:type="dxa"/>
            <w:vAlign w:val="center"/>
          </w:tcPr>
          <w:p>
            <w:pPr>
              <w:pStyle w:val="18"/>
              <w:jc w:val="center"/>
            </w:pPr>
            <w:r>
              <w:t>1161.69</w:t>
            </w:r>
          </w:p>
        </w:tc>
        <w:tc>
          <w:tcPr>
            <w:tcW w:w="2254" w:type="dxa"/>
            <w:gridSpan w:val="2"/>
            <w:vAlign w:val="center"/>
          </w:tcPr>
          <w:p>
            <w:pPr>
              <w:pStyle w:val="18"/>
              <w:jc w:val="center"/>
            </w:pPr>
            <w:r>
              <w:t>875.69</w:t>
            </w:r>
          </w:p>
        </w:tc>
        <w:tc>
          <w:tcPr>
            <w:tcW w:w="2257" w:type="dxa"/>
            <w:vAlign w:val="center"/>
          </w:tcPr>
          <w:p>
            <w:pPr>
              <w:pStyle w:val="18"/>
              <w:jc w:val="center"/>
            </w:pPr>
            <w:r>
              <w:t>286.00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6"/>
            </w:pPr>
            <w:r>
              <w:t>2</w:t>
            </w:r>
          </w:p>
        </w:tc>
        <w:tc>
          <w:tcPr>
            <w:tcW w:w="2254" w:type="dxa"/>
            <w:vAlign w:val="center"/>
          </w:tcPr>
          <w:p>
            <w:pPr>
              <w:pStyle w:val="15"/>
            </w:pPr>
            <w:r>
              <w:t>301</w:t>
            </w:r>
          </w:p>
        </w:tc>
        <w:tc>
          <w:tcPr>
            <w:tcW w:w="2254" w:type="dxa"/>
            <w:vAlign w:val="center"/>
          </w:tcPr>
          <w:p>
            <w:pPr>
              <w:pStyle w:val="15"/>
            </w:pPr>
            <w:r>
              <w:t>工资福利支出</w:t>
            </w:r>
          </w:p>
        </w:tc>
        <w:tc>
          <w:tcPr>
            <w:tcW w:w="2254" w:type="dxa"/>
            <w:vAlign w:val="center"/>
          </w:tcPr>
          <w:p>
            <w:pPr>
              <w:pStyle w:val="14"/>
              <w:jc w:val="center"/>
            </w:pPr>
            <w:r>
              <w:t>875.69</w:t>
            </w:r>
          </w:p>
        </w:tc>
        <w:tc>
          <w:tcPr>
            <w:tcW w:w="2254" w:type="dxa"/>
            <w:gridSpan w:val="2"/>
            <w:vAlign w:val="center"/>
          </w:tcPr>
          <w:p>
            <w:pPr>
              <w:pStyle w:val="14"/>
              <w:jc w:val="center"/>
            </w:pPr>
            <w:r>
              <w:t>875.69</w:t>
            </w:r>
          </w:p>
        </w:tc>
        <w:tc>
          <w:tcPr>
            <w:tcW w:w="2257"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6"/>
            </w:pPr>
            <w:r>
              <w:t>3</w:t>
            </w:r>
          </w:p>
        </w:tc>
        <w:tc>
          <w:tcPr>
            <w:tcW w:w="2254" w:type="dxa"/>
            <w:vAlign w:val="center"/>
          </w:tcPr>
          <w:p>
            <w:pPr>
              <w:pStyle w:val="15"/>
            </w:pPr>
            <w:r>
              <w:t>30101</w:t>
            </w:r>
          </w:p>
        </w:tc>
        <w:tc>
          <w:tcPr>
            <w:tcW w:w="2254" w:type="dxa"/>
            <w:vAlign w:val="center"/>
          </w:tcPr>
          <w:p>
            <w:pPr>
              <w:pStyle w:val="15"/>
            </w:pPr>
            <w:r>
              <w:t>基本工资</w:t>
            </w:r>
          </w:p>
        </w:tc>
        <w:tc>
          <w:tcPr>
            <w:tcW w:w="2254" w:type="dxa"/>
            <w:vAlign w:val="center"/>
          </w:tcPr>
          <w:p>
            <w:pPr>
              <w:pStyle w:val="14"/>
              <w:jc w:val="center"/>
            </w:pPr>
            <w:r>
              <w:t>875.69</w:t>
            </w:r>
          </w:p>
        </w:tc>
        <w:tc>
          <w:tcPr>
            <w:tcW w:w="2254" w:type="dxa"/>
            <w:gridSpan w:val="2"/>
            <w:vAlign w:val="center"/>
          </w:tcPr>
          <w:p>
            <w:pPr>
              <w:pStyle w:val="14"/>
              <w:jc w:val="center"/>
            </w:pPr>
            <w:r>
              <w:t>875.69</w:t>
            </w:r>
          </w:p>
        </w:tc>
        <w:tc>
          <w:tcPr>
            <w:tcW w:w="2257"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6"/>
            </w:pPr>
            <w:r>
              <w:t>4</w:t>
            </w:r>
          </w:p>
        </w:tc>
        <w:tc>
          <w:tcPr>
            <w:tcW w:w="2254" w:type="dxa"/>
            <w:vAlign w:val="center"/>
          </w:tcPr>
          <w:p>
            <w:pPr>
              <w:pStyle w:val="15"/>
            </w:pPr>
            <w:r>
              <w:t>302</w:t>
            </w:r>
          </w:p>
        </w:tc>
        <w:tc>
          <w:tcPr>
            <w:tcW w:w="2254" w:type="dxa"/>
            <w:vAlign w:val="center"/>
          </w:tcPr>
          <w:p>
            <w:pPr>
              <w:pStyle w:val="15"/>
            </w:pPr>
            <w:r>
              <w:t>商品和服务支出</w:t>
            </w:r>
          </w:p>
        </w:tc>
        <w:tc>
          <w:tcPr>
            <w:tcW w:w="2254" w:type="dxa"/>
            <w:vAlign w:val="center"/>
          </w:tcPr>
          <w:p>
            <w:pPr>
              <w:pStyle w:val="14"/>
              <w:jc w:val="center"/>
            </w:pPr>
            <w:r>
              <w:t>286.00</w:t>
            </w:r>
          </w:p>
        </w:tc>
        <w:tc>
          <w:tcPr>
            <w:tcW w:w="2254" w:type="dxa"/>
            <w:gridSpan w:val="2"/>
            <w:vAlign w:val="center"/>
          </w:tcPr>
          <w:p>
            <w:pPr>
              <w:pStyle w:val="14"/>
              <w:jc w:val="center"/>
            </w:pPr>
          </w:p>
        </w:tc>
        <w:tc>
          <w:tcPr>
            <w:tcW w:w="2257" w:type="dxa"/>
            <w:vAlign w:val="center"/>
          </w:tcPr>
          <w:p>
            <w:pPr>
              <w:pStyle w:val="14"/>
              <w:jc w:val="center"/>
            </w:pPr>
            <w:r>
              <w:t>286.00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6"/>
            </w:pPr>
            <w:r>
              <w:t>5</w:t>
            </w:r>
          </w:p>
        </w:tc>
        <w:tc>
          <w:tcPr>
            <w:tcW w:w="2254" w:type="dxa"/>
            <w:vAlign w:val="center"/>
          </w:tcPr>
          <w:p>
            <w:pPr>
              <w:pStyle w:val="15"/>
            </w:pPr>
            <w:r>
              <w:t>30201</w:t>
            </w:r>
          </w:p>
        </w:tc>
        <w:tc>
          <w:tcPr>
            <w:tcW w:w="2254" w:type="dxa"/>
            <w:vAlign w:val="center"/>
          </w:tcPr>
          <w:p>
            <w:pPr>
              <w:pStyle w:val="15"/>
            </w:pPr>
            <w:r>
              <w:t>办公费</w:t>
            </w:r>
          </w:p>
        </w:tc>
        <w:tc>
          <w:tcPr>
            <w:tcW w:w="2254" w:type="dxa"/>
            <w:vAlign w:val="center"/>
          </w:tcPr>
          <w:p>
            <w:pPr>
              <w:pStyle w:val="14"/>
              <w:jc w:val="center"/>
            </w:pPr>
            <w:r>
              <w:t>214.00</w:t>
            </w:r>
          </w:p>
        </w:tc>
        <w:tc>
          <w:tcPr>
            <w:tcW w:w="2254" w:type="dxa"/>
            <w:gridSpan w:val="2"/>
            <w:vAlign w:val="center"/>
          </w:tcPr>
          <w:p>
            <w:pPr>
              <w:pStyle w:val="14"/>
              <w:jc w:val="center"/>
            </w:pPr>
          </w:p>
        </w:tc>
        <w:tc>
          <w:tcPr>
            <w:tcW w:w="2257" w:type="dxa"/>
            <w:vAlign w:val="center"/>
          </w:tcPr>
          <w:p>
            <w:pPr>
              <w:pStyle w:val="14"/>
              <w:jc w:val="center"/>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6"/>
            </w:pPr>
            <w:r>
              <w:t>6</w:t>
            </w:r>
          </w:p>
        </w:tc>
        <w:tc>
          <w:tcPr>
            <w:tcW w:w="2254" w:type="dxa"/>
            <w:vAlign w:val="center"/>
          </w:tcPr>
          <w:p>
            <w:pPr>
              <w:pStyle w:val="15"/>
            </w:pPr>
            <w:r>
              <w:t>30205</w:t>
            </w:r>
          </w:p>
        </w:tc>
        <w:tc>
          <w:tcPr>
            <w:tcW w:w="2254" w:type="dxa"/>
            <w:vAlign w:val="center"/>
          </w:tcPr>
          <w:p>
            <w:pPr>
              <w:pStyle w:val="15"/>
            </w:pPr>
            <w:r>
              <w:t>水费</w:t>
            </w:r>
          </w:p>
        </w:tc>
        <w:tc>
          <w:tcPr>
            <w:tcW w:w="2254" w:type="dxa"/>
            <w:vAlign w:val="center"/>
          </w:tcPr>
          <w:p>
            <w:pPr>
              <w:pStyle w:val="14"/>
              <w:jc w:val="center"/>
            </w:pPr>
            <w:r>
              <w:t>2.00</w:t>
            </w:r>
          </w:p>
        </w:tc>
        <w:tc>
          <w:tcPr>
            <w:tcW w:w="2254" w:type="dxa"/>
            <w:gridSpan w:val="2"/>
            <w:vAlign w:val="center"/>
          </w:tcPr>
          <w:p>
            <w:pPr>
              <w:pStyle w:val="14"/>
              <w:jc w:val="center"/>
            </w:pPr>
          </w:p>
        </w:tc>
        <w:tc>
          <w:tcPr>
            <w:tcW w:w="2257" w:type="dxa"/>
            <w:vAlign w:val="center"/>
          </w:tcPr>
          <w:p>
            <w:pPr>
              <w:pStyle w:val="14"/>
              <w:jc w:val="cente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6"/>
            </w:pPr>
            <w:r>
              <w:t>7</w:t>
            </w:r>
          </w:p>
        </w:tc>
        <w:tc>
          <w:tcPr>
            <w:tcW w:w="2254" w:type="dxa"/>
            <w:vAlign w:val="center"/>
          </w:tcPr>
          <w:p>
            <w:pPr>
              <w:pStyle w:val="15"/>
            </w:pPr>
            <w:r>
              <w:t>30206</w:t>
            </w:r>
          </w:p>
        </w:tc>
        <w:tc>
          <w:tcPr>
            <w:tcW w:w="2254" w:type="dxa"/>
            <w:vAlign w:val="center"/>
          </w:tcPr>
          <w:p>
            <w:pPr>
              <w:pStyle w:val="15"/>
            </w:pPr>
            <w:r>
              <w:t>电费</w:t>
            </w:r>
          </w:p>
        </w:tc>
        <w:tc>
          <w:tcPr>
            <w:tcW w:w="2254" w:type="dxa"/>
            <w:vAlign w:val="center"/>
          </w:tcPr>
          <w:p>
            <w:pPr>
              <w:pStyle w:val="14"/>
              <w:jc w:val="center"/>
            </w:pPr>
            <w:r>
              <w:t>20.00</w:t>
            </w:r>
          </w:p>
        </w:tc>
        <w:tc>
          <w:tcPr>
            <w:tcW w:w="2254" w:type="dxa"/>
            <w:gridSpan w:val="2"/>
            <w:vAlign w:val="center"/>
          </w:tcPr>
          <w:p>
            <w:pPr>
              <w:pStyle w:val="14"/>
              <w:jc w:val="center"/>
            </w:pPr>
          </w:p>
        </w:tc>
        <w:tc>
          <w:tcPr>
            <w:tcW w:w="2257" w:type="dxa"/>
            <w:vAlign w:val="center"/>
          </w:tcPr>
          <w:p>
            <w:pPr>
              <w:pStyle w:val="14"/>
              <w:jc w:val="center"/>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4" w:type="dxa"/>
            <w:vAlign w:val="center"/>
          </w:tcPr>
          <w:p>
            <w:pPr>
              <w:pStyle w:val="16"/>
            </w:pPr>
            <w:r>
              <w:t>8</w:t>
            </w:r>
          </w:p>
        </w:tc>
        <w:tc>
          <w:tcPr>
            <w:tcW w:w="2254" w:type="dxa"/>
            <w:vAlign w:val="center"/>
          </w:tcPr>
          <w:p>
            <w:pPr>
              <w:pStyle w:val="15"/>
            </w:pPr>
            <w:r>
              <w:t>30299</w:t>
            </w:r>
          </w:p>
        </w:tc>
        <w:tc>
          <w:tcPr>
            <w:tcW w:w="2254" w:type="dxa"/>
            <w:vAlign w:val="center"/>
          </w:tcPr>
          <w:p>
            <w:pPr>
              <w:pStyle w:val="15"/>
            </w:pPr>
            <w:r>
              <w:t>其他商品和服务支出</w:t>
            </w:r>
          </w:p>
        </w:tc>
        <w:tc>
          <w:tcPr>
            <w:tcW w:w="2254" w:type="dxa"/>
            <w:vAlign w:val="center"/>
          </w:tcPr>
          <w:p>
            <w:pPr>
              <w:pStyle w:val="14"/>
              <w:jc w:val="center"/>
            </w:pPr>
            <w:r>
              <w:t>50.00</w:t>
            </w:r>
          </w:p>
        </w:tc>
        <w:tc>
          <w:tcPr>
            <w:tcW w:w="2254" w:type="dxa"/>
            <w:gridSpan w:val="2"/>
            <w:vAlign w:val="center"/>
          </w:tcPr>
          <w:p>
            <w:pPr>
              <w:pStyle w:val="14"/>
              <w:jc w:val="center"/>
            </w:pPr>
          </w:p>
        </w:tc>
        <w:tc>
          <w:tcPr>
            <w:tcW w:w="2257" w:type="dxa"/>
            <w:vAlign w:val="center"/>
          </w:tcPr>
          <w:p>
            <w:pPr>
              <w:pStyle w:val="14"/>
              <w:jc w:val="center"/>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6"/>
        <w:gridCol w:w="2381"/>
        <w:gridCol w:w="2381"/>
        <w:gridCol w:w="2371"/>
        <w:gridCol w:w="209"/>
        <w:gridCol w:w="2162"/>
        <w:gridCol w:w="2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8" w:type="dxa"/>
            <w:gridSpan w:val="3"/>
            <w:tcBorders>
              <w:top w:val="single" w:color="FFFFFF" w:sz="6" w:space="0"/>
              <w:left w:val="single" w:color="FFFFFF" w:sz="6" w:space="0"/>
              <w:right w:val="single" w:color="FFFFFF" w:sz="6" w:space="0"/>
            </w:tcBorders>
            <w:vAlign w:val="center"/>
          </w:tcPr>
          <w:p>
            <w:pPr>
              <w:pStyle w:val="12"/>
            </w:pPr>
            <w:r>
              <w:t>812成安县消防救援大队</w:t>
            </w:r>
          </w:p>
        </w:tc>
        <w:tc>
          <w:tcPr>
            <w:tcW w:w="2580"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53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6" w:type="dxa"/>
            <w:vMerge w:val="restart"/>
            <w:vAlign w:val="center"/>
          </w:tcPr>
          <w:p>
            <w:pPr>
              <w:pStyle w:val="13"/>
            </w:pPr>
            <w:r>
              <w:t>序号</w:t>
            </w:r>
          </w:p>
        </w:tc>
        <w:tc>
          <w:tcPr>
            <w:tcW w:w="4762" w:type="dxa"/>
            <w:gridSpan w:val="2"/>
            <w:vAlign w:val="center"/>
          </w:tcPr>
          <w:p>
            <w:pPr>
              <w:pStyle w:val="13"/>
            </w:pPr>
            <w:r>
              <w:t>功能分类科目</w:t>
            </w:r>
          </w:p>
        </w:tc>
        <w:tc>
          <w:tcPr>
            <w:tcW w:w="2371" w:type="dxa"/>
            <w:vMerge w:val="restart"/>
            <w:vAlign w:val="center"/>
          </w:tcPr>
          <w:p>
            <w:pPr>
              <w:pStyle w:val="13"/>
            </w:pPr>
            <w:r>
              <w:t>合计</w:t>
            </w:r>
          </w:p>
        </w:tc>
        <w:tc>
          <w:tcPr>
            <w:tcW w:w="2371" w:type="dxa"/>
            <w:gridSpan w:val="2"/>
            <w:vMerge w:val="restart"/>
            <w:vAlign w:val="center"/>
          </w:tcPr>
          <w:p>
            <w:pPr>
              <w:pStyle w:val="13"/>
            </w:pPr>
            <w:r>
              <w:t>基本支出</w:t>
            </w:r>
          </w:p>
        </w:tc>
        <w:tc>
          <w:tcPr>
            <w:tcW w:w="237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6" w:type="dxa"/>
            <w:vMerge w:val="continue"/>
          </w:tcPr>
          <w:p/>
        </w:tc>
        <w:tc>
          <w:tcPr>
            <w:tcW w:w="2381" w:type="dxa"/>
            <w:vAlign w:val="center"/>
          </w:tcPr>
          <w:p>
            <w:pPr>
              <w:pStyle w:val="13"/>
            </w:pPr>
            <w:r>
              <w:t>科目编码</w:t>
            </w:r>
          </w:p>
        </w:tc>
        <w:tc>
          <w:tcPr>
            <w:tcW w:w="2381" w:type="dxa"/>
            <w:vAlign w:val="center"/>
          </w:tcPr>
          <w:p>
            <w:pPr>
              <w:pStyle w:val="13"/>
            </w:pPr>
            <w:r>
              <w:t>科目名称</w:t>
            </w:r>
          </w:p>
        </w:tc>
        <w:tc>
          <w:tcPr>
            <w:tcW w:w="2371" w:type="dxa"/>
            <w:vMerge w:val="continue"/>
          </w:tcPr>
          <w:p/>
        </w:tc>
        <w:tc>
          <w:tcPr>
            <w:tcW w:w="2371" w:type="dxa"/>
            <w:gridSpan w:val="2"/>
            <w:vMerge w:val="continue"/>
          </w:tcPr>
          <w:p/>
        </w:tc>
        <w:tc>
          <w:tcPr>
            <w:tcW w:w="23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6" w:type="dxa"/>
            <w:vAlign w:val="center"/>
          </w:tcPr>
          <w:p>
            <w:pPr>
              <w:pStyle w:val="13"/>
            </w:pPr>
            <w:r>
              <w:t>栏次</w:t>
            </w:r>
          </w:p>
        </w:tc>
        <w:tc>
          <w:tcPr>
            <w:tcW w:w="2381" w:type="dxa"/>
            <w:vAlign w:val="center"/>
          </w:tcPr>
          <w:p>
            <w:pPr>
              <w:pStyle w:val="13"/>
            </w:pPr>
            <w:r>
              <w:t>1</w:t>
            </w:r>
          </w:p>
        </w:tc>
        <w:tc>
          <w:tcPr>
            <w:tcW w:w="2381" w:type="dxa"/>
            <w:vAlign w:val="center"/>
          </w:tcPr>
          <w:p>
            <w:pPr>
              <w:pStyle w:val="13"/>
            </w:pPr>
            <w:r>
              <w:t>2</w:t>
            </w:r>
          </w:p>
        </w:tc>
        <w:tc>
          <w:tcPr>
            <w:tcW w:w="2371" w:type="dxa"/>
            <w:vAlign w:val="center"/>
          </w:tcPr>
          <w:p>
            <w:pPr>
              <w:pStyle w:val="13"/>
            </w:pPr>
            <w:r>
              <w:t>3</w:t>
            </w:r>
          </w:p>
        </w:tc>
        <w:tc>
          <w:tcPr>
            <w:tcW w:w="2371" w:type="dxa"/>
            <w:gridSpan w:val="2"/>
            <w:vAlign w:val="center"/>
          </w:tcPr>
          <w:p>
            <w:pPr>
              <w:pStyle w:val="13"/>
            </w:pPr>
            <w:r>
              <w:t>4</w:t>
            </w:r>
          </w:p>
        </w:tc>
        <w:tc>
          <w:tcPr>
            <w:tcW w:w="237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p>
        </w:tc>
        <w:tc>
          <w:tcPr>
            <w:tcW w:w="2381" w:type="dxa"/>
            <w:vAlign w:val="center"/>
          </w:tcPr>
          <w:p>
            <w:pPr>
              <w:pStyle w:val="15"/>
            </w:pPr>
          </w:p>
        </w:tc>
        <w:tc>
          <w:tcPr>
            <w:tcW w:w="2381" w:type="dxa"/>
            <w:vAlign w:val="center"/>
          </w:tcPr>
          <w:p>
            <w:pPr>
              <w:pStyle w:val="15"/>
            </w:pPr>
          </w:p>
        </w:tc>
        <w:tc>
          <w:tcPr>
            <w:tcW w:w="2371" w:type="dxa"/>
            <w:vAlign w:val="center"/>
          </w:tcPr>
          <w:p>
            <w:pPr>
              <w:pStyle w:val="14"/>
            </w:pPr>
          </w:p>
        </w:tc>
        <w:tc>
          <w:tcPr>
            <w:tcW w:w="2371" w:type="dxa"/>
            <w:gridSpan w:val="2"/>
            <w:vAlign w:val="center"/>
          </w:tcPr>
          <w:p>
            <w:pPr>
              <w:pStyle w:val="14"/>
            </w:pPr>
          </w:p>
        </w:tc>
        <w:tc>
          <w:tcPr>
            <w:tcW w:w="2372"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2462"/>
        <w:gridCol w:w="2488"/>
        <w:gridCol w:w="2351"/>
        <w:gridCol w:w="201"/>
        <w:gridCol w:w="2150"/>
        <w:gridCol w:w="2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4" w:type="dxa"/>
            <w:gridSpan w:val="3"/>
            <w:tcBorders>
              <w:top w:val="single" w:color="FFFFFF" w:sz="6" w:space="0"/>
              <w:left w:val="single" w:color="FFFFFF" w:sz="6" w:space="0"/>
              <w:right w:val="single" w:color="FFFFFF" w:sz="6" w:space="0"/>
            </w:tcBorders>
            <w:vAlign w:val="center"/>
          </w:tcPr>
          <w:p>
            <w:pPr>
              <w:pStyle w:val="12"/>
            </w:pPr>
            <w:r>
              <w:t>812成安县消防救援大队</w:t>
            </w:r>
          </w:p>
        </w:tc>
        <w:tc>
          <w:tcPr>
            <w:tcW w:w="255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5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4" w:type="dxa"/>
            <w:vMerge w:val="restart"/>
            <w:vAlign w:val="center"/>
          </w:tcPr>
          <w:p>
            <w:pPr>
              <w:pStyle w:val="13"/>
            </w:pPr>
            <w:r>
              <w:t>序号</w:t>
            </w:r>
          </w:p>
        </w:tc>
        <w:tc>
          <w:tcPr>
            <w:tcW w:w="4950" w:type="dxa"/>
            <w:gridSpan w:val="2"/>
            <w:vAlign w:val="center"/>
          </w:tcPr>
          <w:p>
            <w:pPr>
              <w:pStyle w:val="13"/>
            </w:pPr>
            <w:r>
              <w:t>功能分类科目</w:t>
            </w:r>
          </w:p>
        </w:tc>
        <w:tc>
          <w:tcPr>
            <w:tcW w:w="2351" w:type="dxa"/>
            <w:vMerge w:val="restart"/>
            <w:vAlign w:val="center"/>
          </w:tcPr>
          <w:p>
            <w:pPr>
              <w:pStyle w:val="13"/>
            </w:pPr>
            <w:r>
              <w:t>合计</w:t>
            </w:r>
          </w:p>
        </w:tc>
        <w:tc>
          <w:tcPr>
            <w:tcW w:w="2351" w:type="dxa"/>
            <w:gridSpan w:val="2"/>
            <w:vMerge w:val="restart"/>
            <w:vAlign w:val="center"/>
          </w:tcPr>
          <w:p>
            <w:pPr>
              <w:pStyle w:val="13"/>
            </w:pPr>
            <w:r>
              <w:t>基本支出</w:t>
            </w:r>
          </w:p>
        </w:tc>
        <w:tc>
          <w:tcPr>
            <w:tcW w:w="235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4" w:type="dxa"/>
            <w:vMerge w:val="continue"/>
          </w:tcPr>
          <w:p/>
        </w:tc>
        <w:tc>
          <w:tcPr>
            <w:tcW w:w="2462" w:type="dxa"/>
            <w:vAlign w:val="center"/>
          </w:tcPr>
          <w:p>
            <w:pPr>
              <w:pStyle w:val="13"/>
            </w:pPr>
            <w:r>
              <w:t>科目编码</w:t>
            </w:r>
          </w:p>
        </w:tc>
        <w:tc>
          <w:tcPr>
            <w:tcW w:w="2488" w:type="dxa"/>
            <w:vAlign w:val="center"/>
          </w:tcPr>
          <w:p>
            <w:pPr>
              <w:pStyle w:val="13"/>
            </w:pPr>
            <w:r>
              <w:t>科目名称</w:t>
            </w:r>
          </w:p>
        </w:tc>
        <w:tc>
          <w:tcPr>
            <w:tcW w:w="2351" w:type="dxa"/>
            <w:vMerge w:val="continue"/>
          </w:tcPr>
          <w:p/>
        </w:tc>
        <w:tc>
          <w:tcPr>
            <w:tcW w:w="2351" w:type="dxa"/>
            <w:gridSpan w:val="2"/>
            <w:vMerge w:val="continue"/>
          </w:tcPr>
          <w:p/>
        </w:tc>
        <w:tc>
          <w:tcPr>
            <w:tcW w:w="23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4" w:type="dxa"/>
            <w:vAlign w:val="center"/>
          </w:tcPr>
          <w:p>
            <w:pPr>
              <w:pStyle w:val="13"/>
            </w:pPr>
            <w:r>
              <w:t>栏次</w:t>
            </w:r>
          </w:p>
        </w:tc>
        <w:tc>
          <w:tcPr>
            <w:tcW w:w="2462" w:type="dxa"/>
            <w:vAlign w:val="center"/>
          </w:tcPr>
          <w:p>
            <w:pPr>
              <w:pStyle w:val="13"/>
            </w:pPr>
            <w:r>
              <w:t>1</w:t>
            </w:r>
          </w:p>
        </w:tc>
        <w:tc>
          <w:tcPr>
            <w:tcW w:w="2488" w:type="dxa"/>
            <w:vAlign w:val="center"/>
          </w:tcPr>
          <w:p>
            <w:pPr>
              <w:pStyle w:val="13"/>
            </w:pPr>
            <w:r>
              <w:t>2</w:t>
            </w:r>
          </w:p>
        </w:tc>
        <w:tc>
          <w:tcPr>
            <w:tcW w:w="2351" w:type="dxa"/>
            <w:vAlign w:val="center"/>
          </w:tcPr>
          <w:p>
            <w:pPr>
              <w:pStyle w:val="13"/>
            </w:pPr>
            <w:r>
              <w:t>3</w:t>
            </w:r>
          </w:p>
        </w:tc>
        <w:tc>
          <w:tcPr>
            <w:tcW w:w="2351" w:type="dxa"/>
            <w:gridSpan w:val="2"/>
            <w:vAlign w:val="center"/>
          </w:tcPr>
          <w:p>
            <w:pPr>
              <w:pStyle w:val="13"/>
            </w:pPr>
            <w:r>
              <w:t>4</w:t>
            </w:r>
          </w:p>
        </w:tc>
        <w:tc>
          <w:tcPr>
            <w:tcW w:w="23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Align w:val="center"/>
          </w:tcPr>
          <w:p>
            <w:pPr>
              <w:pStyle w:val="16"/>
            </w:pPr>
          </w:p>
        </w:tc>
        <w:tc>
          <w:tcPr>
            <w:tcW w:w="2462" w:type="dxa"/>
            <w:vAlign w:val="center"/>
          </w:tcPr>
          <w:p>
            <w:pPr>
              <w:pStyle w:val="15"/>
            </w:pPr>
          </w:p>
        </w:tc>
        <w:tc>
          <w:tcPr>
            <w:tcW w:w="2488" w:type="dxa"/>
            <w:vAlign w:val="center"/>
          </w:tcPr>
          <w:p>
            <w:pPr>
              <w:pStyle w:val="15"/>
            </w:pPr>
          </w:p>
        </w:tc>
        <w:tc>
          <w:tcPr>
            <w:tcW w:w="2351" w:type="dxa"/>
            <w:vAlign w:val="center"/>
          </w:tcPr>
          <w:p>
            <w:pPr>
              <w:pStyle w:val="14"/>
            </w:pPr>
          </w:p>
        </w:tc>
        <w:tc>
          <w:tcPr>
            <w:tcW w:w="2351" w:type="dxa"/>
            <w:gridSpan w:val="2"/>
            <w:vAlign w:val="center"/>
          </w:tcPr>
          <w:p>
            <w:pPr>
              <w:pStyle w:val="14"/>
            </w:pPr>
          </w:p>
        </w:tc>
        <w:tc>
          <w:tcPr>
            <w:tcW w:w="2352"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6"/>
        <w:gridCol w:w="2750"/>
        <w:gridCol w:w="1487"/>
        <w:gridCol w:w="1387"/>
        <w:gridCol w:w="1076"/>
        <w:gridCol w:w="1287"/>
        <w:gridCol w:w="938"/>
        <w:gridCol w:w="2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0" w:type="dxa"/>
            <w:gridSpan w:val="4"/>
            <w:tcBorders>
              <w:top w:val="single" w:color="FFFFFF" w:sz="6" w:space="0"/>
              <w:left w:val="single" w:color="FFFFFF" w:sz="6" w:space="0"/>
              <w:right w:val="single" w:color="FFFFFF" w:sz="6" w:space="0"/>
            </w:tcBorders>
            <w:vAlign w:val="center"/>
          </w:tcPr>
          <w:p>
            <w:pPr>
              <w:pStyle w:val="12"/>
            </w:pPr>
            <w:r>
              <w:t>812成安县消防救援大队</w:t>
            </w:r>
          </w:p>
        </w:tc>
        <w:tc>
          <w:tcPr>
            <w:tcW w:w="2363" w:type="dxa"/>
            <w:gridSpan w:val="2"/>
            <w:tcBorders>
              <w:top w:val="single" w:color="FFFFFF" w:sz="6" w:space="0"/>
              <w:left w:val="single" w:color="FFFFFF" w:sz="6" w:space="0"/>
              <w:right w:val="single" w:color="FFFFFF" w:sz="6" w:space="0"/>
            </w:tcBorders>
            <w:vAlign w:val="center"/>
          </w:tcPr>
          <w:p>
            <w:pPr>
              <w:pStyle w:val="11"/>
              <w:jc w:val="both"/>
            </w:pPr>
            <w:r>
              <w:t>预算年度：2024</w:t>
            </w:r>
          </w:p>
        </w:tc>
        <w:tc>
          <w:tcPr>
            <w:tcW w:w="3789"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6" w:type="dxa"/>
            <w:vMerge w:val="restart"/>
            <w:vAlign w:val="center"/>
          </w:tcPr>
          <w:p>
            <w:pPr>
              <w:pStyle w:val="13"/>
            </w:pPr>
            <w:r>
              <w:t>序号</w:t>
            </w:r>
          </w:p>
        </w:tc>
        <w:tc>
          <w:tcPr>
            <w:tcW w:w="2750" w:type="dxa"/>
            <w:vMerge w:val="restart"/>
            <w:vAlign w:val="center"/>
          </w:tcPr>
          <w:p>
            <w:pPr>
              <w:pStyle w:val="13"/>
            </w:pPr>
            <w:r>
              <w:t>项  目</w:t>
            </w:r>
          </w:p>
        </w:tc>
        <w:tc>
          <w:tcPr>
            <w:tcW w:w="9026" w:type="dxa"/>
            <w:gridSpan w:val="6"/>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6" w:type="dxa"/>
            <w:vMerge w:val="continue"/>
          </w:tcPr>
          <w:p/>
        </w:tc>
        <w:tc>
          <w:tcPr>
            <w:tcW w:w="2750" w:type="dxa"/>
            <w:vMerge w:val="continue"/>
          </w:tcPr>
          <w:p/>
        </w:tc>
        <w:tc>
          <w:tcPr>
            <w:tcW w:w="1487" w:type="dxa"/>
            <w:vAlign w:val="center"/>
          </w:tcPr>
          <w:p>
            <w:pPr>
              <w:pStyle w:val="13"/>
            </w:pPr>
            <w:r>
              <w:t>合计</w:t>
            </w:r>
          </w:p>
        </w:tc>
        <w:tc>
          <w:tcPr>
            <w:tcW w:w="2463" w:type="dxa"/>
            <w:gridSpan w:val="2"/>
            <w:vAlign w:val="center"/>
          </w:tcPr>
          <w:p>
            <w:pPr>
              <w:pStyle w:val="13"/>
            </w:pPr>
            <w:r>
              <w:t>一般公共预算财政拨款</w:t>
            </w:r>
          </w:p>
        </w:tc>
        <w:tc>
          <w:tcPr>
            <w:tcW w:w="2225" w:type="dxa"/>
            <w:gridSpan w:val="2"/>
            <w:vAlign w:val="center"/>
          </w:tcPr>
          <w:p>
            <w:pPr>
              <w:pStyle w:val="13"/>
            </w:pPr>
            <w:r>
              <w:t>政府性基金预算拨款</w:t>
            </w:r>
          </w:p>
        </w:tc>
        <w:tc>
          <w:tcPr>
            <w:tcW w:w="2851"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6" w:type="dxa"/>
            <w:vAlign w:val="center"/>
          </w:tcPr>
          <w:p>
            <w:pPr>
              <w:pStyle w:val="13"/>
            </w:pPr>
            <w:r>
              <w:t>栏次</w:t>
            </w:r>
          </w:p>
        </w:tc>
        <w:tc>
          <w:tcPr>
            <w:tcW w:w="2750" w:type="dxa"/>
            <w:vAlign w:val="center"/>
          </w:tcPr>
          <w:p>
            <w:pPr>
              <w:pStyle w:val="13"/>
            </w:pPr>
            <w:r>
              <w:t>1</w:t>
            </w:r>
          </w:p>
        </w:tc>
        <w:tc>
          <w:tcPr>
            <w:tcW w:w="1487" w:type="dxa"/>
            <w:vAlign w:val="center"/>
          </w:tcPr>
          <w:p>
            <w:pPr>
              <w:pStyle w:val="13"/>
            </w:pPr>
            <w:r>
              <w:t>2</w:t>
            </w:r>
          </w:p>
        </w:tc>
        <w:tc>
          <w:tcPr>
            <w:tcW w:w="2463" w:type="dxa"/>
            <w:gridSpan w:val="2"/>
            <w:vAlign w:val="center"/>
          </w:tcPr>
          <w:p>
            <w:pPr>
              <w:pStyle w:val="13"/>
            </w:pPr>
            <w:r>
              <w:t>3</w:t>
            </w:r>
          </w:p>
        </w:tc>
        <w:tc>
          <w:tcPr>
            <w:tcW w:w="2225" w:type="dxa"/>
            <w:gridSpan w:val="2"/>
            <w:vAlign w:val="center"/>
          </w:tcPr>
          <w:p>
            <w:pPr>
              <w:pStyle w:val="13"/>
            </w:pPr>
            <w:r>
              <w:t>4</w:t>
            </w:r>
          </w:p>
        </w:tc>
        <w:tc>
          <w:tcPr>
            <w:tcW w:w="28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ind w:firstLine="0" w:firstLineChars="0"/>
              <w:rPr>
                <w:rFonts w:ascii="方正书宋_GBK" w:hAnsi="方正书宋_GBK" w:eastAsia="方正书宋_GBK" w:cs="方正书宋_GBK"/>
                <w:sz w:val="21"/>
                <w:szCs w:val="24"/>
                <w:lang w:val="en-US" w:eastAsia="uk-UA" w:bidi="ar-SA"/>
              </w:rPr>
            </w:pPr>
            <w:r>
              <w:t>1</w:t>
            </w:r>
          </w:p>
        </w:tc>
        <w:tc>
          <w:tcPr>
            <w:tcW w:w="2750" w:type="dxa"/>
            <w:vAlign w:val="center"/>
          </w:tcPr>
          <w:p>
            <w:pPr>
              <w:pStyle w:val="17"/>
              <w:ind w:firstLine="0" w:firstLineChars="0"/>
              <w:rPr>
                <w:rFonts w:ascii="方正书宋_GBK" w:hAnsi="方正书宋_GBK" w:eastAsia="方正书宋_GBK" w:cs="方正书宋_GBK"/>
                <w:b/>
                <w:sz w:val="21"/>
                <w:szCs w:val="24"/>
                <w:lang w:val="en-US" w:eastAsia="uk-UA" w:bidi="ar-SA"/>
              </w:rPr>
            </w:pPr>
            <w:r>
              <w:t>合计</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ind w:firstLine="0" w:firstLineChars="0"/>
              <w:rPr>
                <w:rFonts w:ascii="方正书宋_GBK" w:hAnsi="方正书宋_GBK" w:eastAsia="方正书宋_GBK" w:cs="方正书宋_GBK"/>
                <w:sz w:val="21"/>
                <w:szCs w:val="24"/>
                <w:lang w:val="en-US" w:eastAsia="uk-UA" w:bidi="ar-SA"/>
              </w:rPr>
            </w:pPr>
            <w:r>
              <w:t>2</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“三公”经费小计</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ind w:firstLine="0" w:firstLineChars="0"/>
              <w:rPr>
                <w:rFonts w:ascii="方正书宋_GBK" w:hAnsi="方正书宋_GBK" w:eastAsia="方正书宋_GBK" w:cs="方正书宋_GBK"/>
                <w:sz w:val="21"/>
                <w:szCs w:val="24"/>
                <w:lang w:val="en-US" w:eastAsia="uk-UA" w:bidi="ar-SA"/>
              </w:rPr>
            </w:pPr>
            <w:r>
              <w:t>3</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一、因公出国（境）费</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ind w:firstLine="0" w:firstLineChars="0"/>
              <w:rPr>
                <w:rFonts w:ascii="方正书宋_GBK" w:hAnsi="方正书宋_GBK" w:eastAsia="方正书宋_GBK" w:cs="方正书宋_GBK"/>
                <w:sz w:val="21"/>
                <w:szCs w:val="24"/>
                <w:lang w:val="en-US" w:eastAsia="uk-UA" w:bidi="ar-SA"/>
              </w:rPr>
            </w:pPr>
            <w:r>
              <w:t>4</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ind w:firstLine="0" w:firstLineChars="0"/>
              <w:rPr>
                <w:rFonts w:ascii="方正书宋_GBK" w:hAnsi="方正书宋_GBK" w:eastAsia="方正书宋_GBK" w:cs="方正书宋_GBK"/>
                <w:sz w:val="21"/>
                <w:szCs w:val="24"/>
                <w:lang w:val="en-US" w:eastAsia="uk-UA" w:bidi="ar-SA"/>
              </w:rPr>
            </w:pPr>
            <w:r>
              <w:t>5</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ind w:firstLine="0" w:firstLineChars="0"/>
              <w:rPr>
                <w:rFonts w:ascii="方正书宋_GBK" w:hAnsi="方正书宋_GBK" w:eastAsia="方正书宋_GBK" w:cs="方正书宋_GBK"/>
                <w:sz w:val="21"/>
                <w:szCs w:val="24"/>
                <w:lang w:val="en-US" w:eastAsia="uk-UA" w:bidi="ar-SA"/>
              </w:rPr>
            </w:pPr>
            <w:r>
              <w:t>6</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ind w:firstLine="0" w:firstLineChars="0"/>
              <w:rPr>
                <w:rFonts w:ascii="方正书宋_GBK" w:hAnsi="方正书宋_GBK" w:eastAsia="方正书宋_GBK" w:cs="方正书宋_GBK"/>
                <w:sz w:val="21"/>
                <w:szCs w:val="24"/>
                <w:lang w:val="en-US" w:eastAsia="uk-UA" w:bidi="ar-SA"/>
              </w:rPr>
            </w:pPr>
            <w:r>
              <w:t>7</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ind w:firstLine="0" w:firstLineChars="0"/>
              <w:rPr>
                <w:rFonts w:ascii="方正书宋_GBK" w:hAnsi="方正书宋_GBK" w:eastAsia="方正书宋_GBK" w:cs="方正书宋_GBK"/>
                <w:sz w:val="21"/>
                <w:szCs w:val="24"/>
                <w:lang w:val="en-US" w:eastAsia="uk-UA" w:bidi="ar-SA"/>
              </w:rPr>
            </w:pPr>
            <w:r>
              <w:t>8</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rPr>
                <w:rFonts w:hint="eastAsia" w:eastAsia="方正书宋_GBK"/>
                <w:lang w:val="en-US" w:eastAsia="zh-CN"/>
              </w:rPr>
            </w:pPr>
            <w:r>
              <w:rPr>
                <w:rFonts w:hint="eastAsia"/>
                <w:lang w:val="en-US" w:eastAsia="zh-CN"/>
              </w:rPr>
              <w:t>9</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三、公务接待费</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rPr>
                <w:rFonts w:hint="default" w:eastAsia="方正书宋_GBK"/>
                <w:lang w:val="en-US" w:eastAsia="zh-CN"/>
              </w:rPr>
            </w:pPr>
            <w:r>
              <w:rPr>
                <w:rFonts w:hint="eastAsia"/>
                <w:lang w:val="en-US" w:eastAsia="zh-CN"/>
              </w:rPr>
              <w:t>10</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四、会议费</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776" w:type="dxa"/>
            <w:vAlign w:val="center"/>
          </w:tcPr>
          <w:p>
            <w:pPr>
              <w:pStyle w:val="16"/>
              <w:rPr>
                <w:rFonts w:hint="default"/>
                <w:lang w:val="en-US" w:eastAsia="zh-CN"/>
              </w:rPr>
            </w:pPr>
            <w:r>
              <w:rPr>
                <w:rFonts w:hint="eastAsia"/>
                <w:lang w:val="en-US" w:eastAsia="zh-CN"/>
              </w:rPr>
              <w:t>11</w:t>
            </w:r>
          </w:p>
        </w:tc>
        <w:tc>
          <w:tcPr>
            <w:tcW w:w="2750" w:type="dxa"/>
            <w:vAlign w:val="center"/>
          </w:tcPr>
          <w:p>
            <w:pPr>
              <w:pStyle w:val="15"/>
              <w:ind w:firstLine="0" w:firstLineChars="0"/>
              <w:rPr>
                <w:rFonts w:ascii="方正书宋_GBK" w:hAnsi="方正书宋_GBK" w:eastAsia="方正书宋_GBK" w:cs="方正书宋_GBK"/>
                <w:sz w:val="21"/>
                <w:szCs w:val="24"/>
                <w:lang w:val="en-US" w:eastAsia="uk-UA" w:bidi="ar-SA"/>
              </w:rPr>
            </w:pPr>
            <w:r>
              <w:t>五、培训费</w:t>
            </w:r>
          </w:p>
        </w:tc>
        <w:tc>
          <w:tcPr>
            <w:tcW w:w="1487" w:type="dxa"/>
            <w:vAlign w:val="center"/>
          </w:tcPr>
          <w:p>
            <w:pPr>
              <w:pStyle w:val="14"/>
            </w:pPr>
          </w:p>
        </w:tc>
        <w:tc>
          <w:tcPr>
            <w:tcW w:w="2463" w:type="dxa"/>
            <w:gridSpan w:val="2"/>
            <w:vAlign w:val="center"/>
          </w:tcPr>
          <w:p>
            <w:pPr>
              <w:pStyle w:val="14"/>
            </w:pPr>
          </w:p>
        </w:tc>
        <w:tc>
          <w:tcPr>
            <w:tcW w:w="2225" w:type="dxa"/>
            <w:gridSpan w:val="2"/>
            <w:vAlign w:val="center"/>
          </w:tcPr>
          <w:p>
            <w:pPr>
              <w:pStyle w:val="14"/>
            </w:pPr>
          </w:p>
        </w:tc>
        <w:tc>
          <w:tcPr>
            <w:tcW w:w="2851"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成安县消防救援大队2024年部门预算信息公开情况说明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成安县消防救援大队2024年部门预算信息公开情况说明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ascii="Times New Roman" w:hAnsi="Times New Roman" w:eastAsia="方正仿宋_GBK" w:cs="Times New Roman"/>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sz w:val="28"/>
          <w:szCs w:val="28"/>
        </w:rPr>
      </w:pPr>
      <w:r>
        <w:rPr>
          <w:rFonts w:ascii="Times New Roman" w:hAnsi="Times New Roman" w:eastAsia="方正仿宋_GBK" w:cs="Times New Roman"/>
          <w:color w:val="000000"/>
          <w:sz w:val="28"/>
          <w:szCs w:val="28"/>
        </w:rPr>
        <w:t>按照《中华人民共和国预算法》、《地方预决算公开操作规程》和《关于进一步推进预算公开工作的实施意见》规定，现将成安县消防救援大队2024年部门预算公开如下：</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600" w:lineRule="exact"/>
        <w:ind w:firstLine="640"/>
        <w:jc w:val="left"/>
        <w:textAlignment w:val="auto"/>
        <w:outlineLvl w:val="9"/>
      </w:pPr>
      <w:r>
        <w:rPr>
          <w:rFonts w:ascii="方正楷体_GBK" w:hAnsi="方正楷体_GBK" w:eastAsia="方正楷体_GBK" w:cs="方正楷体_GBK"/>
          <w:b/>
          <w:color w:val="000000"/>
          <w:sz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国家综合性消防救援队伍承担防范化解重大安全风险、应对处置各类灾害事故的重要职责，是应急救援的主力军和国家队。成安县消防救援大队隶属邯郸市消防救援支队，依据有关法律法规履行下列职责：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（一）承担城乡综合性消防救援工作，负责指挥调度相关灾害事故救援行动，承担重要会议、大型活动消防安全保卫工作。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（二）承担火灾预防、消防监督执法以及火灾事故调查处理相关工作，依法行使消防安全综合监管职能，推动落实消防安全责任制。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（三）参与拟订消防专项规划，参与起草地方性消防法规、规章草案并监督实施。</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（四）负责消防救援队伍综合性消防救援预案编制、战术研究和执勤备战、训练演练等工作。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（五）负责消防救援信息化和应急通信建设，承担综合性消防救援行动应急通信保障工作。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（六）负责消防安全宣传教育，组织指导社会消防力量建设。</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（七）负责消防应急救援专业队伍规划、建设与调度指挥，参与组织协调动员各类社会救援力量参加救援任务。</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（八）负责消防救援队伍建设与管理。</w:t>
      </w:r>
    </w:p>
    <w:p>
      <w:pPr>
        <w:pStyle w:val="20"/>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华文楷体" w:eastAsia="仿宋_GB2312"/>
          <w:sz w:val="28"/>
          <w:szCs w:val="28"/>
          <w:lang w:eastAsia="zh-CN"/>
        </w:rPr>
      </w:pPr>
      <w:r>
        <w:rPr>
          <w:rFonts w:hint="eastAsia" w:ascii="仿宋_GB2312" w:hAnsi="华文楷体" w:eastAsia="仿宋_GB2312"/>
          <w:sz w:val="28"/>
          <w:szCs w:val="28"/>
          <w:lang w:eastAsia="zh-CN"/>
        </w:rPr>
        <w:t>（九）完成邯郸市消防救援支队和所在辖区党委政府交办的相关任务。</w:t>
      </w:r>
    </w:p>
    <w:p>
      <w:pPr>
        <w:pStyle w:val="20"/>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华文楷体" w:eastAsia="仿宋_GB2312"/>
          <w:sz w:val="32"/>
          <w:szCs w:val="32"/>
          <w:lang w:eastAsia="zh-CN"/>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5"/>
        <w:gridCol w:w="3265"/>
        <w:gridCol w:w="3265"/>
        <w:gridCol w:w="3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3265" w:type="dxa"/>
            <w:vAlign w:val="center"/>
          </w:tcPr>
          <w:p>
            <w:pPr>
              <w:pStyle w:val="13"/>
            </w:pPr>
            <w:r>
              <w:t>单位名称</w:t>
            </w:r>
          </w:p>
        </w:tc>
        <w:tc>
          <w:tcPr>
            <w:tcW w:w="3265" w:type="dxa"/>
            <w:vAlign w:val="center"/>
          </w:tcPr>
          <w:p>
            <w:pPr>
              <w:pStyle w:val="13"/>
            </w:pPr>
            <w:r>
              <w:t>单位性质</w:t>
            </w:r>
          </w:p>
        </w:tc>
        <w:tc>
          <w:tcPr>
            <w:tcW w:w="3265" w:type="dxa"/>
            <w:vAlign w:val="center"/>
          </w:tcPr>
          <w:p>
            <w:pPr>
              <w:pStyle w:val="13"/>
            </w:pPr>
            <w:r>
              <w:t>单位规格</w:t>
            </w:r>
          </w:p>
        </w:tc>
        <w:tc>
          <w:tcPr>
            <w:tcW w:w="3268"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3265" w:type="dxa"/>
            <w:vAlign w:val="center"/>
          </w:tcPr>
          <w:p>
            <w:pPr>
              <w:pStyle w:val="15"/>
              <w:jc w:val="center"/>
            </w:pPr>
            <w:r>
              <w:t>成安县消防救援大队本级</w:t>
            </w:r>
          </w:p>
        </w:tc>
        <w:tc>
          <w:tcPr>
            <w:tcW w:w="3265" w:type="dxa"/>
            <w:vAlign w:val="center"/>
          </w:tcPr>
          <w:p>
            <w:pPr>
              <w:pStyle w:val="16"/>
              <w:jc w:val="center"/>
            </w:pPr>
            <w:r>
              <w:t>行政</w:t>
            </w:r>
          </w:p>
        </w:tc>
        <w:tc>
          <w:tcPr>
            <w:tcW w:w="3265" w:type="dxa"/>
            <w:vAlign w:val="center"/>
          </w:tcPr>
          <w:p>
            <w:pPr>
              <w:pStyle w:val="16"/>
              <w:jc w:val="center"/>
            </w:pPr>
            <w:r>
              <w:t>未定行政级别</w:t>
            </w:r>
          </w:p>
        </w:tc>
        <w:tc>
          <w:tcPr>
            <w:tcW w:w="3268" w:type="dxa"/>
            <w:vAlign w:val="center"/>
          </w:tcPr>
          <w:p>
            <w:pPr>
              <w:pStyle w:val="16"/>
              <w:jc w:val="center"/>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outlineLvl w:val="2"/>
      </w:pPr>
      <w:r>
        <w:rPr>
          <w:rFonts w:ascii="黑体" w:hAnsi="黑体" w:eastAsia="黑体" w:cs="黑体"/>
          <w:color w:val="000000"/>
          <w:sz w:val="32"/>
        </w:rPr>
        <w:t>二、部门预算安排的总体情况</w:t>
      </w:r>
      <w:bookmarkEnd w:id="10"/>
    </w:p>
    <w:p>
      <w:pPr>
        <w:pStyle w:val="21"/>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按照预算管理有关规定，目前我部门预算的编制实行综合预算管理，即全部收入和支出都反映在预算中。</w:t>
      </w:r>
      <w:r>
        <w:rPr>
          <w:rFonts w:hint="eastAsia"/>
          <w:lang w:eastAsia="zh-CN"/>
        </w:rPr>
        <w:t>成安县消防救援大队</w:t>
      </w:r>
      <w:r>
        <w:rPr>
          <w:rFonts w:hint="eastAsia"/>
        </w:rPr>
        <w:t>的收支包含在部门预算中。</w:t>
      </w:r>
    </w:p>
    <w:p>
      <w:pPr>
        <w:pStyle w:val="21"/>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1、收入说明</w:t>
      </w:r>
    </w:p>
    <w:p>
      <w:pPr>
        <w:pStyle w:val="21"/>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 xml:space="preserve">反映本部门当年全部收入。2024 年预算收入 </w:t>
      </w:r>
      <w:r>
        <w:t>1229.25</w:t>
      </w:r>
      <w:r>
        <w:rPr>
          <w:rFonts w:hint="eastAsia"/>
        </w:rPr>
        <w:t xml:space="preserve"> 万元，其中：一般公共预算收入</w:t>
      </w:r>
      <w:r>
        <w:t>1229.25</w:t>
      </w:r>
      <w:r>
        <w:rPr>
          <w:rFonts w:hint="eastAsia"/>
        </w:rPr>
        <w:t xml:space="preserve">万元。 </w:t>
      </w:r>
    </w:p>
    <w:p>
      <w:pPr>
        <w:pStyle w:val="21"/>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2、支出说明</w:t>
      </w:r>
    </w:p>
    <w:p>
      <w:pPr>
        <w:pStyle w:val="21"/>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收支预算总表、基本支出表、项目支出表按经济分类和支出功能分类科目编制，反映</w:t>
      </w:r>
      <w:r>
        <w:rPr>
          <w:rFonts w:hint="eastAsia"/>
          <w:lang w:eastAsia="zh-CN"/>
        </w:rPr>
        <w:t>成安县消防救援大队</w:t>
      </w:r>
      <w:r>
        <w:rPr>
          <w:rFonts w:hint="eastAsia"/>
        </w:rPr>
        <w:t>年度部门预算中支出预算的总体情况。2024 年支出预算</w:t>
      </w:r>
      <w:r>
        <w:t>1229.25</w:t>
      </w:r>
      <w:r>
        <w:rPr>
          <w:rFonts w:hint="eastAsia"/>
        </w:rPr>
        <w:t xml:space="preserve"> 万元，</w:t>
      </w:r>
      <w:r>
        <w:rPr>
          <w:rFonts w:hint="eastAsia"/>
          <w:lang w:eastAsia="zh-CN"/>
        </w:rPr>
        <w:t>其中基本支出为</w:t>
      </w:r>
      <w:r>
        <w:rPr>
          <w:rFonts w:hint="eastAsia"/>
          <w:lang w:val="en-US" w:eastAsia="zh-CN"/>
        </w:rPr>
        <w:t>1161.69万元，</w:t>
      </w:r>
      <w:r>
        <w:rPr>
          <w:rFonts w:hint="eastAsia"/>
        </w:rPr>
        <w:t>项目支出</w:t>
      </w:r>
      <w:r>
        <w:rPr>
          <w:rFonts w:hint="eastAsia"/>
          <w:lang w:eastAsia="zh-CN"/>
        </w:rPr>
        <w:t>为</w:t>
      </w:r>
      <w:r>
        <w:rPr>
          <w:rFonts w:hint="eastAsia"/>
          <w:lang w:val="en-US" w:eastAsia="zh-CN"/>
        </w:rPr>
        <w:t>67.56万元</w:t>
      </w:r>
      <w:r>
        <w:rPr>
          <w:rFonts w:hint="eastAsia"/>
        </w:rPr>
        <w:t>。</w:t>
      </w:r>
    </w:p>
    <w:p>
      <w:pPr>
        <w:pStyle w:val="21"/>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rPr>
      </w:pPr>
      <w:r>
        <w:rPr>
          <w:rFonts w:hint="eastAsia"/>
        </w:rPr>
        <w:t xml:space="preserve"> 3、比上年增减情况</w:t>
      </w:r>
    </w:p>
    <w:p>
      <w:pPr>
        <w:pStyle w:val="21"/>
        <w:keepNext w:val="0"/>
        <w:keepLines w:val="0"/>
        <w:pageBreakBefore w:val="0"/>
        <w:widowControl/>
        <w:kinsoku/>
        <w:wordWrap/>
        <w:overflowPunct/>
        <w:topLinePunct w:val="0"/>
        <w:autoSpaceDE/>
        <w:autoSpaceDN/>
        <w:bidi w:val="0"/>
        <w:adjustRightInd/>
        <w:snapToGrid/>
        <w:spacing w:before="0" w:after="0" w:line="600" w:lineRule="exact"/>
        <w:textAlignment w:val="auto"/>
      </w:pPr>
      <w:r>
        <w:rPr>
          <w:rFonts w:hint="eastAsia"/>
        </w:rPr>
        <w:t xml:space="preserve">2024 年预算收支安排 </w:t>
      </w:r>
      <w:r>
        <w:t>1229.25</w:t>
      </w:r>
      <w:r>
        <w:rPr>
          <w:rFonts w:hint="eastAsia"/>
        </w:rPr>
        <w:t>万元，较 2023 年预算</w:t>
      </w:r>
      <w:r>
        <w:rPr>
          <w:rFonts w:hint="eastAsia"/>
          <w:lang w:eastAsia="zh-CN"/>
        </w:rPr>
        <w:t>增加</w:t>
      </w:r>
      <w:r>
        <w:rPr>
          <w:rFonts w:hint="eastAsia"/>
          <w:lang w:val="en-US" w:eastAsia="zh-CN"/>
        </w:rPr>
        <w:t>285.04</w:t>
      </w:r>
      <w:r>
        <w:rPr>
          <w:rFonts w:hint="eastAsia"/>
        </w:rPr>
        <w:t xml:space="preserve"> 万元，变动原因主要是</w:t>
      </w:r>
      <w:r>
        <w:rPr>
          <w:rFonts w:hint="eastAsia"/>
          <w:lang w:eastAsia="zh-CN"/>
        </w:rPr>
        <w:t>为维护消防队伍整体稳定，增强“1+N”消防救援站力量编配优化，根据邯郸市政府、市财政局、市消防救援支队有关文件以及领导批示精神，将政府专职消防员人员经费予以调整</w:t>
      </w:r>
      <w:r>
        <w:rPr>
          <w:rFonts w:hint="eastAsia"/>
        </w:rPr>
        <w:t>。</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2"/>
        <w:keepNext w:val="0"/>
        <w:keepLines w:val="0"/>
        <w:pageBreakBefore w:val="0"/>
        <w:widowControl/>
        <w:kinsoku/>
        <w:wordWrap/>
        <w:overflowPunct/>
        <w:topLinePunct w:val="0"/>
        <w:autoSpaceDE/>
        <w:autoSpaceDN/>
        <w:bidi w:val="0"/>
        <w:adjustRightInd/>
        <w:snapToGrid/>
        <w:spacing w:before="0" w:after="0" w:line="600" w:lineRule="exact"/>
        <w:textAlignment w:val="auto"/>
      </w:pPr>
      <w:r>
        <w:rPr>
          <w:rFonts w:hint="eastAsia"/>
        </w:rPr>
        <w:t>机关运行经费共计</w:t>
      </w:r>
      <w:r>
        <w:rPr>
          <w:rFonts w:hint="eastAsia"/>
          <w:lang w:val="en-US" w:eastAsia="zh-CN"/>
        </w:rPr>
        <w:t>286</w:t>
      </w:r>
      <w:r>
        <w:rPr>
          <w:rFonts w:hint="eastAsia"/>
        </w:rPr>
        <w:t>万元，主要用于办公费、印刷费、</w:t>
      </w:r>
      <w:r>
        <w:rPr>
          <w:rFonts w:hint="eastAsia"/>
          <w:lang w:eastAsia="zh-CN"/>
        </w:rPr>
        <w:t>咨询费、</w:t>
      </w:r>
      <w:r>
        <w:rPr>
          <w:rFonts w:hint="eastAsia"/>
        </w:rPr>
        <w:t>电费、邮电费、维修(护)费、专用材料费、专用燃料费、公务用车运行维护费</w:t>
      </w:r>
      <w:r>
        <w:rPr>
          <w:rFonts w:hint="eastAsia"/>
          <w:lang w:eastAsia="zh-CN"/>
        </w:rPr>
        <w:t>、业务委托费</w:t>
      </w:r>
      <w:r>
        <w:rPr>
          <w:rFonts w:hint="eastAsia"/>
        </w:rPr>
        <w:t>等。</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default" w:eastAsia="方正仿宋_GBK"/>
          <w:lang w:val="en-US" w:eastAsia="zh-CN"/>
        </w:rPr>
      </w:pPr>
      <w:r>
        <w:rPr>
          <w:rFonts w:hint="eastAsia"/>
        </w:rPr>
        <w:t>202</w:t>
      </w:r>
      <w:r>
        <w:rPr>
          <w:rFonts w:hint="eastAsia"/>
          <w:lang w:val="en-US" w:eastAsia="zh-CN"/>
        </w:rPr>
        <w:t>4</w:t>
      </w:r>
      <w:r>
        <w:rPr>
          <w:rFonts w:hint="eastAsia"/>
        </w:rPr>
        <w:t>年，我单位</w:t>
      </w:r>
      <w:r>
        <w:rPr>
          <w:rFonts w:hint="eastAsia"/>
          <w:lang w:eastAsia="zh-CN"/>
        </w:rPr>
        <w:t>无</w:t>
      </w:r>
      <w:r>
        <w:rPr>
          <w:rFonts w:hint="eastAsia"/>
        </w:rPr>
        <w:t>“三公”经费预算，</w:t>
      </w:r>
      <w:r>
        <w:rPr>
          <w:rFonts w:hint="eastAsia"/>
          <w:lang w:eastAsia="zh-CN"/>
        </w:rPr>
        <w:t>较上年预算减少</w:t>
      </w:r>
      <w:r>
        <w:rPr>
          <w:rFonts w:hint="eastAsia"/>
          <w:lang w:val="en-US" w:eastAsia="zh-CN"/>
        </w:rPr>
        <w:t>3万元。</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（一）总体绩效目标</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紧紧围绕</w:t>
      </w:r>
      <w:r>
        <w:rPr>
          <w:rFonts w:hint="eastAsia" w:eastAsia="方正仿宋_GBK" w:cs="Times New Roman"/>
          <w:color w:val="000000"/>
          <w:sz w:val="28"/>
          <w:lang w:eastAsia="zh-CN"/>
        </w:rPr>
        <w:t>县</w:t>
      </w:r>
      <w:r>
        <w:rPr>
          <w:rFonts w:hint="eastAsia" w:ascii="Times New Roman" w:hAnsi="Times New Roman" w:eastAsia="方正仿宋_GBK" w:cs="Times New Roman"/>
          <w:color w:val="000000"/>
          <w:sz w:val="28"/>
        </w:rPr>
        <w:t>政府工作大局和消防救援工作全局，按照构建统一领导、权责一致、权威高效的国家应急救援体系要求，坚持纪律部队建设标准和正规化、专业化、职业化方向，加快锻造“对党忠诚、纪律严明、赴汤蹈火、竭诚为民”的国家综合性消防救援队伍。完成暑期、春节、国庆等</w:t>
      </w:r>
      <w:r>
        <w:rPr>
          <w:rFonts w:hint="eastAsia" w:eastAsia="方正仿宋_GBK" w:cs="Times New Roman"/>
          <w:color w:val="000000"/>
          <w:sz w:val="28"/>
          <w:lang w:eastAsia="zh-CN"/>
        </w:rPr>
        <w:t>多</w:t>
      </w:r>
      <w:r>
        <w:rPr>
          <w:rFonts w:hint="eastAsia" w:ascii="Times New Roman" w:hAnsi="Times New Roman" w:eastAsia="方正仿宋_GBK" w:cs="Times New Roman"/>
          <w:color w:val="000000"/>
          <w:sz w:val="28"/>
        </w:rPr>
        <w:t>次重大消防安保任务；开展不少于 100 次消防安全宣传，提高全民消防安全意识；全年应急消防救援任务完成率达到 100%；推动重点类别消防装备建设，加快队伍转型升级，全面提升防范化解重大安全风险、应对处置各类灾害事故的能力水平。</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（二）分项绩效目标</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1、落实地方财政保障的消防救援人员经费</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绩效目标：落实消防救援人员工资政策方案，保障应由</w:t>
      </w:r>
      <w:r>
        <w:rPr>
          <w:rFonts w:hint="eastAsia" w:eastAsia="方正仿宋_GBK" w:cs="Times New Roman"/>
          <w:color w:val="000000"/>
          <w:sz w:val="28"/>
          <w:lang w:eastAsia="zh-CN"/>
        </w:rPr>
        <w:t>县</w:t>
      </w:r>
      <w:r>
        <w:rPr>
          <w:rFonts w:hint="eastAsia" w:ascii="Times New Roman" w:hAnsi="Times New Roman" w:eastAsia="方正仿宋_GBK" w:cs="Times New Roman"/>
          <w:color w:val="000000"/>
          <w:sz w:val="28"/>
        </w:rPr>
        <w:t>财政负担的</w:t>
      </w:r>
      <w:r>
        <w:rPr>
          <w:rFonts w:hint="eastAsia" w:eastAsia="方正仿宋_GBK" w:cs="Times New Roman"/>
          <w:color w:val="000000"/>
          <w:sz w:val="28"/>
          <w:lang w:eastAsia="zh-CN"/>
        </w:rPr>
        <w:t>政府专职消防员工资、保险、</w:t>
      </w:r>
      <w:r>
        <w:rPr>
          <w:rFonts w:hint="eastAsia" w:ascii="Times New Roman" w:hAnsi="Times New Roman" w:eastAsia="方正仿宋_GBK" w:cs="Times New Roman"/>
          <w:color w:val="000000"/>
          <w:sz w:val="28"/>
        </w:rPr>
        <w:t>改革性补贴和奖励性补贴</w:t>
      </w:r>
      <w:r>
        <w:rPr>
          <w:rFonts w:hint="eastAsia" w:eastAsia="方正仿宋_GBK" w:cs="Times New Roman"/>
          <w:color w:val="000000"/>
          <w:sz w:val="28"/>
          <w:lang w:eastAsia="zh-CN"/>
        </w:rPr>
        <w:t>等</w:t>
      </w:r>
      <w:r>
        <w:rPr>
          <w:rFonts w:hint="eastAsia" w:ascii="Times New Roman" w:hAnsi="Times New Roman" w:eastAsia="方正仿宋_GBK" w:cs="Times New Roman"/>
          <w:color w:val="000000"/>
          <w:sz w:val="28"/>
        </w:rPr>
        <w:t>所需经费。</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 ：</w:t>
      </w:r>
      <w:r>
        <w:rPr>
          <w:rFonts w:hint="eastAsia" w:eastAsia="方正仿宋_GBK" w:cs="Times New Roman"/>
          <w:color w:val="000000"/>
          <w:sz w:val="28"/>
          <w:lang w:eastAsia="zh-CN"/>
        </w:rPr>
        <w:t>工资</w:t>
      </w:r>
      <w:r>
        <w:rPr>
          <w:rFonts w:hint="eastAsia" w:ascii="Times New Roman" w:hAnsi="Times New Roman" w:eastAsia="方正仿宋_GBK" w:cs="Times New Roman"/>
          <w:color w:val="000000"/>
          <w:sz w:val="28"/>
        </w:rPr>
        <w:t>发放率达到 100%。</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2、保障消防救援</w:t>
      </w:r>
      <w:r>
        <w:rPr>
          <w:rFonts w:hint="eastAsia" w:eastAsia="方正仿宋_GBK" w:cs="Times New Roman"/>
          <w:color w:val="000000"/>
          <w:sz w:val="28"/>
          <w:lang w:eastAsia="zh-CN"/>
        </w:rPr>
        <w:t>大</w:t>
      </w:r>
      <w:r>
        <w:rPr>
          <w:rFonts w:hint="eastAsia" w:ascii="Times New Roman" w:hAnsi="Times New Roman" w:eastAsia="方正仿宋_GBK" w:cs="Times New Roman"/>
          <w:color w:val="000000"/>
          <w:sz w:val="28"/>
        </w:rPr>
        <w:t>队机关及</w:t>
      </w:r>
      <w:r>
        <w:rPr>
          <w:rFonts w:hint="eastAsia" w:eastAsia="方正仿宋_GBK" w:cs="Times New Roman"/>
          <w:color w:val="000000"/>
          <w:sz w:val="28"/>
          <w:lang w:eastAsia="zh-CN"/>
        </w:rPr>
        <w:t>所属队站</w:t>
      </w:r>
      <w:r>
        <w:rPr>
          <w:rFonts w:hint="eastAsia" w:ascii="Times New Roman" w:hAnsi="Times New Roman" w:eastAsia="方正仿宋_GBK" w:cs="Times New Roman"/>
          <w:color w:val="000000"/>
          <w:sz w:val="28"/>
        </w:rPr>
        <w:t>正常开展消防救援业务</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绩效目标：保障消防救援</w:t>
      </w:r>
      <w:r>
        <w:rPr>
          <w:rFonts w:hint="eastAsia" w:eastAsia="方正仿宋_GBK" w:cs="Times New Roman"/>
          <w:color w:val="000000"/>
          <w:sz w:val="28"/>
          <w:lang w:eastAsia="zh-CN"/>
        </w:rPr>
        <w:t>大</w:t>
      </w:r>
      <w:r>
        <w:rPr>
          <w:rFonts w:hint="eastAsia" w:ascii="Times New Roman" w:hAnsi="Times New Roman" w:eastAsia="方正仿宋_GBK" w:cs="Times New Roman"/>
          <w:color w:val="000000"/>
          <w:sz w:val="28"/>
        </w:rPr>
        <w:t>队机关及</w:t>
      </w:r>
      <w:r>
        <w:rPr>
          <w:rFonts w:hint="eastAsia" w:eastAsia="方正仿宋_GBK" w:cs="Times New Roman"/>
          <w:color w:val="000000"/>
          <w:sz w:val="28"/>
          <w:lang w:eastAsia="zh-CN"/>
        </w:rPr>
        <w:t>所属队站</w:t>
      </w:r>
      <w:r>
        <w:rPr>
          <w:rFonts w:hint="eastAsia" w:ascii="Times New Roman" w:hAnsi="Times New Roman" w:eastAsia="方正仿宋_GBK" w:cs="Times New Roman"/>
          <w:color w:val="000000"/>
          <w:sz w:val="28"/>
        </w:rPr>
        <w:t>开展灭火救援和消防监督所需经常性支出经费需求。</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绩效指标：保障</w:t>
      </w:r>
      <w:r>
        <w:rPr>
          <w:rFonts w:hint="eastAsia" w:eastAsia="方正仿宋_GBK" w:cs="Times New Roman"/>
          <w:color w:val="000000"/>
          <w:sz w:val="28"/>
          <w:lang w:eastAsia="zh-CN"/>
        </w:rPr>
        <w:t>大</w:t>
      </w:r>
      <w:r>
        <w:rPr>
          <w:rFonts w:hint="eastAsia" w:ascii="Times New Roman" w:hAnsi="Times New Roman" w:eastAsia="方正仿宋_GBK" w:cs="Times New Roman"/>
          <w:color w:val="000000"/>
          <w:sz w:val="28"/>
        </w:rPr>
        <w:t>队机关及</w:t>
      </w:r>
      <w:r>
        <w:rPr>
          <w:rFonts w:hint="eastAsia" w:eastAsia="方正仿宋_GBK" w:cs="Times New Roman"/>
          <w:color w:val="000000"/>
          <w:sz w:val="28"/>
          <w:lang w:eastAsia="zh-CN"/>
        </w:rPr>
        <w:t>所属队站</w:t>
      </w:r>
      <w:r>
        <w:rPr>
          <w:rFonts w:hint="eastAsia" w:ascii="Times New Roman" w:hAnsi="Times New Roman" w:eastAsia="方正仿宋_GBK" w:cs="Times New Roman"/>
          <w:color w:val="000000"/>
          <w:sz w:val="28"/>
        </w:rPr>
        <w:t>正常运转。</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3、加强消防救援装备建设，补充</w:t>
      </w:r>
      <w:r>
        <w:rPr>
          <w:rFonts w:hint="eastAsia" w:eastAsia="方正仿宋_GBK" w:cs="Times New Roman"/>
          <w:color w:val="000000"/>
          <w:sz w:val="28"/>
          <w:lang w:eastAsia="zh-CN"/>
        </w:rPr>
        <w:t>日常</w:t>
      </w:r>
      <w:r>
        <w:rPr>
          <w:rFonts w:hint="eastAsia" w:ascii="Times New Roman" w:hAnsi="Times New Roman" w:eastAsia="方正仿宋_GBK" w:cs="Times New Roman"/>
          <w:color w:val="000000"/>
          <w:sz w:val="28"/>
        </w:rPr>
        <w:t>应急救援物资</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绩效目标：保障日常器材购置维修经费，有效保障全县各类灭火抢险救援工作的处置。</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 1：日常器材购置维修数量</w:t>
      </w:r>
      <w:r>
        <w:rPr>
          <w:rFonts w:hint="eastAsia" w:eastAsia="方正仿宋_GBK" w:cs="Times New Roman"/>
          <w:color w:val="000000"/>
          <w:sz w:val="28"/>
          <w:lang w:eastAsia="zh-CN"/>
        </w:rPr>
        <w:t>达到</w:t>
      </w:r>
      <w:r>
        <w:rPr>
          <w:rFonts w:hint="eastAsia" w:eastAsia="方正仿宋_GBK" w:cs="Times New Roman"/>
          <w:color w:val="000000"/>
          <w:sz w:val="28"/>
          <w:lang w:val="en-US" w:eastAsia="zh-CN"/>
        </w:rPr>
        <w:t>250件（套）</w:t>
      </w:r>
      <w:r>
        <w:rPr>
          <w:rFonts w:hint="eastAsia" w:ascii="Times New Roman" w:hAnsi="Times New Roman" w:eastAsia="方正仿宋_GBK" w:cs="Times New Roman"/>
          <w:color w:val="000000"/>
          <w:sz w:val="28"/>
        </w:rPr>
        <w:t>。</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 2：消防救援任务处置率</w:t>
      </w:r>
      <w:r>
        <w:rPr>
          <w:rFonts w:hint="eastAsia" w:eastAsia="方正仿宋_GBK" w:cs="Times New Roman"/>
          <w:color w:val="000000"/>
          <w:sz w:val="28"/>
          <w:lang w:eastAsia="zh-CN"/>
        </w:rPr>
        <w:t>达到</w:t>
      </w:r>
      <w:r>
        <w:rPr>
          <w:rFonts w:hint="eastAsia" w:eastAsia="方正仿宋_GBK" w:cs="Times New Roman"/>
          <w:color w:val="000000"/>
          <w:sz w:val="28"/>
          <w:lang w:val="en-US" w:eastAsia="zh-CN"/>
        </w:rPr>
        <w:t>100</w:t>
      </w:r>
      <w:r>
        <w:rPr>
          <w:rFonts w:hint="eastAsia" w:ascii="Times New Roman" w:hAnsi="Times New Roman" w:eastAsia="方正仿宋_GBK" w:cs="Times New Roman"/>
          <w:color w:val="000000"/>
          <w:sz w:val="28"/>
        </w:rPr>
        <w:t>%。</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（三）工作保障措施</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eastAsia="zh-CN"/>
        </w:rPr>
        <w:t>大</w:t>
      </w:r>
      <w:r>
        <w:rPr>
          <w:rFonts w:hint="eastAsia" w:ascii="Times New Roman" w:hAnsi="Times New Roman" w:eastAsia="方正仿宋_GBK" w:cs="Times New Roman"/>
          <w:color w:val="000000"/>
          <w:sz w:val="28"/>
        </w:rPr>
        <w:t>队将认真贯彻落实全面实施预算绩效管理的一系列文件，确保消防救援</w:t>
      </w:r>
      <w:r>
        <w:rPr>
          <w:rFonts w:hint="eastAsia" w:eastAsia="方正仿宋_GBK" w:cs="Times New Roman"/>
          <w:color w:val="000000"/>
          <w:sz w:val="28"/>
          <w:lang w:eastAsia="zh-CN"/>
        </w:rPr>
        <w:t>大</w:t>
      </w:r>
      <w:r>
        <w:rPr>
          <w:rFonts w:hint="eastAsia" w:ascii="Times New Roman" w:hAnsi="Times New Roman" w:eastAsia="方正仿宋_GBK" w:cs="Times New Roman"/>
          <w:color w:val="000000"/>
          <w:sz w:val="28"/>
        </w:rPr>
        <w:t>队 2024 年整体绩效目标能够较好实现。</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1、完善制度建设。适应消防救援队伍改革转制后预算管理新要求，有针对性的制定完善财政预算编制、政府购买服务等制度文件，为全年预算绩效目标的实现奠定制度基础。</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2、加强经费支出管理。从严控制</w:t>
      </w:r>
      <w:r>
        <w:rPr>
          <w:rFonts w:hint="eastAsia" w:eastAsia="方正仿宋_GBK" w:cs="Times New Roman"/>
          <w:color w:val="000000"/>
          <w:sz w:val="28"/>
          <w:lang w:eastAsia="zh-CN"/>
        </w:rPr>
        <w:t>大</w:t>
      </w:r>
      <w:r>
        <w:rPr>
          <w:rFonts w:hint="eastAsia" w:ascii="Times New Roman" w:hAnsi="Times New Roman" w:eastAsia="方正仿宋_GBK" w:cs="Times New Roman"/>
          <w:color w:val="000000"/>
          <w:sz w:val="28"/>
        </w:rPr>
        <w:t>队机关消耗性支出，降低行政运行成本；编细、编实</w:t>
      </w:r>
      <w:r>
        <w:rPr>
          <w:rFonts w:hint="eastAsia" w:eastAsia="方正仿宋_GBK" w:cs="Times New Roman"/>
          <w:color w:val="000000"/>
          <w:sz w:val="28"/>
          <w:lang w:eastAsia="zh-CN"/>
        </w:rPr>
        <w:t>大</w:t>
      </w:r>
      <w:r>
        <w:rPr>
          <w:rFonts w:hint="eastAsia" w:ascii="Times New Roman" w:hAnsi="Times New Roman" w:eastAsia="方正仿宋_GBK" w:cs="Times New Roman"/>
          <w:color w:val="000000"/>
          <w:sz w:val="28"/>
        </w:rPr>
        <w:t>队综合执行预算，确保预算一经批准，即可组织实施；督促业务部门落实预算执行责任，加快预算执行进度，及时支付预算资金。</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3、严格政府采购管理。严格落实政府采购管理有关规定，编制经费预算的同时，编制采购计划，明确所购工程、货物、服务的具体名称和数量以及采购时间计划。</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4、加强绩效运行监控。</w:t>
      </w:r>
      <w:r>
        <w:rPr>
          <w:rFonts w:hint="eastAsia" w:eastAsia="方正仿宋_GBK" w:cs="Times New Roman"/>
          <w:color w:val="000000"/>
          <w:sz w:val="28"/>
          <w:lang w:eastAsia="zh-CN"/>
        </w:rPr>
        <w:t>严格</w:t>
      </w:r>
      <w:r>
        <w:rPr>
          <w:rFonts w:hint="eastAsia" w:ascii="Times New Roman" w:hAnsi="Times New Roman" w:eastAsia="方正仿宋_GBK" w:cs="Times New Roman"/>
          <w:color w:val="000000"/>
          <w:sz w:val="28"/>
        </w:rPr>
        <w:t>落实部门预算绩效运行监控工作规程，加强全过程项目绩效目标监控，对发现的问题及时向总队党委报告，并采取有效措施，确保绩效目标如期保质实现。</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、做好绩效自评。按照财政</w:t>
      </w:r>
      <w:r>
        <w:rPr>
          <w:rFonts w:hint="eastAsia" w:eastAsia="方正仿宋_GBK" w:cs="Times New Roman"/>
          <w:color w:val="000000"/>
          <w:sz w:val="28"/>
          <w:lang w:eastAsia="zh-CN"/>
        </w:rPr>
        <w:t>部门</w:t>
      </w:r>
      <w:r>
        <w:rPr>
          <w:rFonts w:hint="eastAsia" w:ascii="Times New Roman" w:hAnsi="Times New Roman" w:eastAsia="方正仿宋_GBK" w:cs="Times New Roman"/>
          <w:color w:val="000000"/>
          <w:sz w:val="28"/>
        </w:rPr>
        <w:t>的要求，组织项目实施部门开展绩效自评，并对发现的问题及时加以改进。</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、规范财务资产管理。严格落实经费和资产审批权限，按合同约定支付项目资金，及时登记固定资产，明确固定资产产权，落实资产使用部门职责，确保国有资产安全、完整。</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、加强内部监督。落实《行政事业单位内部控制规范》的具体要求，加强预算编制、预算执行的内部控制，积极配合审计、财政监督工作，确保财政资金安全有效。</w:t>
      </w:r>
    </w:p>
    <w:p>
      <w:pPr>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rPr>
        <w:t>、加强财经法规宣传。</w:t>
      </w:r>
      <w:r>
        <w:rPr>
          <w:rFonts w:hint="eastAsia" w:eastAsia="方正仿宋_GBK" w:cs="Times New Roman"/>
          <w:color w:val="000000"/>
          <w:sz w:val="28"/>
          <w:lang w:eastAsia="zh-CN"/>
        </w:rPr>
        <w:t>积极</w:t>
      </w:r>
      <w:r>
        <w:rPr>
          <w:rFonts w:hint="eastAsia" w:ascii="Times New Roman" w:hAnsi="Times New Roman" w:eastAsia="方正仿宋_GBK" w:cs="Times New Roman"/>
          <w:color w:val="000000"/>
          <w:sz w:val="28"/>
        </w:rPr>
        <w:t>开展预算管理培训，宣传财经法规，增强消防救援指战员财经法纪意识和经费支出责任意识，强化经费支出绩效意识，促进</w:t>
      </w:r>
      <w:r>
        <w:rPr>
          <w:rFonts w:hint="eastAsia" w:eastAsia="方正仿宋_GBK" w:cs="Times New Roman"/>
          <w:color w:val="000000"/>
          <w:sz w:val="28"/>
          <w:lang w:eastAsia="zh-CN"/>
        </w:rPr>
        <w:t>大</w:t>
      </w:r>
      <w:r>
        <w:rPr>
          <w:rFonts w:hint="eastAsia" w:ascii="Times New Roman" w:hAnsi="Times New Roman" w:eastAsia="方正仿宋_GBK" w:cs="Times New Roman"/>
          <w:color w:val="000000"/>
          <w:sz w:val="28"/>
        </w:rPr>
        <w:t>队绩效管理水平进一步提升。</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pPr>
      <w:r>
        <w:rPr>
          <w:rFonts w:hint="default" w:ascii="Times New Roman" w:hAnsi="Times New Roman" w:eastAsia="宋体" w:cs="Times New Roman"/>
          <w:color w:val="000000"/>
          <w:kern w:val="0"/>
          <w:sz w:val="28"/>
          <w:szCs w:val="28"/>
          <w:lang w:val="en-US" w:eastAsia="zh-CN" w:bidi="ar"/>
        </w:rPr>
        <w:t xml:space="preserve">2024 </w:t>
      </w:r>
      <w:r>
        <w:rPr>
          <w:rFonts w:ascii="方正仿宋_GBK" w:hAnsi="方正仿宋_GBK" w:eastAsia="方正仿宋_GBK" w:cs="方正仿宋_GBK"/>
          <w:color w:val="000000"/>
          <w:kern w:val="0"/>
          <w:sz w:val="28"/>
          <w:szCs w:val="28"/>
          <w:lang w:val="en-US" w:eastAsia="zh-CN" w:bidi="ar"/>
        </w:rPr>
        <w:t>年无专项资金</w:t>
      </w:r>
      <w:r>
        <w:rPr>
          <w:rFonts w:hint="eastAsia" w:ascii="方正仿宋_GBK" w:hAnsi="方正仿宋_GBK" w:eastAsia="方正仿宋_GBK" w:cs="方正仿宋_GBK"/>
          <w:color w:val="000000"/>
          <w:kern w:val="0"/>
          <w:sz w:val="28"/>
          <w:szCs w:val="28"/>
          <w:lang w:val="en-US"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1、冀财建[2023]247号提前下达2024年消防救援队伍改革性补贴资金绩效目标表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13042424P00J72C10016A</w:t>
            </w:r>
          </w:p>
        </w:tc>
        <w:tc>
          <w:tcPr>
            <w:tcW w:w="2835" w:type="dxa"/>
            <w:vAlign w:val="center"/>
          </w:tcPr>
          <w:p>
            <w:pPr>
              <w:pStyle w:val="13"/>
            </w:pPr>
            <w:r>
              <w:t>项目名称</w:t>
            </w:r>
          </w:p>
        </w:tc>
        <w:tc>
          <w:tcPr>
            <w:tcW w:w="6094" w:type="dxa"/>
            <w:gridSpan w:val="3"/>
            <w:vAlign w:val="center"/>
          </w:tcPr>
          <w:p>
            <w:pPr>
              <w:pStyle w:val="15"/>
            </w:pPr>
            <w:r>
              <w:t>冀财建[2023]247号提前下达2024年消防救援队伍改革性补贴资金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17.56</w:t>
            </w:r>
          </w:p>
        </w:tc>
        <w:tc>
          <w:tcPr>
            <w:tcW w:w="2835" w:type="dxa"/>
            <w:vAlign w:val="center"/>
          </w:tcPr>
          <w:p>
            <w:pPr>
              <w:pStyle w:val="13"/>
            </w:pPr>
            <w:r>
              <w:t>其中：财政    资金</w:t>
            </w:r>
          </w:p>
        </w:tc>
        <w:tc>
          <w:tcPr>
            <w:tcW w:w="2551" w:type="dxa"/>
            <w:vAlign w:val="center"/>
          </w:tcPr>
          <w:p>
            <w:pPr>
              <w:pStyle w:val="15"/>
            </w:pPr>
            <w:r>
              <w:t>17.56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用于发放消防救援人员改革性补贴。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6"/>
            </w:pPr>
            <w:r>
              <w:t>4.39</w:t>
            </w:r>
          </w:p>
        </w:tc>
        <w:tc>
          <w:tcPr>
            <w:tcW w:w="2835" w:type="dxa"/>
            <w:vAlign w:val="center"/>
          </w:tcPr>
          <w:p>
            <w:pPr>
              <w:pStyle w:val="16"/>
            </w:pPr>
            <w:r>
              <w:t>8.78</w:t>
            </w:r>
          </w:p>
        </w:tc>
        <w:tc>
          <w:tcPr>
            <w:tcW w:w="2551" w:type="dxa"/>
            <w:vAlign w:val="center"/>
          </w:tcPr>
          <w:p>
            <w:pPr>
              <w:pStyle w:val="16"/>
            </w:pPr>
            <w:r>
              <w:t>14.63</w:t>
            </w:r>
          </w:p>
        </w:tc>
        <w:tc>
          <w:tcPr>
            <w:tcW w:w="3543" w:type="dxa"/>
            <w:gridSpan w:val="2"/>
            <w:vAlign w:val="center"/>
          </w:tcPr>
          <w:p>
            <w:pPr>
              <w:pStyle w:val="16"/>
            </w:pPr>
            <w:r>
              <w:t>17.56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1.通过发放消防救援人员改革性补贴，有效保障全县的消防救援工作正常处置。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消防员发放人数</w:t>
            </w:r>
          </w:p>
        </w:tc>
        <w:tc>
          <w:tcPr>
            <w:tcW w:w="4228" w:type="dxa"/>
            <w:vAlign w:val="center"/>
          </w:tcPr>
          <w:p>
            <w:pPr>
              <w:pStyle w:val="15"/>
            </w:pPr>
            <w:r>
              <w:t>消防员发放人数达到5人</w:t>
            </w:r>
          </w:p>
        </w:tc>
        <w:tc>
          <w:tcPr>
            <w:tcW w:w="2114" w:type="dxa"/>
            <w:vAlign w:val="center"/>
          </w:tcPr>
          <w:p>
            <w:pPr>
              <w:pStyle w:val="15"/>
            </w:pPr>
            <w:r>
              <w:t>≥5人</w:t>
            </w:r>
          </w:p>
        </w:tc>
        <w:tc>
          <w:tcPr>
            <w:tcW w:w="2114" w:type="dxa"/>
            <w:vAlign w:val="center"/>
          </w:tcPr>
          <w:p>
            <w:pPr>
              <w:pStyle w:val="15"/>
            </w:pPr>
            <w:r>
              <w:t>冀财建[2023]247号《河北省财政厅关于提前下达2024年消防救援队伍改革性补贴等支出的通知》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资金发放率(%)</w:t>
            </w:r>
          </w:p>
        </w:tc>
        <w:tc>
          <w:tcPr>
            <w:tcW w:w="4228" w:type="dxa"/>
            <w:vAlign w:val="center"/>
          </w:tcPr>
          <w:p>
            <w:pPr>
              <w:pStyle w:val="15"/>
            </w:pPr>
            <w:r>
              <w:t>资金发放率(%)</w:t>
            </w:r>
          </w:p>
        </w:tc>
        <w:tc>
          <w:tcPr>
            <w:tcW w:w="2114" w:type="dxa"/>
            <w:vAlign w:val="center"/>
          </w:tcPr>
          <w:p>
            <w:pPr>
              <w:pStyle w:val="15"/>
            </w:pPr>
            <w:r>
              <w:t>≥90%</w:t>
            </w:r>
          </w:p>
        </w:tc>
        <w:tc>
          <w:tcPr>
            <w:tcW w:w="2114" w:type="dxa"/>
            <w:vAlign w:val="center"/>
          </w:tcPr>
          <w:p>
            <w:pPr>
              <w:pStyle w:val="15"/>
            </w:pPr>
            <w:r>
              <w:t>冀财建[2023]247号《河北省财政厅关于提前下达2024年消防救援队伍改革性补贴等支出的通知》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发放时间</w:t>
            </w:r>
          </w:p>
        </w:tc>
        <w:tc>
          <w:tcPr>
            <w:tcW w:w="4228" w:type="dxa"/>
            <w:vAlign w:val="center"/>
          </w:tcPr>
          <w:p>
            <w:pPr>
              <w:pStyle w:val="15"/>
            </w:pPr>
            <w:r>
              <w:t>消防员改革性补贴发放时间</w:t>
            </w:r>
          </w:p>
        </w:tc>
        <w:tc>
          <w:tcPr>
            <w:tcW w:w="2114" w:type="dxa"/>
            <w:vAlign w:val="center"/>
          </w:tcPr>
          <w:p>
            <w:pPr>
              <w:pStyle w:val="15"/>
            </w:pPr>
            <w:r>
              <w:t>次月10月前发放上月补贴</w:t>
            </w:r>
          </w:p>
        </w:tc>
        <w:tc>
          <w:tcPr>
            <w:tcW w:w="2114" w:type="dxa"/>
            <w:vAlign w:val="center"/>
          </w:tcPr>
          <w:p>
            <w:pPr>
              <w:pStyle w:val="15"/>
            </w:pPr>
            <w:r>
              <w:t>冀财建[2023]247号《河北省财政厅关于提前下达2024年消防救援队伍改革性补贴等支出的通知》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人均发放水平</w:t>
            </w:r>
          </w:p>
        </w:tc>
        <w:tc>
          <w:tcPr>
            <w:tcW w:w="4228" w:type="dxa"/>
            <w:vAlign w:val="center"/>
          </w:tcPr>
          <w:p>
            <w:pPr>
              <w:pStyle w:val="15"/>
            </w:pPr>
            <w:r>
              <w:t>人均发放水平</w:t>
            </w:r>
          </w:p>
        </w:tc>
        <w:tc>
          <w:tcPr>
            <w:tcW w:w="2114" w:type="dxa"/>
            <w:vAlign w:val="center"/>
          </w:tcPr>
          <w:p>
            <w:pPr>
              <w:pStyle w:val="15"/>
            </w:pPr>
            <w:r>
              <w:t>人均年经费3.512万元</w:t>
            </w:r>
          </w:p>
        </w:tc>
        <w:tc>
          <w:tcPr>
            <w:tcW w:w="2114" w:type="dxa"/>
            <w:vAlign w:val="center"/>
          </w:tcPr>
          <w:p>
            <w:pPr>
              <w:pStyle w:val="15"/>
            </w:pPr>
            <w:r>
              <w:t>冀财建[2023]247号《河北省财政厅关于提前下达2024年消防救援队伍改革性补贴等支出的通知》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可持续影响指标</w:t>
            </w:r>
          </w:p>
        </w:tc>
        <w:tc>
          <w:tcPr>
            <w:tcW w:w="2114" w:type="dxa"/>
            <w:vAlign w:val="center"/>
          </w:tcPr>
          <w:p>
            <w:pPr>
              <w:pStyle w:val="15"/>
            </w:pPr>
            <w:r>
              <w:t>持续发展作用力</w:t>
            </w:r>
          </w:p>
        </w:tc>
        <w:tc>
          <w:tcPr>
            <w:tcW w:w="4228" w:type="dxa"/>
            <w:vAlign w:val="center"/>
          </w:tcPr>
          <w:p>
            <w:pPr>
              <w:pStyle w:val="15"/>
            </w:pPr>
            <w:r>
              <w:t>持续发展作用力</w:t>
            </w:r>
          </w:p>
        </w:tc>
        <w:tc>
          <w:tcPr>
            <w:tcW w:w="2114" w:type="dxa"/>
            <w:vAlign w:val="center"/>
          </w:tcPr>
          <w:p>
            <w:pPr>
              <w:pStyle w:val="15"/>
            </w:pPr>
            <w:r>
              <w:t>持续保障1年</w:t>
            </w:r>
          </w:p>
        </w:tc>
        <w:tc>
          <w:tcPr>
            <w:tcW w:w="2114"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经济效益指标</w:t>
            </w:r>
          </w:p>
        </w:tc>
        <w:tc>
          <w:tcPr>
            <w:tcW w:w="2114" w:type="dxa"/>
            <w:vAlign w:val="center"/>
          </w:tcPr>
          <w:p>
            <w:pPr>
              <w:pStyle w:val="15"/>
            </w:pPr>
            <w:r>
              <w:t>本单位不涉及</w:t>
            </w:r>
          </w:p>
        </w:tc>
        <w:tc>
          <w:tcPr>
            <w:tcW w:w="4228" w:type="dxa"/>
            <w:vAlign w:val="center"/>
          </w:tcPr>
          <w:p>
            <w:pPr>
              <w:pStyle w:val="15"/>
            </w:pPr>
            <w:r>
              <w:t>本单位不涉及</w:t>
            </w:r>
          </w:p>
        </w:tc>
        <w:tc>
          <w:tcPr>
            <w:tcW w:w="2114" w:type="dxa"/>
            <w:vAlign w:val="center"/>
          </w:tcPr>
          <w:p>
            <w:pPr>
              <w:pStyle w:val="15"/>
            </w:pPr>
            <w:r>
              <w:t>本单位不涉及</w:t>
            </w:r>
          </w:p>
        </w:tc>
        <w:tc>
          <w:tcPr>
            <w:tcW w:w="2114"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消防安全环境提升影响</w:t>
            </w:r>
          </w:p>
        </w:tc>
        <w:tc>
          <w:tcPr>
            <w:tcW w:w="4228" w:type="dxa"/>
            <w:vAlign w:val="center"/>
          </w:tcPr>
          <w:p>
            <w:pPr>
              <w:pStyle w:val="15"/>
            </w:pPr>
            <w:r>
              <w:t>项目实施对消防安全环境提升情况</w:t>
            </w:r>
          </w:p>
        </w:tc>
        <w:tc>
          <w:tcPr>
            <w:tcW w:w="2114" w:type="dxa"/>
            <w:vAlign w:val="center"/>
          </w:tcPr>
          <w:p>
            <w:pPr>
              <w:pStyle w:val="15"/>
            </w:pPr>
            <w:r>
              <w:t>有效提升</w:t>
            </w:r>
          </w:p>
        </w:tc>
        <w:tc>
          <w:tcPr>
            <w:tcW w:w="2114"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生态效益指标</w:t>
            </w:r>
          </w:p>
        </w:tc>
        <w:tc>
          <w:tcPr>
            <w:tcW w:w="2114" w:type="dxa"/>
            <w:vAlign w:val="center"/>
          </w:tcPr>
          <w:p>
            <w:pPr>
              <w:pStyle w:val="15"/>
            </w:pPr>
            <w:r>
              <w:t>本单位不涉及</w:t>
            </w:r>
          </w:p>
        </w:tc>
        <w:tc>
          <w:tcPr>
            <w:tcW w:w="4228" w:type="dxa"/>
            <w:vAlign w:val="center"/>
          </w:tcPr>
          <w:p>
            <w:pPr>
              <w:pStyle w:val="15"/>
            </w:pPr>
            <w:r>
              <w:t>本单位不涉及</w:t>
            </w:r>
          </w:p>
        </w:tc>
        <w:tc>
          <w:tcPr>
            <w:tcW w:w="2114" w:type="dxa"/>
            <w:vAlign w:val="center"/>
          </w:tcPr>
          <w:p>
            <w:pPr>
              <w:pStyle w:val="15"/>
            </w:pPr>
            <w:r>
              <w:t>本单位不涉及</w:t>
            </w:r>
          </w:p>
        </w:tc>
        <w:tc>
          <w:tcPr>
            <w:tcW w:w="2114"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使用人员满意度（%）</w:t>
            </w:r>
          </w:p>
        </w:tc>
        <w:tc>
          <w:tcPr>
            <w:tcW w:w="4228" w:type="dxa"/>
            <w:vAlign w:val="center"/>
          </w:tcPr>
          <w:p>
            <w:pPr>
              <w:pStyle w:val="15"/>
            </w:pPr>
            <w:r>
              <w:t>消防使用人员满意的人数占全部使用人员的比率</w:t>
            </w:r>
          </w:p>
        </w:tc>
        <w:tc>
          <w:tcPr>
            <w:tcW w:w="2114" w:type="dxa"/>
            <w:vAlign w:val="center"/>
          </w:tcPr>
          <w:p>
            <w:pPr>
              <w:pStyle w:val="15"/>
            </w:pPr>
            <w:r>
              <w:t>≥90%</w:t>
            </w:r>
          </w:p>
        </w:tc>
        <w:tc>
          <w:tcPr>
            <w:tcW w:w="2114"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2、易损易耗器材购置维修项目绩效目标表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13042424P00484X10002J</w:t>
            </w:r>
          </w:p>
        </w:tc>
        <w:tc>
          <w:tcPr>
            <w:tcW w:w="2835" w:type="dxa"/>
            <w:vAlign w:val="center"/>
          </w:tcPr>
          <w:p>
            <w:pPr>
              <w:pStyle w:val="13"/>
            </w:pPr>
            <w:r>
              <w:t>项目名称</w:t>
            </w:r>
          </w:p>
        </w:tc>
        <w:tc>
          <w:tcPr>
            <w:tcW w:w="6094" w:type="dxa"/>
            <w:gridSpan w:val="3"/>
            <w:vAlign w:val="center"/>
          </w:tcPr>
          <w:p>
            <w:pPr>
              <w:pStyle w:val="15"/>
            </w:pPr>
            <w:r>
              <w:t>易损易耗器材购置维修项目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w:t>
            </w:r>
          </w:p>
        </w:tc>
        <w:tc>
          <w:tcPr>
            <w:tcW w:w="2835" w:type="dxa"/>
            <w:vAlign w:val="center"/>
          </w:tcPr>
          <w:p>
            <w:pPr>
              <w:pStyle w:val="13"/>
            </w:pPr>
            <w:r>
              <w:t>其中：财政    资金</w:t>
            </w:r>
          </w:p>
        </w:tc>
        <w:tc>
          <w:tcPr>
            <w:tcW w:w="2551" w:type="dxa"/>
            <w:vAlign w:val="center"/>
          </w:tcPr>
          <w:p>
            <w:pPr>
              <w:pStyle w:val="15"/>
            </w:pPr>
            <w:r>
              <w:t>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用于日常器材购置维修支出。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6"/>
            </w:pPr>
            <w:r>
              <w:t>12.50</w:t>
            </w:r>
          </w:p>
        </w:tc>
        <w:tc>
          <w:tcPr>
            <w:tcW w:w="2835" w:type="dxa"/>
            <w:vAlign w:val="center"/>
          </w:tcPr>
          <w:p>
            <w:pPr>
              <w:pStyle w:val="16"/>
            </w:pPr>
            <w:r>
              <w:t>25.00</w:t>
            </w:r>
          </w:p>
        </w:tc>
        <w:tc>
          <w:tcPr>
            <w:tcW w:w="2551" w:type="dxa"/>
            <w:vAlign w:val="center"/>
          </w:tcPr>
          <w:p>
            <w:pPr>
              <w:pStyle w:val="16"/>
            </w:pPr>
            <w:r>
              <w:t>42.00</w:t>
            </w:r>
          </w:p>
        </w:tc>
        <w:tc>
          <w:tcPr>
            <w:tcW w:w="3543" w:type="dxa"/>
            <w:gridSpan w:val="2"/>
            <w:vAlign w:val="center"/>
          </w:tcPr>
          <w:p>
            <w:pPr>
              <w:pStyle w:val="16"/>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1.通过保障日常器材购置维修经费，有效保障全县各类灭火抢险救援工作的处置。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日常器材购置维修数量</w:t>
            </w:r>
          </w:p>
        </w:tc>
        <w:tc>
          <w:tcPr>
            <w:tcW w:w="5386" w:type="dxa"/>
            <w:vAlign w:val="center"/>
          </w:tcPr>
          <w:p>
            <w:pPr>
              <w:pStyle w:val="15"/>
            </w:pPr>
            <w:r>
              <w:t>日常器材购置维修数量</w:t>
            </w:r>
          </w:p>
        </w:tc>
        <w:tc>
          <w:tcPr>
            <w:tcW w:w="2268" w:type="dxa"/>
            <w:vAlign w:val="center"/>
          </w:tcPr>
          <w:p>
            <w:pPr>
              <w:pStyle w:val="15"/>
            </w:pPr>
            <w:r>
              <w:t>≥250套</w:t>
            </w:r>
          </w:p>
        </w:tc>
        <w:tc>
          <w:tcPr>
            <w:tcW w:w="1276" w:type="dxa"/>
            <w:vAlign w:val="center"/>
          </w:tcPr>
          <w:p>
            <w:pPr>
              <w:pStyle w:val="15"/>
              <w:rPr>
                <w:sz w:val="18"/>
                <w:szCs w:val="18"/>
              </w:rPr>
            </w:pPr>
            <w:r>
              <w:rPr>
                <w:sz w:val="18"/>
                <w:szCs w:val="18"/>
              </w:rP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消防救援任务处置率(%)</w:t>
            </w:r>
          </w:p>
        </w:tc>
        <w:tc>
          <w:tcPr>
            <w:tcW w:w="5386" w:type="dxa"/>
            <w:vAlign w:val="center"/>
          </w:tcPr>
          <w:p>
            <w:pPr>
              <w:pStyle w:val="15"/>
            </w:pPr>
            <w:r>
              <w:t>消防救援任务处置率(%)</w:t>
            </w:r>
          </w:p>
        </w:tc>
        <w:tc>
          <w:tcPr>
            <w:tcW w:w="2268" w:type="dxa"/>
            <w:vAlign w:val="center"/>
          </w:tcPr>
          <w:p>
            <w:pPr>
              <w:pStyle w:val="15"/>
            </w:pPr>
            <w:r>
              <w:t>≥90%</w:t>
            </w:r>
          </w:p>
        </w:tc>
        <w:tc>
          <w:tcPr>
            <w:tcW w:w="1276" w:type="dxa"/>
            <w:vAlign w:val="center"/>
          </w:tcPr>
          <w:p>
            <w:pPr>
              <w:pStyle w:val="15"/>
              <w:rPr>
                <w:sz w:val="18"/>
                <w:szCs w:val="18"/>
              </w:rPr>
            </w:pPr>
            <w:r>
              <w:rPr>
                <w:sz w:val="18"/>
                <w:szCs w:val="18"/>
              </w:rP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日常器材购置维修时效</w:t>
            </w:r>
          </w:p>
        </w:tc>
        <w:tc>
          <w:tcPr>
            <w:tcW w:w="5386" w:type="dxa"/>
            <w:vAlign w:val="center"/>
          </w:tcPr>
          <w:p>
            <w:pPr>
              <w:pStyle w:val="15"/>
            </w:pPr>
            <w:r>
              <w:t>日常器材购置维修时效</w:t>
            </w:r>
          </w:p>
        </w:tc>
        <w:tc>
          <w:tcPr>
            <w:tcW w:w="2268" w:type="dxa"/>
            <w:vAlign w:val="center"/>
          </w:tcPr>
          <w:p>
            <w:pPr>
              <w:pStyle w:val="15"/>
            </w:pPr>
            <w:r>
              <w:t>每月末进行购置维修</w:t>
            </w:r>
          </w:p>
        </w:tc>
        <w:tc>
          <w:tcPr>
            <w:tcW w:w="1276" w:type="dxa"/>
            <w:vAlign w:val="center"/>
          </w:tcPr>
          <w:p>
            <w:pPr>
              <w:pStyle w:val="15"/>
              <w:rPr>
                <w:sz w:val="18"/>
                <w:szCs w:val="18"/>
              </w:rPr>
            </w:pPr>
            <w:r>
              <w:rPr>
                <w:sz w:val="18"/>
                <w:szCs w:val="18"/>
              </w:rP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日常器材购置维修季需成本</w:t>
            </w:r>
          </w:p>
        </w:tc>
        <w:tc>
          <w:tcPr>
            <w:tcW w:w="5386" w:type="dxa"/>
            <w:vAlign w:val="center"/>
          </w:tcPr>
          <w:p>
            <w:pPr>
              <w:pStyle w:val="15"/>
            </w:pPr>
            <w:r>
              <w:t>日常器材购置维修季需成本</w:t>
            </w:r>
          </w:p>
        </w:tc>
        <w:tc>
          <w:tcPr>
            <w:tcW w:w="2268" w:type="dxa"/>
            <w:vAlign w:val="center"/>
          </w:tcPr>
          <w:p>
            <w:pPr>
              <w:pStyle w:val="15"/>
            </w:pPr>
            <w:r>
              <w:t>季需经费12.5万元</w:t>
            </w:r>
          </w:p>
        </w:tc>
        <w:tc>
          <w:tcPr>
            <w:tcW w:w="1276" w:type="dxa"/>
            <w:vAlign w:val="center"/>
          </w:tcPr>
          <w:p>
            <w:pPr>
              <w:pStyle w:val="15"/>
              <w:rPr>
                <w:sz w:val="18"/>
                <w:szCs w:val="18"/>
              </w:rPr>
            </w:pPr>
            <w:r>
              <w:rPr>
                <w:sz w:val="18"/>
                <w:szCs w:val="18"/>
              </w:rP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提高灭火救援能力持续时效</w:t>
            </w:r>
          </w:p>
        </w:tc>
        <w:tc>
          <w:tcPr>
            <w:tcW w:w="5386" w:type="dxa"/>
            <w:vAlign w:val="center"/>
          </w:tcPr>
          <w:p>
            <w:pPr>
              <w:pStyle w:val="15"/>
            </w:pPr>
            <w:r>
              <w:t>提高灭火救援能力持续时效</w:t>
            </w:r>
          </w:p>
        </w:tc>
        <w:tc>
          <w:tcPr>
            <w:tcW w:w="2268" w:type="dxa"/>
            <w:vAlign w:val="center"/>
          </w:tcPr>
          <w:p>
            <w:pPr>
              <w:pStyle w:val="15"/>
            </w:pPr>
            <w:r>
              <w:t>1年</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本单位不涉及</w:t>
            </w:r>
          </w:p>
        </w:tc>
        <w:tc>
          <w:tcPr>
            <w:tcW w:w="5386" w:type="dxa"/>
            <w:vAlign w:val="center"/>
          </w:tcPr>
          <w:p>
            <w:pPr>
              <w:pStyle w:val="15"/>
            </w:pPr>
            <w:r>
              <w:t>本单位不涉及</w:t>
            </w:r>
          </w:p>
        </w:tc>
        <w:tc>
          <w:tcPr>
            <w:tcW w:w="2268" w:type="dxa"/>
            <w:vAlign w:val="center"/>
          </w:tcPr>
          <w:p>
            <w:pPr>
              <w:pStyle w:val="15"/>
            </w:pPr>
            <w:r>
              <w:t>本单位不涉及</w:t>
            </w:r>
          </w:p>
        </w:tc>
        <w:tc>
          <w:tcPr>
            <w:tcW w:w="1276" w:type="dxa"/>
            <w:vAlign w:val="center"/>
          </w:tcPr>
          <w:p>
            <w:pPr>
              <w:pStyle w:val="15"/>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消防安全环境提升影响</w:t>
            </w:r>
          </w:p>
        </w:tc>
        <w:tc>
          <w:tcPr>
            <w:tcW w:w="5386" w:type="dxa"/>
            <w:vAlign w:val="center"/>
          </w:tcPr>
          <w:p>
            <w:pPr>
              <w:pStyle w:val="15"/>
            </w:pPr>
            <w:r>
              <w:t>项目实施对消防安全环境提升情况</w:t>
            </w:r>
          </w:p>
        </w:tc>
        <w:tc>
          <w:tcPr>
            <w:tcW w:w="2268" w:type="dxa"/>
            <w:vAlign w:val="center"/>
          </w:tcPr>
          <w:p>
            <w:pPr>
              <w:pStyle w:val="15"/>
            </w:pPr>
            <w:r>
              <w:t>有效提升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本单位不涉及</w:t>
            </w:r>
          </w:p>
        </w:tc>
        <w:tc>
          <w:tcPr>
            <w:tcW w:w="5386" w:type="dxa"/>
            <w:vAlign w:val="center"/>
          </w:tcPr>
          <w:p>
            <w:pPr>
              <w:pStyle w:val="15"/>
            </w:pPr>
            <w:r>
              <w:t>本单位不涉及</w:t>
            </w:r>
          </w:p>
        </w:tc>
        <w:tc>
          <w:tcPr>
            <w:tcW w:w="2268" w:type="dxa"/>
            <w:vAlign w:val="center"/>
          </w:tcPr>
          <w:p>
            <w:pPr>
              <w:pStyle w:val="15"/>
            </w:pPr>
            <w:r>
              <w:t>本单位不涉及</w:t>
            </w:r>
          </w:p>
        </w:tc>
        <w:tc>
          <w:tcPr>
            <w:tcW w:w="1276" w:type="dxa"/>
            <w:vAlign w:val="center"/>
          </w:tcPr>
          <w:p>
            <w:pPr>
              <w:pStyle w:val="15"/>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rPr>
                <w:sz w:val="18"/>
                <w:szCs w:val="18"/>
              </w:rPr>
              <w:t>使用人员满意度（%）</w:t>
            </w:r>
          </w:p>
        </w:tc>
        <w:tc>
          <w:tcPr>
            <w:tcW w:w="5386" w:type="dxa"/>
            <w:vAlign w:val="center"/>
          </w:tcPr>
          <w:p>
            <w:pPr>
              <w:pStyle w:val="15"/>
            </w:pPr>
            <w:r>
              <w:rPr>
                <w:sz w:val="18"/>
                <w:szCs w:val="18"/>
              </w:rPr>
              <w:t>消防使用人员满意的人数占全部使用人员的比率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2"/>
            </w:pPr>
            <w:r>
              <w:t>812成安县消防救援大队</w:t>
            </w:r>
          </w:p>
        </w:tc>
        <w:tc>
          <w:tcPr>
            <w:tcW w:w="7888"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3"/>
            </w:pPr>
            <w:r>
              <w:t>政府采购项目来源</w:t>
            </w:r>
          </w:p>
        </w:tc>
        <w:tc>
          <w:tcPr>
            <w:tcW w:w="986" w:type="dxa"/>
            <w:vMerge w:val="restart"/>
            <w:vAlign w:val="center"/>
          </w:tcPr>
          <w:p>
            <w:pPr>
              <w:pStyle w:val="13"/>
            </w:pPr>
            <w:r>
              <w:t>采购物品名称</w:t>
            </w:r>
          </w:p>
        </w:tc>
        <w:tc>
          <w:tcPr>
            <w:tcW w:w="986" w:type="dxa"/>
            <w:vMerge w:val="restart"/>
            <w:vAlign w:val="center"/>
          </w:tcPr>
          <w:p>
            <w:pPr>
              <w:pStyle w:val="13"/>
            </w:pPr>
            <w:r>
              <w:t>政府采购目录序号</w:t>
            </w:r>
          </w:p>
        </w:tc>
        <w:tc>
          <w:tcPr>
            <w:tcW w:w="986" w:type="dxa"/>
            <w:vMerge w:val="restart"/>
            <w:vAlign w:val="center"/>
          </w:tcPr>
          <w:p>
            <w:pPr>
              <w:pStyle w:val="13"/>
            </w:pPr>
            <w:r>
              <w:t>计量  单位</w:t>
            </w:r>
          </w:p>
        </w:tc>
        <w:tc>
          <w:tcPr>
            <w:tcW w:w="986" w:type="dxa"/>
            <w:vMerge w:val="restart"/>
            <w:vAlign w:val="center"/>
          </w:tcPr>
          <w:p>
            <w:pPr>
              <w:pStyle w:val="13"/>
            </w:pPr>
            <w:r>
              <w:t>数量</w:t>
            </w:r>
          </w:p>
        </w:tc>
        <w:tc>
          <w:tcPr>
            <w:tcW w:w="986" w:type="dxa"/>
            <w:vMerge w:val="restart"/>
            <w:vAlign w:val="center"/>
          </w:tcPr>
          <w:p>
            <w:pPr>
              <w:pStyle w:val="13"/>
            </w:pPr>
            <w:r>
              <w:t>单价</w:t>
            </w:r>
          </w:p>
        </w:tc>
        <w:tc>
          <w:tcPr>
            <w:tcW w:w="6902" w:type="dxa"/>
            <w:gridSpan w:val="7"/>
            <w:vAlign w:val="center"/>
          </w:tcPr>
          <w:p>
            <w:pPr>
              <w:pStyle w:val="13"/>
            </w:pPr>
            <w:r>
              <w:t>政府采购金额（当年部门预算安排资金）</w:t>
            </w:r>
          </w:p>
        </w:tc>
        <w:tc>
          <w:tcPr>
            <w:tcW w:w="986"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3"/>
            </w:pPr>
            <w:r>
              <w:t>项目名称</w:t>
            </w:r>
          </w:p>
        </w:tc>
        <w:tc>
          <w:tcPr>
            <w:tcW w:w="986" w:type="dxa"/>
            <w:vAlign w:val="center"/>
          </w:tcPr>
          <w:p>
            <w:pPr>
              <w:pStyle w:val="13"/>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3"/>
            </w:pPr>
            <w:r>
              <w:t>合计</w:t>
            </w:r>
          </w:p>
        </w:tc>
        <w:tc>
          <w:tcPr>
            <w:tcW w:w="986" w:type="dxa"/>
            <w:vAlign w:val="center"/>
          </w:tcPr>
          <w:p>
            <w:pPr>
              <w:pStyle w:val="13"/>
            </w:pPr>
            <w:r>
              <w:t>一般公共预算拨款</w:t>
            </w:r>
          </w:p>
        </w:tc>
        <w:tc>
          <w:tcPr>
            <w:tcW w:w="986" w:type="dxa"/>
            <w:vAlign w:val="center"/>
          </w:tcPr>
          <w:p>
            <w:pPr>
              <w:pStyle w:val="13"/>
            </w:pPr>
            <w:r>
              <w:t>基金预算拨款</w:t>
            </w:r>
          </w:p>
        </w:tc>
        <w:tc>
          <w:tcPr>
            <w:tcW w:w="986" w:type="dxa"/>
            <w:vAlign w:val="center"/>
          </w:tcPr>
          <w:p>
            <w:pPr>
              <w:pStyle w:val="13"/>
            </w:pPr>
            <w:r>
              <w:t>国有资本经营预算拨款</w:t>
            </w:r>
          </w:p>
        </w:tc>
        <w:tc>
          <w:tcPr>
            <w:tcW w:w="986" w:type="dxa"/>
            <w:vAlign w:val="center"/>
          </w:tcPr>
          <w:p>
            <w:pPr>
              <w:pStyle w:val="13"/>
            </w:pPr>
            <w:r>
              <w:t>财政专户核拨</w:t>
            </w:r>
          </w:p>
        </w:tc>
        <w:tc>
          <w:tcPr>
            <w:tcW w:w="986" w:type="dxa"/>
            <w:vAlign w:val="center"/>
          </w:tcPr>
          <w:p>
            <w:pPr>
              <w:pStyle w:val="13"/>
            </w:pPr>
            <w:r>
              <w:t>单位    资金</w:t>
            </w:r>
          </w:p>
        </w:tc>
        <w:tc>
          <w:tcPr>
            <w:tcW w:w="986" w:type="dxa"/>
            <w:vAlign w:val="center"/>
          </w:tcPr>
          <w:p>
            <w:pPr>
              <w:pStyle w:val="13"/>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0" w:hRule="atLeast"/>
          <w:jc w:val="center"/>
        </w:trPr>
        <w:tc>
          <w:tcPr>
            <w:tcW w:w="986" w:type="dxa"/>
            <w:vAlign w:val="center"/>
          </w:tcPr>
          <w:p>
            <w:pPr>
              <w:pStyle w:val="15"/>
              <w:tabs>
                <w:tab w:val="left" w:pos="567"/>
              </w:tabs>
              <w:jc w:val="left"/>
              <w:rPr>
                <w:rFonts w:hint="eastAsia" w:eastAsia="方正书宋_GBK"/>
                <w:lang w:val="en-US" w:eastAsia="zh-CN"/>
              </w:rPr>
            </w:pPr>
            <w:r>
              <w:rPr>
                <w:rFonts w:hint="eastAsia"/>
                <w:lang w:eastAsia="zh-CN"/>
              </w:rPr>
              <w:tab/>
              <w:t>合计</w:t>
            </w:r>
          </w:p>
        </w:tc>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86" w:type="dxa"/>
            <w:vAlign w:val="center"/>
          </w:tcPr>
          <w:p>
            <w:pPr>
              <w:pStyle w:val="15"/>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消防设备</w:t>
            </w:r>
          </w:p>
        </w:tc>
        <w:tc>
          <w:tcPr>
            <w:tcW w:w="986" w:type="dxa"/>
            <w:vAlign w:val="center"/>
          </w:tcPr>
          <w:p>
            <w:pPr>
              <w:pStyle w:val="15"/>
              <w:ind w:firstLine="0" w:firstLineChars="0"/>
              <w:jc w:val="center"/>
              <w:rPr>
                <w:rFonts w:hint="eastAsia" w:ascii="方正书宋_GBK" w:hAnsi="方正书宋_GBK" w:eastAsia="方正书宋_GBK" w:cs="方正书宋_GBK"/>
                <w:sz w:val="21"/>
                <w:szCs w:val="24"/>
                <w:lang w:val="en-US" w:eastAsia="uk-UA" w:bidi="ar-SA"/>
              </w:rPr>
            </w:pPr>
            <w:r>
              <w:rPr>
                <w:rFonts w:hint="eastAsia"/>
              </w:rPr>
              <w:t>A02370100</w:t>
            </w:r>
          </w:p>
        </w:tc>
        <w:tc>
          <w:tcPr>
            <w:tcW w:w="986" w:type="dxa"/>
            <w:vAlign w:val="center"/>
          </w:tcPr>
          <w:p>
            <w:pPr>
              <w:pStyle w:val="16"/>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批</w:t>
            </w:r>
          </w:p>
        </w:tc>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0" w:hRule="atLeast"/>
          <w:jc w:val="center"/>
        </w:trPr>
        <w:tc>
          <w:tcPr>
            <w:tcW w:w="986" w:type="dxa"/>
            <w:vAlign w:val="center"/>
          </w:tcPr>
          <w:p>
            <w:pPr>
              <w:pStyle w:val="15"/>
              <w:jc w:val="center"/>
              <w:rPr>
                <w:rFonts w:hint="eastAsia" w:eastAsia="方正书宋_GBK"/>
                <w:lang w:eastAsia="zh-CN"/>
              </w:rPr>
            </w:pPr>
            <w:r>
              <w:t>易损易耗器材购置维修项目</w:t>
            </w:r>
          </w:p>
        </w:tc>
        <w:tc>
          <w:tcPr>
            <w:tcW w:w="986" w:type="dxa"/>
            <w:vAlign w:val="center"/>
          </w:tcPr>
          <w:p>
            <w:pPr>
              <w:pStyle w:val="14"/>
              <w:jc w:val="center"/>
              <w:rPr>
                <w:rFonts w:hint="default" w:eastAsia="方正书宋_GBK"/>
                <w:lang w:val="en-US" w:eastAsia="zh-CN"/>
              </w:rPr>
            </w:pPr>
            <w:r>
              <w:rPr>
                <w:rFonts w:hint="eastAsia"/>
                <w:lang w:val="en-US" w:eastAsia="zh-CN"/>
              </w:rPr>
              <w:t>30</w:t>
            </w:r>
          </w:p>
        </w:tc>
        <w:tc>
          <w:tcPr>
            <w:tcW w:w="986" w:type="dxa"/>
            <w:vAlign w:val="center"/>
          </w:tcPr>
          <w:p>
            <w:pPr>
              <w:pStyle w:val="15"/>
              <w:jc w:val="center"/>
              <w:rPr>
                <w:rFonts w:hint="eastAsia" w:eastAsia="方正书宋_GBK"/>
                <w:lang w:eastAsia="zh-CN"/>
              </w:rPr>
            </w:pPr>
            <w:r>
              <w:rPr>
                <w:rFonts w:hint="eastAsia"/>
                <w:lang w:eastAsia="zh-CN"/>
              </w:rPr>
              <w:t>消防设备</w:t>
            </w:r>
          </w:p>
        </w:tc>
        <w:tc>
          <w:tcPr>
            <w:tcW w:w="986" w:type="dxa"/>
            <w:vAlign w:val="center"/>
          </w:tcPr>
          <w:p>
            <w:pPr>
              <w:pStyle w:val="15"/>
              <w:jc w:val="center"/>
            </w:pPr>
            <w:r>
              <w:rPr>
                <w:rFonts w:hint="eastAsia"/>
              </w:rPr>
              <w:t>A02370100</w:t>
            </w:r>
          </w:p>
        </w:tc>
        <w:tc>
          <w:tcPr>
            <w:tcW w:w="986" w:type="dxa"/>
            <w:vAlign w:val="center"/>
          </w:tcPr>
          <w:p>
            <w:pPr>
              <w:pStyle w:val="16"/>
              <w:jc w:val="center"/>
              <w:rPr>
                <w:rFonts w:hint="eastAsia" w:eastAsia="方正书宋_GBK"/>
                <w:lang w:eastAsia="zh-CN"/>
              </w:rPr>
            </w:pPr>
            <w:r>
              <w:rPr>
                <w:rFonts w:hint="eastAsia"/>
                <w:lang w:eastAsia="zh-CN"/>
              </w:rPr>
              <w:t>批</w:t>
            </w:r>
          </w:p>
        </w:tc>
        <w:tc>
          <w:tcPr>
            <w:tcW w:w="986" w:type="dxa"/>
            <w:vAlign w:val="center"/>
          </w:tcPr>
          <w:p>
            <w:pPr>
              <w:pStyle w:val="14"/>
              <w:jc w:val="center"/>
              <w:rPr>
                <w:rFonts w:hint="eastAsia" w:eastAsia="方正书宋_GBK"/>
                <w:lang w:val="en-US" w:eastAsia="zh-CN"/>
              </w:rPr>
            </w:pPr>
            <w:r>
              <w:rPr>
                <w:rFonts w:hint="eastAsia"/>
                <w:lang w:val="en-US" w:eastAsia="zh-CN"/>
              </w:rPr>
              <w:t>1</w:t>
            </w:r>
            <w:bookmarkStart w:id="20" w:name="_GoBack"/>
            <w:bookmarkEnd w:id="20"/>
          </w:p>
        </w:tc>
        <w:tc>
          <w:tcPr>
            <w:tcW w:w="986" w:type="dxa"/>
            <w:vAlign w:val="center"/>
          </w:tcPr>
          <w:p>
            <w:pPr>
              <w:pStyle w:val="14"/>
              <w:jc w:val="center"/>
              <w:rPr>
                <w:rFonts w:hint="default" w:eastAsia="方正书宋_GBK"/>
                <w:lang w:val="en-US" w:eastAsia="zh-CN"/>
              </w:rPr>
            </w:pPr>
            <w:r>
              <w:rPr>
                <w:rFonts w:hint="eastAsia"/>
                <w:lang w:val="en-US" w:eastAsia="zh-CN"/>
              </w:rPr>
              <w:t>30</w:t>
            </w:r>
          </w:p>
        </w:tc>
        <w:tc>
          <w:tcPr>
            <w:tcW w:w="986" w:type="dxa"/>
            <w:vAlign w:val="center"/>
          </w:tcPr>
          <w:p>
            <w:pPr>
              <w:pStyle w:val="14"/>
              <w:jc w:val="center"/>
              <w:rPr>
                <w:rFonts w:hint="default" w:eastAsia="方正书宋_GBK"/>
                <w:lang w:val="en-US" w:eastAsia="zh-CN"/>
              </w:rPr>
            </w:pPr>
            <w:r>
              <w:rPr>
                <w:rFonts w:hint="eastAsia"/>
                <w:lang w:val="en-US" w:eastAsia="zh-CN"/>
              </w:rPr>
              <w:t>30</w:t>
            </w:r>
          </w:p>
        </w:tc>
        <w:tc>
          <w:tcPr>
            <w:tcW w:w="986" w:type="dxa"/>
            <w:vAlign w:val="center"/>
          </w:tcPr>
          <w:p>
            <w:pPr>
              <w:pStyle w:val="14"/>
              <w:jc w:val="center"/>
              <w:rPr>
                <w:rFonts w:hint="default" w:eastAsia="方正书宋_GBK"/>
                <w:lang w:val="en-US" w:eastAsia="zh-CN"/>
              </w:rPr>
            </w:pPr>
            <w:r>
              <w:rPr>
                <w:rFonts w:hint="eastAsia"/>
                <w:lang w:val="en-US" w:eastAsia="zh-CN"/>
              </w:rPr>
              <w:t>30</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成安县消防救援大队（含所属单位）上年末资产</w:t>
      </w:r>
      <w:r>
        <w:rPr>
          <w:rFonts w:hint="eastAsia" w:eastAsia="方正仿宋_GBK" w:cs="Times New Roman"/>
          <w:b w:val="0"/>
          <w:color w:val="000000"/>
          <w:sz w:val="28"/>
          <w:lang w:eastAsia="zh-CN"/>
        </w:rPr>
        <w:t>总</w:t>
      </w:r>
      <w:r>
        <w:rPr>
          <w:rFonts w:ascii="Times New Roman" w:hAnsi="Times New Roman" w:eastAsia="方正仿宋_GBK" w:cs="Times New Roman"/>
          <w:b w:val="0"/>
          <w:color w:val="000000"/>
          <w:sz w:val="28"/>
        </w:rPr>
        <w:t>额为</w:t>
      </w:r>
      <w:r>
        <w:rPr>
          <w:rFonts w:hint="default" w:ascii="Times New Roman" w:hAnsi="Times New Roman" w:eastAsia="微软雅黑" w:cs="Times New Roman"/>
          <w:i w:val="0"/>
          <w:iCs w:val="0"/>
          <w:color w:val="333333"/>
          <w:kern w:val="0"/>
          <w:sz w:val="28"/>
          <w:szCs w:val="28"/>
          <w:u w:val="none"/>
          <w:lang w:val="en-US" w:eastAsia="zh-CN" w:bidi="ar"/>
        </w:rPr>
        <w:t>4253.46287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30</w:t>
      </w:r>
      <w:r>
        <w:rPr>
          <w:rFonts w:ascii="Times New Roman" w:hAnsi="Times New Roman" w:eastAsia="方正仿宋_GBK" w:cs="Times New Roman"/>
          <w:b w:val="0"/>
          <w:color w:val="000000"/>
          <w:sz w:val="28"/>
        </w:rPr>
        <w:t>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tbl>
      <w:tblPr>
        <w:tblStyle w:val="7"/>
        <w:tblW w:w="13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8"/>
        <w:gridCol w:w="593"/>
        <w:gridCol w:w="1643"/>
        <w:gridCol w:w="2033"/>
        <w:gridCol w:w="203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03" w:type="dxa"/>
            <w:gridSpan w:val="6"/>
            <w:tcBorders>
              <w:top w:val="nil"/>
              <w:left w:val="nil"/>
              <w:bottom w:val="nil"/>
              <w:right w:val="nil"/>
            </w:tcBorders>
            <w:shd w:val="clear" w:color="auto" w:fill="FFFFFF"/>
            <w:noWrap/>
            <w:vAlign w:val="center"/>
          </w:tcPr>
          <w:p>
            <w:pPr>
              <w:widowControl/>
              <w:jc w:val="center"/>
              <w:textAlignment w:val="center"/>
              <w:rPr>
                <w:rFonts w:ascii="微软雅黑" w:hAnsi="微软雅黑" w:eastAsia="微软雅黑" w:cs="微软雅黑"/>
                <w:kern w:val="0"/>
                <w:sz w:val="22"/>
                <w:szCs w:val="22"/>
              </w:rPr>
            </w:pPr>
            <w:r>
              <w:rPr>
                <w:rFonts w:hint="eastAsia" w:ascii="方正小标宋_GBK" w:hAnsi="方正小标宋_GBK" w:eastAsia="方正小标宋_GBK" w:cs="方正小标宋_GBK"/>
                <w:color w:val="000000"/>
                <w:sz w:val="36"/>
              </w:rPr>
              <w:t>部门固定资产占用情况表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tcBorders>
              <w:top w:val="nil"/>
              <w:left w:val="nil"/>
              <w:bottom w:val="single" w:color="auto" w:sz="4" w:space="0"/>
              <w:right w:val="nil"/>
            </w:tcBorders>
            <w:shd w:val="clear" w:color="auto" w:fill="FFFFFF"/>
            <w:noWrap/>
            <w:vAlign w:val="center"/>
          </w:tcPr>
          <w:p>
            <w:pPr>
              <w:widowControl/>
              <w:jc w:val="left"/>
              <w:rPr>
                <w:rFonts w:ascii="宋体" w:cs="Times New Roman"/>
                <w:kern w:val="0"/>
                <w:sz w:val="22"/>
              </w:rPr>
            </w:pPr>
            <w:r>
              <w:rPr>
                <w:rFonts w:ascii="方正小标宋_GBK" w:hAnsi="方正小标宋_GBK" w:eastAsia="方正小标宋_GBK" w:cs="方正小标宋_GBK"/>
                <w:sz w:val="24"/>
                <w:szCs w:val="24"/>
                <w:lang w:val="en-US" w:eastAsia="uk-UA" w:bidi="ar-SA"/>
              </w:rPr>
              <w:t>812成安县消防救援大队</w:t>
            </w:r>
          </w:p>
        </w:tc>
        <w:tc>
          <w:tcPr>
            <w:tcW w:w="593" w:type="dxa"/>
            <w:tcBorders>
              <w:top w:val="nil"/>
              <w:left w:val="nil"/>
              <w:bottom w:val="single" w:color="auto" w:sz="4" w:space="0"/>
              <w:right w:val="nil"/>
            </w:tcBorders>
            <w:shd w:val="clear" w:color="auto" w:fill="FFFFFF"/>
            <w:noWrap/>
            <w:vAlign w:val="center"/>
          </w:tcPr>
          <w:p>
            <w:pPr>
              <w:widowControl/>
              <w:ind w:firstLine="550" w:firstLineChars="250"/>
              <w:jc w:val="left"/>
              <w:rPr>
                <w:rFonts w:ascii="宋体" w:cs="Times New Roman"/>
                <w:kern w:val="0"/>
                <w:sz w:val="22"/>
              </w:rPr>
            </w:pPr>
          </w:p>
        </w:tc>
        <w:tc>
          <w:tcPr>
            <w:tcW w:w="1643" w:type="dxa"/>
            <w:tcBorders>
              <w:top w:val="nil"/>
              <w:left w:val="nil"/>
              <w:bottom w:val="single" w:color="auto" w:sz="4" w:space="0"/>
              <w:right w:val="nil"/>
            </w:tcBorders>
            <w:shd w:val="clear" w:color="auto" w:fill="FFFFFF"/>
            <w:vAlign w:val="center"/>
          </w:tcPr>
          <w:p>
            <w:pPr>
              <w:widowControl/>
              <w:jc w:val="center"/>
              <w:textAlignment w:val="center"/>
              <w:rPr>
                <w:rFonts w:ascii="微软雅黑" w:hAnsi="微软雅黑" w:eastAsia="微软雅黑" w:cs="微软雅黑"/>
                <w:kern w:val="0"/>
                <w:sz w:val="22"/>
                <w:szCs w:val="22"/>
              </w:rPr>
            </w:pPr>
          </w:p>
        </w:tc>
        <w:tc>
          <w:tcPr>
            <w:tcW w:w="2033" w:type="dxa"/>
            <w:tcBorders>
              <w:top w:val="nil"/>
              <w:left w:val="nil"/>
              <w:bottom w:val="single" w:color="auto" w:sz="4" w:space="0"/>
              <w:right w:val="nil"/>
            </w:tcBorders>
            <w:shd w:val="clear" w:color="auto" w:fill="FFFFFF"/>
            <w:vAlign w:val="center"/>
          </w:tcPr>
          <w:p>
            <w:pPr>
              <w:widowControl/>
              <w:jc w:val="center"/>
              <w:textAlignment w:val="center"/>
              <w:rPr>
                <w:rFonts w:ascii="微软雅黑" w:hAnsi="微软雅黑" w:eastAsia="微软雅黑" w:cs="微软雅黑"/>
                <w:kern w:val="0"/>
                <w:sz w:val="22"/>
                <w:szCs w:val="22"/>
              </w:rPr>
            </w:pPr>
          </w:p>
        </w:tc>
        <w:tc>
          <w:tcPr>
            <w:tcW w:w="4066" w:type="dxa"/>
            <w:gridSpan w:val="2"/>
            <w:tcBorders>
              <w:top w:val="nil"/>
              <w:left w:val="nil"/>
              <w:bottom w:val="single" w:color="auto" w:sz="4" w:space="0"/>
              <w:right w:val="nil"/>
            </w:tcBorders>
            <w:shd w:val="clear" w:color="auto" w:fill="FFFFFF"/>
            <w:vAlign w:val="center"/>
          </w:tcPr>
          <w:p>
            <w:pPr>
              <w:widowControl/>
              <w:jc w:val="right"/>
              <w:textAlignment w:val="center"/>
              <w:rPr>
                <w:rFonts w:ascii="微软雅黑" w:hAnsi="微软雅黑" w:eastAsia="微软雅黑" w:cs="微软雅黑"/>
                <w:kern w:val="0"/>
                <w:sz w:val="22"/>
                <w:szCs w:val="22"/>
              </w:rPr>
            </w:pPr>
            <w:r>
              <w:rPr>
                <w:rFonts w:ascii="方正小标宋_GBK" w:hAnsi="方正小标宋_GBK" w:eastAsia="方正小标宋_GBK" w:cs="方正小标宋_GBK"/>
                <w:sz w:val="24"/>
                <w:szCs w:val="24"/>
                <w:lang w:val="en-US" w:eastAsia="uk-UA" w:bidi="ar-SA"/>
              </w:rPr>
              <w:t>截止时间：2023-12-31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tcBorders>
              <w:top w:val="single" w:color="auto" w:sz="4" w:space="0"/>
            </w:tcBorders>
            <w:shd w:val="clear" w:color="auto" w:fill="FFFFFF"/>
            <w:noWrap/>
            <w:vAlign w:val="center"/>
          </w:tcPr>
          <w:p>
            <w:pPr>
              <w:rPr>
                <w:rFonts w:ascii="宋体" w:hAnsi="宋体" w:cs="宋体"/>
                <w:sz w:val="18"/>
                <w:szCs w:val="18"/>
              </w:rPr>
            </w:pPr>
          </w:p>
        </w:tc>
        <w:tc>
          <w:tcPr>
            <w:tcW w:w="593" w:type="dxa"/>
            <w:tcBorders>
              <w:top w:val="single" w:color="auto" w:sz="4" w:space="0"/>
            </w:tcBorders>
            <w:shd w:val="clear" w:color="auto" w:fill="FFFFFF"/>
            <w:noWrap/>
            <w:vAlign w:val="center"/>
          </w:tcPr>
          <w:p>
            <w:pPr>
              <w:rPr>
                <w:rFonts w:ascii="宋体" w:hAnsi="宋体" w:cs="宋体"/>
                <w:sz w:val="18"/>
                <w:szCs w:val="18"/>
              </w:rPr>
            </w:pPr>
          </w:p>
        </w:tc>
        <w:tc>
          <w:tcPr>
            <w:tcW w:w="164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数量</w:t>
            </w:r>
          </w:p>
        </w:tc>
        <w:tc>
          <w:tcPr>
            <w:tcW w:w="203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原值</w:t>
            </w:r>
          </w:p>
        </w:tc>
        <w:tc>
          <w:tcPr>
            <w:tcW w:w="203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累计折旧/摊销</w:t>
            </w:r>
          </w:p>
        </w:tc>
        <w:tc>
          <w:tcPr>
            <w:tcW w:w="2033" w:type="dxa"/>
            <w:tcBorders>
              <w:top w:val="single" w:color="auto" w:sz="4" w:space="0"/>
            </w:tcBorders>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栏次</w:t>
            </w:r>
          </w:p>
        </w:tc>
        <w:tc>
          <w:tcPr>
            <w:tcW w:w="593" w:type="dxa"/>
            <w:shd w:val="clear" w:color="auto" w:fill="FFFFFF"/>
            <w:vAlign w:val="center"/>
          </w:tcPr>
          <w:p>
            <w:pPr>
              <w:jc w:val="center"/>
              <w:rPr>
                <w:rFonts w:ascii="微软雅黑" w:hAnsi="微软雅黑" w:eastAsia="微软雅黑" w:cs="微软雅黑"/>
                <w:sz w:val="22"/>
                <w:szCs w:val="22"/>
              </w:rPr>
            </w:pPr>
          </w:p>
        </w:tc>
        <w:tc>
          <w:tcPr>
            <w:tcW w:w="164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5</w:t>
            </w:r>
          </w:p>
        </w:tc>
        <w:tc>
          <w:tcPr>
            <w:tcW w:w="203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6</w:t>
            </w:r>
          </w:p>
        </w:tc>
        <w:tc>
          <w:tcPr>
            <w:tcW w:w="203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7</w:t>
            </w:r>
          </w:p>
        </w:tc>
        <w:tc>
          <w:tcPr>
            <w:tcW w:w="203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合计</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w:t>
            </w:r>
          </w:p>
        </w:tc>
        <w:tc>
          <w:tcPr>
            <w:tcW w:w="164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42,534,628.70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10,376,362.95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32,158,265.75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b/>
                <w:bCs/>
                <w:sz w:val="22"/>
                <w:szCs w:val="22"/>
              </w:rPr>
            </w:pPr>
            <w:r>
              <w:rPr>
                <w:rFonts w:hint="eastAsia" w:ascii="微软雅黑" w:hAnsi="微软雅黑" w:eastAsia="微软雅黑" w:cs="微软雅黑"/>
                <w:b/>
                <w:bCs/>
                <w:i w:val="0"/>
                <w:iCs w:val="0"/>
                <w:color w:val="333333"/>
                <w:kern w:val="0"/>
                <w:sz w:val="22"/>
                <w:szCs w:val="22"/>
                <w:u w:val="none"/>
                <w:lang w:val="en-US" w:eastAsia="zh-CN" w:bidi="ar"/>
              </w:rPr>
              <w:t>一、固定资产</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w:t>
            </w:r>
          </w:p>
        </w:tc>
        <w:tc>
          <w:tcPr>
            <w:tcW w:w="164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37,734,728.70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10,376,362.95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27,358,365.75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（一）房屋和构筑物</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3</w:t>
            </w:r>
          </w:p>
        </w:tc>
        <w:tc>
          <w:tcPr>
            <w:tcW w:w="164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18,014,870.48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1,430,006.18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16,584,864.30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其中：1.土地（平方米）</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4</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2.房屋（平方米）</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5</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9,379.07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16,629,598.00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1,311,440.00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15,318,158.00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（1）办公用房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6</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392.64 </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其中：本单位实际使用办公室用房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7</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392.64 </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（2）业务用房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8</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8,986.43 </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（3）其他用房</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9</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（二）设备（个、台、辆等）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10</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604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18,786,221.77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8,835,538.98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9,950,682.79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其中：1.车辆</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11</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19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14,536,796.46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6,579,411.41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7,957,385.05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2.单价100万（含）以上（不含车辆）</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12</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（三）文物和陈列品（个、件等）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13</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（四）图书和档案（本、套等）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14</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24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10,895.80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10,895.80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（五）家具和用具（个、套等）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15</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1,436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922,740.65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110,817.79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811,922.86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（六）特种动植物（只、个等）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16</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b/>
                <w:bCs/>
                <w:i w:val="0"/>
                <w:iCs w:val="0"/>
                <w:color w:val="333333"/>
                <w:kern w:val="0"/>
                <w:sz w:val="22"/>
                <w:szCs w:val="22"/>
                <w:u w:val="none"/>
                <w:lang w:val="en-US" w:eastAsia="zh-CN" w:bidi="ar"/>
              </w:rPr>
              <w:t>二、无形资产</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17</w:t>
            </w:r>
          </w:p>
        </w:tc>
        <w:tc>
          <w:tcPr>
            <w:tcW w:w="1643" w:type="dxa"/>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4,799,900.00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4,799,900.00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其中： 1.专利（个、项等）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18</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b/>
                <w:bCs/>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2.非专利技术（个、项等）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19</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3.土地使用权（平方米）</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20</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19,056.17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4,799,900.00 </w:t>
            </w: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4,799,900.00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68" w:type="dxa"/>
            <w:shd w:val="clear" w:color="auto" w:fill="FFFFFF"/>
            <w:vAlign w:val="center"/>
          </w:tcPr>
          <w:p>
            <w:pPr>
              <w:keepNext w:val="0"/>
              <w:keepLines w:val="0"/>
              <w:widowControl/>
              <w:suppressLineNumbers w:val="0"/>
              <w:jc w:val="lef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4.计算机软件（个、项等）</w:t>
            </w:r>
          </w:p>
        </w:tc>
        <w:tc>
          <w:tcPr>
            <w:tcW w:w="593" w:type="dxa"/>
            <w:shd w:val="clear" w:color="auto" w:fill="FFFFFF"/>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21</w:t>
            </w:r>
          </w:p>
        </w:tc>
        <w:tc>
          <w:tcPr>
            <w:tcW w:w="164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p>
        </w:tc>
        <w:tc>
          <w:tcPr>
            <w:tcW w:w="2033" w:type="dxa"/>
            <w:shd w:val="clear" w:color="auto" w:fill="FFFFFF"/>
            <w:noWrap/>
            <w:vAlign w:val="center"/>
          </w:tcPr>
          <w:p>
            <w:pPr>
              <w:keepNext w:val="0"/>
              <w:keepLines w:val="0"/>
              <w:widowControl/>
              <w:suppressLineNumbers w:val="0"/>
              <w:jc w:val="right"/>
              <w:textAlignment w:val="center"/>
              <w:rPr>
                <w:rFonts w:ascii="微软雅黑" w:hAnsi="微软雅黑" w:eastAsia="微软雅黑" w:cs="微软雅黑"/>
                <w:sz w:val="22"/>
                <w:szCs w:val="22"/>
              </w:rPr>
            </w:pPr>
            <w:r>
              <w:rPr>
                <w:rFonts w:hint="eastAsia" w:ascii="微软雅黑" w:hAnsi="微软雅黑" w:eastAsia="微软雅黑" w:cs="微软雅黑"/>
                <w:i w:val="0"/>
                <w:iCs w:val="0"/>
                <w:color w:val="333333"/>
                <w:kern w:val="0"/>
                <w:sz w:val="22"/>
                <w:szCs w:val="22"/>
                <w:u w:val="none"/>
                <w:lang w:val="en-US" w:eastAsia="zh-CN" w:bidi="ar"/>
              </w:rPr>
              <w:t xml:space="preserve"> </w:t>
            </w:r>
          </w:p>
        </w:tc>
      </w:tr>
    </w:tbl>
    <w:p>
      <w:pPr>
        <w:spacing w:before="0" w:after="0" w:line="240" w:lineRule="auto"/>
        <w:ind w:firstLine="0"/>
        <w:jc w:val="center"/>
        <w:outlineLvl w:val="9"/>
      </w:pPr>
    </w:p>
    <w:p>
      <w:pPr>
        <w:spacing w:before="0" w:after="0"/>
        <w:ind w:firstLine="640"/>
        <w:jc w:val="left"/>
        <w:outlineLvl w:val="9"/>
      </w:pP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pPr>
      <w:bookmarkStart w:id="18" w:name="_Toc_3_3_0000000019"/>
      <w:r>
        <w:rPr>
          <w:rFonts w:ascii="黑体" w:hAnsi="黑体" w:eastAsia="黑体" w:cs="黑体"/>
          <w:color w:val="000000"/>
          <w:sz w:val="32"/>
        </w:rPr>
        <w:t>十、名词解释</w:t>
      </w:r>
      <w:bookmarkEnd w:id="18"/>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pPr>
      <w:bookmarkStart w:id="19" w:name="_Toc_3_3_0000000020"/>
      <w:r>
        <w:rPr>
          <w:rFonts w:ascii="黑体" w:hAnsi="黑体" w:eastAsia="黑体" w:cs="黑体"/>
          <w:color w:val="000000"/>
          <w:sz w:val="32"/>
        </w:rPr>
        <w:t>十一、其他需要说明的事项</w:t>
      </w:r>
      <w:bookmarkEnd w:id="19"/>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91044D"/>
    <w:rsid w:val="00BC3695"/>
    <w:rsid w:val="037934C1"/>
    <w:rsid w:val="0549141F"/>
    <w:rsid w:val="06F90216"/>
    <w:rsid w:val="09E6592B"/>
    <w:rsid w:val="0A2C75B8"/>
    <w:rsid w:val="0B2F2588"/>
    <w:rsid w:val="0DC56718"/>
    <w:rsid w:val="0FFD010F"/>
    <w:rsid w:val="102D039A"/>
    <w:rsid w:val="15C44D52"/>
    <w:rsid w:val="16267A53"/>
    <w:rsid w:val="192222DF"/>
    <w:rsid w:val="19373841"/>
    <w:rsid w:val="1A7E2A99"/>
    <w:rsid w:val="1C097CDC"/>
    <w:rsid w:val="1F607B14"/>
    <w:rsid w:val="203B7943"/>
    <w:rsid w:val="226D122F"/>
    <w:rsid w:val="227D7E8F"/>
    <w:rsid w:val="2380643C"/>
    <w:rsid w:val="245C5054"/>
    <w:rsid w:val="24AD6C34"/>
    <w:rsid w:val="2BE874AF"/>
    <w:rsid w:val="2CB53749"/>
    <w:rsid w:val="2D3D4534"/>
    <w:rsid w:val="316D1AD1"/>
    <w:rsid w:val="3CE26CB4"/>
    <w:rsid w:val="3F3767E4"/>
    <w:rsid w:val="43DF15C1"/>
    <w:rsid w:val="43EB75EE"/>
    <w:rsid w:val="4B1D6610"/>
    <w:rsid w:val="4E3C49F2"/>
    <w:rsid w:val="50D25B73"/>
    <w:rsid w:val="512522A1"/>
    <w:rsid w:val="53600242"/>
    <w:rsid w:val="54F06FDD"/>
    <w:rsid w:val="55153A6C"/>
    <w:rsid w:val="56DD259B"/>
    <w:rsid w:val="59B6301A"/>
    <w:rsid w:val="5CFF3FBA"/>
    <w:rsid w:val="5D977707"/>
    <w:rsid w:val="600F3446"/>
    <w:rsid w:val="61A73A5A"/>
    <w:rsid w:val="627D56B9"/>
    <w:rsid w:val="63B16904"/>
    <w:rsid w:val="642A2338"/>
    <w:rsid w:val="66AD19C9"/>
    <w:rsid w:val="683A17ED"/>
    <w:rsid w:val="687E3154"/>
    <w:rsid w:val="6F045419"/>
    <w:rsid w:val="70CA63CA"/>
    <w:rsid w:val="710B78A0"/>
    <w:rsid w:val="74B83072"/>
    <w:rsid w:val="7CDF41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2024-03-06T10:31:56Z</dcterms:created>
  <dcterms:modified xsi:type="dcterms:W3CDTF">2024-03-06T02:31:56Z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2024-03-06T10:31:57Z</dcterms:created>
  <dcterms:modified xsi:type="dcterms:W3CDTF">2024-03-06T02:31:57Z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2024-03-06T10:31:55Z</dcterms:created>
  <dcterms:modified xsi:type="dcterms:W3CDTF">2024-03-06T02:31:54Z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2024-03-06T10:31:55Z</dcterms:created>
  <dcterms:modified xsi:type="dcterms:W3CDTF">2024-03-06T02:31:55Z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2024-03-06T10:31:55Z</dcterms:created>
  <dcterms:modified xsi:type="dcterms:W3CDTF">2024-03-06T02:31:55Z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2024-03-06T10:31:55Z</dcterms:created>
  <dcterms:modified xsi:type="dcterms:W3CDTF">2024-03-06T02:31:55Z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aab8ab8-14cb-41ea-82cd-350d78facb65}">
  <ds:schemaRefs/>
</ds:datastoreItem>
</file>

<file path=customXml/itemProps10.xml><?xml version="1.0" encoding="utf-8"?>
<ds:datastoreItem xmlns:ds="http://schemas.openxmlformats.org/officeDocument/2006/customXml" ds:itemID="{610668e2-70d6-448e-bc39-cf3296b70fcb}">
  <ds:schemaRefs/>
</ds:datastoreItem>
</file>

<file path=customXml/itemProps11.xml><?xml version="1.0" encoding="utf-8"?>
<ds:datastoreItem xmlns:ds="http://schemas.openxmlformats.org/officeDocument/2006/customXml" ds:itemID="{9ed3baf6-bace-471c-82d4-d5e9531b4699}">
  <ds:schemaRefs/>
</ds:datastoreItem>
</file>

<file path=customXml/itemProps12.xml><?xml version="1.0" encoding="utf-8"?>
<ds:datastoreItem xmlns:ds="http://schemas.openxmlformats.org/officeDocument/2006/customXml" ds:itemID="{86e539ca-b691-4beb-afd2-2f797c39458f}">
  <ds:schemaRefs/>
</ds:datastoreItem>
</file>

<file path=customXml/itemProps2.xml><?xml version="1.0" encoding="utf-8"?>
<ds:datastoreItem xmlns:ds="http://schemas.openxmlformats.org/officeDocument/2006/customXml" ds:itemID="{f60c4c62-6cf2-4802-b526-552d0c11bd9d}">
  <ds:schemaRefs/>
</ds:datastoreItem>
</file>

<file path=customXml/itemProps3.xml><?xml version="1.0" encoding="utf-8"?>
<ds:datastoreItem xmlns:ds="http://schemas.openxmlformats.org/officeDocument/2006/customXml" ds:itemID="{3db2304a-998d-4522-a112-f910e2590540}">
  <ds:schemaRefs/>
</ds:datastoreItem>
</file>

<file path=customXml/itemProps4.xml><?xml version="1.0" encoding="utf-8"?>
<ds:datastoreItem xmlns:ds="http://schemas.openxmlformats.org/officeDocument/2006/customXml" ds:itemID="{132da229-6c60-4981-ae29-5984e9f592e6}">
  <ds:schemaRefs/>
</ds:datastoreItem>
</file>

<file path=customXml/itemProps5.xml><?xml version="1.0" encoding="utf-8"?>
<ds:datastoreItem xmlns:ds="http://schemas.openxmlformats.org/officeDocument/2006/customXml" ds:itemID="{ec42783a-48f8-4292-a291-12bb274b6b9c}">
  <ds:schemaRefs/>
</ds:datastoreItem>
</file>

<file path=customXml/itemProps6.xml><?xml version="1.0" encoding="utf-8"?>
<ds:datastoreItem xmlns:ds="http://schemas.openxmlformats.org/officeDocument/2006/customXml" ds:itemID="{2755f54f-620c-473b-b8d7-803e5454f083}">
  <ds:schemaRefs/>
</ds:datastoreItem>
</file>

<file path=customXml/itemProps7.xml><?xml version="1.0" encoding="utf-8"?>
<ds:datastoreItem xmlns:ds="http://schemas.openxmlformats.org/officeDocument/2006/customXml" ds:itemID="{f548bb5e-eca3-4689-ac52-4260f7bc2052}">
  <ds:schemaRefs/>
</ds:datastoreItem>
</file>

<file path=customXml/itemProps8.xml><?xml version="1.0" encoding="utf-8"?>
<ds:datastoreItem xmlns:ds="http://schemas.openxmlformats.org/officeDocument/2006/customXml" ds:itemID="{4a056fcf-4324-46a1-990d-9694dbb2b413}">
  <ds:schemaRefs/>
</ds:datastoreItem>
</file>

<file path=customXml/itemProps9.xml><?xml version="1.0" encoding="utf-8"?>
<ds:datastoreItem xmlns:ds="http://schemas.openxmlformats.org/officeDocument/2006/customXml" ds:itemID="{651e505a-f3cf-4946-b299-b7ea2e6133f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2024-03-06T10:31:00Z</dcterms:created>
  <dc:creator>shen</dc:creator>
  <cp:lastModifiedBy>Administrator</cp:lastModifiedBy>
  <cp:lastPrinted>2024-03-07T03:15:00Z</cp:lastPrinted>
  <dcterms:modified xsi:type="dcterms:W3CDTF">2024-03-07T08:55:39Z</dcterms:modified>
  <dc:title>2024年部门预算信息公开目录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EE6F9293A96F42E3A9B0AD57A4C8A0E0</vt:lpwstr>
  </property>
</Properties>
</file>