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eastAsia"/>
          <w:b/>
          <w:color w:val="000000"/>
          <w:sz w:val="44"/>
          <w:lang w:val="en-US" w:eastAsia="zh-CN"/>
        </w:rPr>
      </w:pPr>
      <w:r>
        <w:rPr>
          <w:rFonts w:hint="eastAsia"/>
          <w:b/>
          <w:color w:val="000000"/>
          <w:sz w:val="44"/>
          <w:lang w:val="en-US" w:eastAsia="zh-CN"/>
        </w:rPr>
        <w:t>359成安县融媒体中心</w:t>
      </w:r>
    </w:p>
    <w:p>
      <w:pPr>
        <w:spacing w:before="0" w:after="0" w:line="240" w:lineRule="auto"/>
        <w:ind w:firstLine="0"/>
        <w:jc w:val="center"/>
        <w:outlineLvl w:val="0"/>
      </w:pPr>
      <w:r>
        <w:rPr>
          <w:b/>
          <w:color w:val="000000"/>
          <w:sz w:val="44"/>
        </w:rPr>
        <w:t>2026年部门预算信息公开目录</w:t>
      </w:r>
    </w:p>
    <w:p>
      <w:pPr>
        <w:spacing w:before="0" w:after="0" w:line="240" w:lineRule="auto"/>
        <w:ind w:firstLine="0"/>
        <w:jc w:val="center"/>
        <w:outlineLvl w:val="9"/>
      </w:pPr>
      <w:r>
        <w:rPr>
          <w:b/>
          <w:color w:val="000000"/>
          <w:sz w:val="30"/>
        </w:rPr>
        <w:t xml:space="preserve"> </w:t>
      </w:r>
    </w:p>
    <w:p>
      <w:pPr>
        <w:spacing w:before="0" w:after="0" w:line="240" w:lineRule="auto"/>
        <w:ind w:firstLine="0"/>
        <w:jc w:val="center"/>
        <w:outlineLvl w:val="9"/>
      </w:pPr>
      <w:r>
        <w:rPr>
          <w:b/>
          <w:color w:val="000000"/>
          <w:sz w:val="30"/>
        </w:rPr>
        <w:t xml:space="preserve"> 部门预算</w:t>
      </w:r>
    </w:p>
    <w:p>
      <w:pPr>
        <w:spacing w:before="0" w:after="0" w:line="240" w:lineRule="auto"/>
        <w:ind w:firstLine="0"/>
        <w:jc w:val="left"/>
        <w:outlineLvl w:val="9"/>
      </w:pPr>
      <w:r>
        <w:rPr>
          <w:b/>
          <w:color w:val="000000"/>
          <w:sz w:val="28"/>
        </w:rPr>
        <w:t>部门预算公开表</w:t>
      </w:r>
    </w:p>
    <w:p>
      <w:pPr>
        <w:pStyle w:val="3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1"/>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1"/>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1"/>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1"/>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1"/>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1"/>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1"/>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1"/>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b/>
          <w:color w:val="000000"/>
          <w:sz w:val="28"/>
        </w:rPr>
        <w:t>部门预算信息公开情况说明</w:t>
      </w:r>
    </w:p>
    <w:p>
      <w:pPr>
        <w:pStyle w:val="3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1"/>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1"/>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1"/>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1"/>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1"/>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1"/>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1"/>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pPr>
        <w:pStyle w:val="31"/>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pPr>
        <w:pStyle w:val="31"/>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31"/>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numPr>
          <w:ilvl w:val="0"/>
          <w:numId w:val="0"/>
        </w:numPr>
        <w:spacing w:before="0" w:after="0" w:line="240" w:lineRule="auto"/>
        <w:jc w:val="both"/>
        <w:outlineLvl w:val="0"/>
        <w:rPr>
          <w:color w:val="000000"/>
          <w:sz w:val="72"/>
        </w:rPr>
      </w:pPr>
    </w:p>
    <w:p>
      <w:pPr>
        <w:numPr>
          <w:ilvl w:val="0"/>
          <w:numId w:val="0"/>
        </w:numPr>
        <w:spacing w:before="0" w:after="0" w:line="240" w:lineRule="auto"/>
        <w:jc w:val="both"/>
        <w:outlineLvl w:val="0"/>
        <w:rPr>
          <w:rFonts w:hint="eastAsia"/>
          <w:color w:val="000000"/>
          <w:sz w:val="72"/>
          <w:lang w:val="en-US" w:eastAsia="zh-CN"/>
        </w:rPr>
      </w:pPr>
      <w:r>
        <w:rPr>
          <w:rFonts w:hint="eastAsia"/>
          <w:color w:val="000000"/>
          <w:sz w:val="72"/>
          <w:lang w:val="en-US" w:eastAsia="zh-CN"/>
        </w:rPr>
        <w:t>　　　　　　359成安县融媒体中心</w:t>
      </w:r>
    </w:p>
    <w:p>
      <w:pPr>
        <w:numPr>
          <w:ilvl w:val="0"/>
          <w:numId w:val="0"/>
        </w:numPr>
        <w:spacing w:before="0" w:after="0" w:line="240" w:lineRule="auto"/>
        <w:jc w:val="both"/>
        <w:outlineLvl w:val="0"/>
        <w:rPr>
          <w:color w:val="000000"/>
          <w:sz w:val="72"/>
        </w:rPr>
        <w:sectPr>
          <w:footerReference r:id="rId3" w:type="default"/>
          <w:footerReference r:id="rId4" w:type="even"/>
          <w:pgSz w:w="16840" w:h="11900" w:orient="landscape"/>
          <w:pgMar w:top="1361" w:right="1020" w:bottom="1134" w:left="1020" w:header="720" w:footer="720" w:gutter="0"/>
          <w:pgNumType w:start="1"/>
          <w:cols w:space="720" w:num="1"/>
        </w:sectPr>
      </w:pPr>
      <w:r>
        <w:rPr>
          <w:rFonts w:hint="eastAsia"/>
          <w:color w:val="000000"/>
          <w:sz w:val="72"/>
          <w:lang w:val="en-US" w:eastAsia="zh-CN"/>
        </w:rPr>
        <w:t>　　　　　2026年</w:t>
      </w:r>
      <w:r>
        <w:rPr>
          <w:color w:val="000000"/>
          <w:sz w:val="72"/>
        </w:rPr>
        <w:t>部门预算</w:t>
      </w:r>
      <w:r>
        <w:rPr>
          <w:rFonts w:hint="eastAsia"/>
          <w:color w:val="000000"/>
          <w:sz w:val="72"/>
        </w:rPr>
        <w:t>信息公开</w:t>
      </w:r>
    </w:p>
    <w:p>
      <w:pPr>
        <w:spacing w:before="0" w:after="0" w:line="240" w:lineRule="auto"/>
        <w:ind w:firstLine="0"/>
        <w:jc w:val="center"/>
        <w:outlineLvl w:val="1"/>
      </w:pPr>
      <w:bookmarkStart w:id="0" w:name="_Toc_2_2_0000000001"/>
      <w:r>
        <w:rPr>
          <w:color w:val="000000"/>
          <w:sz w:val="36"/>
        </w:rPr>
        <w:t>部门预算收支总表</w:t>
      </w:r>
      <w:bookmarkEnd w:id="0"/>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8"/>
            </w:pPr>
            <w:r>
              <w:t>359成安县融媒体中心</w:t>
            </w:r>
          </w:p>
        </w:tc>
        <w:tc>
          <w:tcPr>
            <w:tcW w:w="2126" w:type="dxa"/>
            <w:tcBorders>
              <w:top w:val="single" w:color="FFFFFF" w:sz="6" w:space="0"/>
              <w:left w:val="single" w:color="FFFFFF" w:sz="6" w:space="0"/>
              <w:right w:val="single" w:color="FFFFFF" w:sz="6" w:space="0"/>
            </w:tcBorders>
            <w:vAlign w:val="center"/>
          </w:tcPr>
          <w:p>
            <w:pPr>
              <w:pStyle w:val="7"/>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6661" w:type="dxa"/>
            <w:gridSpan w:val="2"/>
            <w:vAlign w:val="center"/>
          </w:tcPr>
          <w:p>
            <w:pPr>
              <w:pStyle w:val="9"/>
            </w:pPr>
            <w:r>
              <w:t>收入</w:t>
            </w:r>
          </w:p>
        </w:tc>
        <w:tc>
          <w:tcPr>
            <w:tcW w:w="6661" w:type="dxa"/>
            <w:gridSpan w:val="2"/>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4535" w:type="dxa"/>
            <w:vAlign w:val="center"/>
          </w:tcPr>
          <w:p>
            <w:pPr>
              <w:pStyle w:val="9"/>
            </w:pPr>
            <w:r>
              <w:t>项  目</w:t>
            </w:r>
          </w:p>
        </w:tc>
        <w:tc>
          <w:tcPr>
            <w:tcW w:w="2126" w:type="dxa"/>
            <w:vAlign w:val="center"/>
          </w:tcPr>
          <w:p>
            <w:pPr>
              <w:pStyle w:val="9"/>
            </w:pPr>
            <w:r>
              <w:t>预算数</w:t>
            </w:r>
          </w:p>
        </w:tc>
        <w:tc>
          <w:tcPr>
            <w:tcW w:w="4535" w:type="dxa"/>
            <w:vAlign w:val="center"/>
          </w:tcPr>
          <w:p>
            <w:pPr>
              <w:pStyle w:val="9"/>
            </w:pPr>
            <w:r>
              <w:t>项  目</w:t>
            </w:r>
          </w:p>
        </w:tc>
        <w:tc>
          <w:tcPr>
            <w:tcW w:w="2126" w:type="dxa"/>
            <w:vAlign w:val="center"/>
          </w:tcPr>
          <w:p>
            <w:pPr>
              <w:pStyle w:val="9"/>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4535" w:type="dxa"/>
            <w:vAlign w:val="center"/>
          </w:tcPr>
          <w:p>
            <w:pPr>
              <w:pStyle w:val="9"/>
            </w:pPr>
            <w:r>
              <w:t>1</w:t>
            </w:r>
          </w:p>
        </w:tc>
        <w:tc>
          <w:tcPr>
            <w:tcW w:w="2126" w:type="dxa"/>
            <w:vAlign w:val="center"/>
          </w:tcPr>
          <w:p>
            <w:pPr>
              <w:pStyle w:val="9"/>
            </w:pPr>
            <w:r>
              <w:t>2</w:t>
            </w:r>
          </w:p>
        </w:tc>
        <w:tc>
          <w:tcPr>
            <w:tcW w:w="4535" w:type="dxa"/>
            <w:vAlign w:val="center"/>
          </w:tcPr>
          <w:p>
            <w:pPr>
              <w:pStyle w:val="9"/>
            </w:pPr>
            <w:r>
              <w:t>3</w:t>
            </w:r>
          </w:p>
        </w:tc>
        <w:tc>
          <w:tcPr>
            <w:tcW w:w="2126" w:type="dxa"/>
            <w:vAlign w:val="center"/>
          </w:tcPr>
          <w:p>
            <w:pPr>
              <w:pStyle w:val="9"/>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4535" w:type="dxa"/>
            <w:vAlign w:val="center"/>
          </w:tcPr>
          <w:p>
            <w:pPr>
              <w:pStyle w:val="11"/>
            </w:pPr>
            <w:r>
              <w:t>一、一般公共预算拨款收入</w:t>
            </w:r>
          </w:p>
        </w:tc>
        <w:tc>
          <w:tcPr>
            <w:tcW w:w="2126" w:type="dxa"/>
            <w:vAlign w:val="center"/>
          </w:tcPr>
          <w:p>
            <w:pPr>
              <w:pStyle w:val="10"/>
            </w:pPr>
            <w:r>
              <w:t>609.23</w:t>
            </w:r>
          </w:p>
        </w:tc>
        <w:tc>
          <w:tcPr>
            <w:tcW w:w="4535" w:type="dxa"/>
            <w:vAlign w:val="center"/>
          </w:tcPr>
          <w:p>
            <w:pPr>
              <w:pStyle w:val="11"/>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4535" w:type="dxa"/>
            <w:vAlign w:val="center"/>
          </w:tcPr>
          <w:p>
            <w:pPr>
              <w:pStyle w:val="11"/>
            </w:pPr>
            <w:r>
              <w:t>二、政府性基金预算拨款收入</w:t>
            </w:r>
          </w:p>
        </w:tc>
        <w:tc>
          <w:tcPr>
            <w:tcW w:w="2126" w:type="dxa"/>
            <w:vAlign w:val="center"/>
          </w:tcPr>
          <w:p>
            <w:pPr>
              <w:pStyle w:val="10"/>
            </w:pPr>
          </w:p>
        </w:tc>
        <w:tc>
          <w:tcPr>
            <w:tcW w:w="4535" w:type="dxa"/>
            <w:vAlign w:val="center"/>
          </w:tcPr>
          <w:p>
            <w:pPr>
              <w:pStyle w:val="11"/>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4535" w:type="dxa"/>
            <w:vAlign w:val="center"/>
          </w:tcPr>
          <w:p>
            <w:pPr>
              <w:pStyle w:val="11"/>
            </w:pPr>
            <w:r>
              <w:t>三、国有资本经营预算拨款收入</w:t>
            </w:r>
          </w:p>
        </w:tc>
        <w:tc>
          <w:tcPr>
            <w:tcW w:w="2126" w:type="dxa"/>
            <w:vAlign w:val="center"/>
          </w:tcPr>
          <w:p>
            <w:pPr>
              <w:pStyle w:val="10"/>
            </w:pPr>
          </w:p>
        </w:tc>
        <w:tc>
          <w:tcPr>
            <w:tcW w:w="4535" w:type="dxa"/>
            <w:vAlign w:val="center"/>
          </w:tcPr>
          <w:p>
            <w:pPr>
              <w:pStyle w:val="11"/>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4535" w:type="dxa"/>
            <w:vAlign w:val="center"/>
          </w:tcPr>
          <w:p>
            <w:pPr>
              <w:pStyle w:val="11"/>
            </w:pPr>
            <w:r>
              <w:t>四、财政专户管理资金收入</w:t>
            </w:r>
          </w:p>
        </w:tc>
        <w:tc>
          <w:tcPr>
            <w:tcW w:w="2126" w:type="dxa"/>
            <w:vAlign w:val="center"/>
          </w:tcPr>
          <w:p>
            <w:pPr>
              <w:pStyle w:val="10"/>
            </w:pPr>
          </w:p>
        </w:tc>
        <w:tc>
          <w:tcPr>
            <w:tcW w:w="4535" w:type="dxa"/>
            <w:vAlign w:val="center"/>
          </w:tcPr>
          <w:p>
            <w:pPr>
              <w:pStyle w:val="11"/>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4535" w:type="dxa"/>
            <w:vAlign w:val="center"/>
          </w:tcPr>
          <w:p>
            <w:pPr>
              <w:pStyle w:val="11"/>
            </w:pPr>
            <w:r>
              <w:t>五、单位资金</w:t>
            </w:r>
          </w:p>
        </w:tc>
        <w:tc>
          <w:tcPr>
            <w:tcW w:w="2126" w:type="dxa"/>
            <w:vAlign w:val="center"/>
          </w:tcPr>
          <w:p>
            <w:pPr>
              <w:pStyle w:val="10"/>
            </w:pPr>
          </w:p>
        </w:tc>
        <w:tc>
          <w:tcPr>
            <w:tcW w:w="4535" w:type="dxa"/>
            <w:vAlign w:val="center"/>
          </w:tcPr>
          <w:p>
            <w:pPr>
              <w:pStyle w:val="11"/>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七、文化旅游体育与传媒支出</w:t>
            </w:r>
          </w:p>
        </w:tc>
        <w:tc>
          <w:tcPr>
            <w:tcW w:w="2126" w:type="dxa"/>
            <w:vAlign w:val="center"/>
          </w:tcPr>
          <w:p>
            <w:pPr>
              <w:pStyle w:val="10"/>
            </w:pPr>
            <w:r>
              <w:t>552.16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八、社会保障和就业支出</w:t>
            </w:r>
          </w:p>
        </w:tc>
        <w:tc>
          <w:tcPr>
            <w:tcW w:w="2126" w:type="dxa"/>
            <w:vAlign w:val="center"/>
          </w:tcPr>
          <w:p>
            <w:pPr>
              <w:pStyle w:val="10"/>
            </w:pPr>
            <w:r>
              <w:t>38.10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十、卫生健康支出</w:t>
            </w:r>
          </w:p>
        </w:tc>
        <w:tc>
          <w:tcPr>
            <w:tcW w:w="2126" w:type="dxa"/>
            <w:vAlign w:val="center"/>
          </w:tcPr>
          <w:p>
            <w:pPr>
              <w:pStyle w:val="10"/>
            </w:pPr>
            <w:r>
              <w:t>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二十、住房保障支出</w:t>
            </w:r>
          </w:p>
        </w:tc>
        <w:tc>
          <w:tcPr>
            <w:tcW w:w="2126" w:type="dxa"/>
            <w:vAlign w:val="center"/>
          </w:tcPr>
          <w:p>
            <w:pPr>
              <w:pStyle w:val="10"/>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4535" w:type="dxa"/>
            <w:vAlign w:val="center"/>
          </w:tcPr>
          <w:p>
            <w:pPr>
              <w:pStyle w:val="13"/>
            </w:pPr>
            <w:r>
              <w:t>本年收入合计</w:t>
            </w:r>
          </w:p>
        </w:tc>
        <w:tc>
          <w:tcPr>
            <w:tcW w:w="2126" w:type="dxa"/>
            <w:vAlign w:val="center"/>
          </w:tcPr>
          <w:p>
            <w:pPr>
              <w:pStyle w:val="14"/>
            </w:pPr>
            <w:r>
              <w:t>609.23</w:t>
            </w:r>
          </w:p>
        </w:tc>
        <w:tc>
          <w:tcPr>
            <w:tcW w:w="4535" w:type="dxa"/>
            <w:vAlign w:val="center"/>
          </w:tcPr>
          <w:p>
            <w:pPr>
              <w:pStyle w:val="13"/>
            </w:pPr>
            <w:r>
              <w:t>本年支出合计</w:t>
            </w:r>
          </w:p>
        </w:tc>
        <w:tc>
          <w:tcPr>
            <w:tcW w:w="2126" w:type="dxa"/>
            <w:vAlign w:val="center"/>
          </w:tcPr>
          <w:p>
            <w:pPr>
              <w:pStyle w:val="14"/>
            </w:pPr>
            <w:r>
              <w:t>609.23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4535" w:type="dxa"/>
            <w:vAlign w:val="center"/>
          </w:tcPr>
          <w:p>
            <w:pPr>
              <w:pStyle w:val="11"/>
            </w:pPr>
            <w:r>
              <w:t>上年结转结余</w:t>
            </w:r>
          </w:p>
        </w:tc>
        <w:tc>
          <w:tcPr>
            <w:tcW w:w="2126" w:type="dxa"/>
            <w:vAlign w:val="center"/>
          </w:tcPr>
          <w:p>
            <w:pPr>
              <w:pStyle w:val="10"/>
            </w:pPr>
          </w:p>
        </w:tc>
        <w:tc>
          <w:tcPr>
            <w:tcW w:w="4535" w:type="dxa"/>
            <w:vAlign w:val="center"/>
          </w:tcPr>
          <w:p>
            <w:pPr>
              <w:pStyle w:val="11"/>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4535" w:type="dxa"/>
            <w:vAlign w:val="center"/>
          </w:tcPr>
          <w:p>
            <w:pPr>
              <w:pStyle w:val="13"/>
            </w:pPr>
            <w:r>
              <w:t>收入总计</w:t>
            </w:r>
          </w:p>
        </w:tc>
        <w:tc>
          <w:tcPr>
            <w:tcW w:w="2126" w:type="dxa"/>
            <w:vAlign w:val="center"/>
          </w:tcPr>
          <w:p>
            <w:pPr>
              <w:pStyle w:val="14"/>
            </w:pPr>
            <w:r>
              <w:t>609.23</w:t>
            </w:r>
          </w:p>
        </w:tc>
        <w:tc>
          <w:tcPr>
            <w:tcW w:w="4535" w:type="dxa"/>
            <w:vAlign w:val="center"/>
          </w:tcPr>
          <w:p>
            <w:pPr>
              <w:pStyle w:val="13"/>
            </w:pPr>
            <w:r>
              <w:t>支出总计</w:t>
            </w:r>
          </w:p>
        </w:tc>
        <w:tc>
          <w:tcPr>
            <w:tcW w:w="2126" w:type="dxa"/>
            <w:vAlign w:val="center"/>
          </w:tcPr>
          <w:p>
            <w:pPr>
              <w:pStyle w:val="14"/>
            </w:pPr>
            <w:r>
              <w:t>609.23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color w:val="000000"/>
          <w:sz w:val="36"/>
        </w:rPr>
        <w:t>部门预算收入总表</w:t>
      </w:r>
      <w:bookmarkEnd w:id="1"/>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359成安县融媒体中心</w:t>
            </w:r>
          </w:p>
        </w:tc>
        <w:tc>
          <w:tcPr>
            <w:tcW w:w="3402" w:type="dxa"/>
            <w:gridSpan w:val="3"/>
            <w:tcBorders>
              <w:top w:val="single" w:color="FFFFFF" w:sz="6" w:space="0"/>
              <w:left w:val="single" w:color="FFFFFF" w:sz="6" w:space="0"/>
              <w:right w:val="single" w:color="FFFFFF" w:sz="6" w:space="0"/>
            </w:tcBorders>
            <w:vAlign w:val="center"/>
          </w:tcPr>
          <w:p>
            <w:pPr>
              <w:pStyle w:val="7"/>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9"/>
            </w:pPr>
            <w:r>
              <w:t>序号</w:t>
            </w:r>
          </w:p>
        </w:tc>
        <w:tc>
          <w:tcPr>
            <w:tcW w:w="2551" w:type="dxa"/>
            <w:gridSpan w:val="2"/>
            <w:vAlign w:val="center"/>
          </w:tcPr>
          <w:p>
            <w:pPr>
              <w:pStyle w:val="9"/>
            </w:pPr>
            <w:r>
              <w:t>功能分类科目</w:t>
            </w:r>
          </w:p>
        </w:tc>
        <w:tc>
          <w:tcPr>
            <w:tcW w:w="1134" w:type="dxa"/>
            <w:vMerge w:val="restart"/>
            <w:vAlign w:val="center"/>
          </w:tcPr>
          <w:p>
            <w:pPr>
              <w:pStyle w:val="9"/>
            </w:pPr>
            <w:r>
              <w:t>合计</w:t>
            </w:r>
          </w:p>
        </w:tc>
        <w:tc>
          <w:tcPr>
            <w:tcW w:w="9072" w:type="dxa"/>
            <w:gridSpan w:val="8"/>
            <w:vAlign w:val="center"/>
          </w:tcPr>
          <w:p>
            <w:pPr>
              <w:pStyle w:val="9"/>
            </w:pPr>
            <w:r>
              <w:t>本年收入</w:t>
            </w:r>
          </w:p>
        </w:tc>
        <w:tc>
          <w:tcPr>
            <w:tcW w:w="1134" w:type="dxa"/>
            <w:vMerge w:val="restart"/>
            <w:vAlign w:val="center"/>
          </w:tcPr>
          <w:p>
            <w:pPr>
              <w:pStyle w:val="9"/>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vAlign w:val="top"/>
          </w:tcPr>
          <w:p/>
        </w:tc>
        <w:tc>
          <w:tcPr>
            <w:tcW w:w="992" w:type="dxa"/>
            <w:vAlign w:val="center"/>
          </w:tcPr>
          <w:p>
            <w:pPr>
              <w:pStyle w:val="9"/>
            </w:pPr>
            <w:r>
              <w:t>科目    编码</w:t>
            </w:r>
          </w:p>
        </w:tc>
        <w:tc>
          <w:tcPr>
            <w:tcW w:w="1559" w:type="dxa"/>
            <w:vAlign w:val="center"/>
          </w:tcPr>
          <w:p>
            <w:pPr>
              <w:pStyle w:val="9"/>
            </w:pPr>
            <w:r>
              <w:t>科目名称</w:t>
            </w:r>
          </w:p>
        </w:tc>
        <w:tc>
          <w:tcPr>
            <w:tcW w:w="1134" w:type="dxa"/>
            <w:vMerge w:val="continue"/>
            <w:vAlign w:val="top"/>
          </w:tcPr>
          <w:p/>
        </w:tc>
        <w:tc>
          <w:tcPr>
            <w:tcW w:w="1134" w:type="dxa"/>
            <w:vAlign w:val="center"/>
          </w:tcPr>
          <w:p>
            <w:pPr>
              <w:pStyle w:val="9"/>
            </w:pPr>
            <w:r>
              <w:t>小计</w:t>
            </w:r>
          </w:p>
        </w:tc>
        <w:tc>
          <w:tcPr>
            <w:tcW w:w="1134" w:type="dxa"/>
            <w:vAlign w:val="center"/>
          </w:tcPr>
          <w:p>
            <w:pPr>
              <w:pStyle w:val="9"/>
            </w:pPr>
            <w:r>
              <w:t>财政拨款 收入</w:t>
            </w:r>
          </w:p>
        </w:tc>
        <w:tc>
          <w:tcPr>
            <w:tcW w:w="1134" w:type="dxa"/>
            <w:vAlign w:val="center"/>
          </w:tcPr>
          <w:p>
            <w:pPr>
              <w:pStyle w:val="9"/>
            </w:pPr>
            <w:r>
              <w:t>财政专户 收入</w:t>
            </w:r>
          </w:p>
        </w:tc>
        <w:tc>
          <w:tcPr>
            <w:tcW w:w="1134" w:type="dxa"/>
            <w:vAlign w:val="center"/>
          </w:tcPr>
          <w:p>
            <w:pPr>
              <w:pStyle w:val="9"/>
            </w:pPr>
            <w:r>
              <w:t>事业收入</w:t>
            </w:r>
          </w:p>
        </w:tc>
        <w:tc>
          <w:tcPr>
            <w:tcW w:w="1134" w:type="dxa"/>
            <w:vAlign w:val="center"/>
          </w:tcPr>
          <w:p>
            <w:pPr>
              <w:pStyle w:val="9"/>
            </w:pPr>
            <w:r>
              <w:t>经营收入</w:t>
            </w:r>
          </w:p>
        </w:tc>
        <w:tc>
          <w:tcPr>
            <w:tcW w:w="1134" w:type="dxa"/>
            <w:vAlign w:val="center"/>
          </w:tcPr>
          <w:p>
            <w:pPr>
              <w:pStyle w:val="9"/>
            </w:pPr>
            <w:r>
              <w:t>上级补助收入</w:t>
            </w:r>
          </w:p>
        </w:tc>
        <w:tc>
          <w:tcPr>
            <w:tcW w:w="1134" w:type="dxa"/>
            <w:vAlign w:val="center"/>
          </w:tcPr>
          <w:p>
            <w:pPr>
              <w:pStyle w:val="9"/>
            </w:pPr>
            <w:r>
              <w:t>附属单位上缴收入</w:t>
            </w:r>
          </w:p>
        </w:tc>
        <w:tc>
          <w:tcPr>
            <w:tcW w:w="1134" w:type="dxa"/>
            <w:vAlign w:val="center"/>
          </w:tcPr>
          <w:p>
            <w:pPr>
              <w:pStyle w:val="9"/>
            </w:pPr>
            <w:r>
              <w:t>其他收入</w:t>
            </w:r>
          </w:p>
        </w:tc>
        <w:tc>
          <w:tcPr>
            <w:tcW w:w="113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9"/>
            </w:pPr>
            <w:r>
              <w:t>栏次</w:t>
            </w:r>
          </w:p>
        </w:tc>
        <w:tc>
          <w:tcPr>
            <w:tcW w:w="992" w:type="dxa"/>
            <w:vAlign w:val="center"/>
          </w:tcPr>
          <w:p>
            <w:pPr>
              <w:pStyle w:val="9"/>
            </w:pPr>
            <w:r>
              <w:t>1</w:t>
            </w:r>
          </w:p>
        </w:tc>
        <w:tc>
          <w:tcPr>
            <w:tcW w:w="1559" w:type="dxa"/>
            <w:vAlign w:val="center"/>
          </w:tcPr>
          <w:p>
            <w:pPr>
              <w:pStyle w:val="9"/>
            </w:pPr>
            <w:r>
              <w:t>2</w:t>
            </w:r>
          </w:p>
        </w:tc>
        <w:tc>
          <w:tcPr>
            <w:tcW w:w="1134" w:type="dxa"/>
            <w:vAlign w:val="center"/>
          </w:tcPr>
          <w:p>
            <w:pPr>
              <w:pStyle w:val="9"/>
            </w:pPr>
            <w:r>
              <w:t>3</w:t>
            </w:r>
          </w:p>
        </w:tc>
        <w:tc>
          <w:tcPr>
            <w:tcW w:w="1134" w:type="dxa"/>
            <w:vAlign w:val="center"/>
          </w:tcPr>
          <w:p>
            <w:pPr>
              <w:pStyle w:val="9"/>
            </w:pPr>
            <w:r>
              <w:t>4</w:t>
            </w:r>
          </w:p>
        </w:tc>
        <w:tc>
          <w:tcPr>
            <w:tcW w:w="1134" w:type="dxa"/>
            <w:vAlign w:val="center"/>
          </w:tcPr>
          <w:p>
            <w:pPr>
              <w:pStyle w:val="9"/>
            </w:pPr>
            <w:r>
              <w:t>5</w:t>
            </w:r>
          </w:p>
        </w:tc>
        <w:tc>
          <w:tcPr>
            <w:tcW w:w="1134" w:type="dxa"/>
            <w:vAlign w:val="center"/>
          </w:tcPr>
          <w:p>
            <w:pPr>
              <w:pStyle w:val="9"/>
            </w:pPr>
            <w:r>
              <w:t>6</w:t>
            </w:r>
          </w:p>
        </w:tc>
        <w:tc>
          <w:tcPr>
            <w:tcW w:w="1134" w:type="dxa"/>
            <w:vAlign w:val="center"/>
          </w:tcPr>
          <w:p>
            <w:pPr>
              <w:pStyle w:val="9"/>
            </w:pPr>
            <w:r>
              <w:t>7</w:t>
            </w:r>
          </w:p>
        </w:tc>
        <w:tc>
          <w:tcPr>
            <w:tcW w:w="1134" w:type="dxa"/>
            <w:vAlign w:val="center"/>
          </w:tcPr>
          <w:p>
            <w:pPr>
              <w:pStyle w:val="9"/>
            </w:pPr>
            <w:r>
              <w:t>8</w:t>
            </w:r>
          </w:p>
        </w:tc>
        <w:tc>
          <w:tcPr>
            <w:tcW w:w="1134" w:type="dxa"/>
            <w:vAlign w:val="center"/>
          </w:tcPr>
          <w:p>
            <w:pPr>
              <w:pStyle w:val="9"/>
            </w:pPr>
            <w:r>
              <w:t>9</w:t>
            </w:r>
          </w:p>
        </w:tc>
        <w:tc>
          <w:tcPr>
            <w:tcW w:w="1134" w:type="dxa"/>
            <w:vAlign w:val="center"/>
          </w:tcPr>
          <w:p>
            <w:pPr>
              <w:pStyle w:val="9"/>
            </w:pPr>
            <w:r>
              <w:t>10</w:t>
            </w:r>
          </w:p>
        </w:tc>
        <w:tc>
          <w:tcPr>
            <w:tcW w:w="1134" w:type="dxa"/>
            <w:vAlign w:val="center"/>
          </w:tcPr>
          <w:p>
            <w:pPr>
              <w:pStyle w:val="9"/>
            </w:pPr>
            <w:r>
              <w:t>11</w:t>
            </w:r>
          </w:p>
        </w:tc>
        <w:tc>
          <w:tcPr>
            <w:tcW w:w="1134" w:type="dxa"/>
            <w:vAlign w:val="center"/>
          </w:tcPr>
          <w:p>
            <w:pPr>
              <w:pStyle w:val="9"/>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w:t>
            </w:r>
          </w:p>
        </w:tc>
        <w:tc>
          <w:tcPr>
            <w:tcW w:w="992" w:type="dxa"/>
            <w:vAlign w:val="center"/>
          </w:tcPr>
          <w:p>
            <w:pPr>
              <w:pStyle w:val="15"/>
            </w:pPr>
          </w:p>
        </w:tc>
        <w:tc>
          <w:tcPr>
            <w:tcW w:w="1559" w:type="dxa"/>
            <w:vAlign w:val="center"/>
          </w:tcPr>
          <w:p>
            <w:pPr>
              <w:pStyle w:val="13"/>
            </w:pPr>
            <w:r>
              <w:t>合计</w:t>
            </w:r>
          </w:p>
        </w:tc>
        <w:tc>
          <w:tcPr>
            <w:tcW w:w="1134" w:type="dxa"/>
            <w:vAlign w:val="center"/>
          </w:tcPr>
          <w:p>
            <w:pPr>
              <w:pStyle w:val="14"/>
            </w:pPr>
            <w:r>
              <w:t>609.23</w:t>
            </w:r>
          </w:p>
        </w:tc>
        <w:tc>
          <w:tcPr>
            <w:tcW w:w="1134" w:type="dxa"/>
            <w:vAlign w:val="center"/>
          </w:tcPr>
          <w:p>
            <w:pPr>
              <w:pStyle w:val="14"/>
            </w:pPr>
            <w:r>
              <w:t>609.23</w:t>
            </w:r>
          </w:p>
        </w:tc>
        <w:tc>
          <w:tcPr>
            <w:tcW w:w="1134" w:type="dxa"/>
            <w:vAlign w:val="center"/>
          </w:tcPr>
          <w:p>
            <w:pPr>
              <w:pStyle w:val="14"/>
            </w:pPr>
            <w:r>
              <w:t>609.23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680" w:type="dxa"/>
            <w:vAlign w:val="center"/>
          </w:tcPr>
          <w:p>
            <w:pPr>
              <w:pStyle w:val="12"/>
            </w:pPr>
            <w:r>
              <w:t>2</w:t>
            </w:r>
          </w:p>
        </w:tc>
        <w:tc>
          <w:tcPr>
            <w:tcW w:w="992" w:type="dxa"/>
            <w:vAlign w:val="center"/>
          </w:tcPr>
          <w:p>
            <w:pPr>
              <w:pStyle w:val="11"/>
            </w:pPr>
            <w:r>
              <w:t>207</w:t>
            </w:r>
          </w:p>
        </w:tc>
        <w:tc>
          <w:tcPr>
            <w:tcW w:w="1559" w:type="dxa"/>
            <w:vAlign w:val="center"/>
          </w:tcPr>
          <w:p>
            <w:pPr>
              <w:pStyle w:val="11"/>
            </w:pPr>
            <w:r>
              <w:t>文化旅游体育与传媒支出</w:t>
            </w:r>
          </w:p>
        </w:tc>
        <w:tc>
          <w:tcPr>
            <w:tcW w:w="1134" w:type="dxa"/>
            <w:vAlign w:val="center"/>
          </w:tcPr>
          <w:p>
            <w:pPr>
              <w:pStyle w:val="10"/>
            </w:pPr>
            <w:r>
              <w:t>552.16</w:t>
            </w:r>
          </w:p>
        </w:tc>
        <w:tc>
          <w:tcPr>
            <w:tcW w:w="1134" w:type="dxa"/>
            <w:vAlign w:val="center"/>
          </w:tcPr>
          <w:p>
            <w:pPr>
              <w:pStyle w:val="10"/>
            </w:pPr>
            <w:r>
              <w:t>552.16</w:t>
            </w:r>
          </w:p>
        </w:tc>
        <w:tc>
          <w:tcPr>
            <w:tcW w:w="1134" w:type="dxa"/>
            <w:vAlign w:val="center"/>
          </w:tcPr>
          <w:p>
            <w:pPr>
              <w:pStyle w:val="10"/>
            </w:pPr>
            <w:r>
              <w:t>552.16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3</w:t>
            </w:r>
          </w:p>
        </w:tc>
        <w:tc>
          <w:tcPr>
            <w:tcW w:w="992" w:type="dxa"/>
            <w:vAlign w:val="center"/>
          </w:tcPr>
          <w:p>
            <w:pPr>
              <w:pStyle w:val="11"/>
            </w:pPr>
            <w:r>
              <w:t>20708</w:t>
            </w:r>
          </w:p>
        </w:tc>
        <w:tc>
          <w:tcPr>
            <w:tcW w:w="1559" w:type="dxa"/>
            <w:vAlign w:val="center"/>
          </w:tcPr>
          <w:p>
            <w:pPr>
              <w:pStyle w:val="11"/>
            </w:pPr>
            <w:r>
              <w:t>广播电视</w:t>
            </w:r>
          </w:p>
        </w:tc>
        <w:tc>
          <w:tcPr>
            <w:tcW w:w="1134" w:type="dxa"/>
            <w:vAlign w:val="center"/>
          </w:tcPr>
          <w:p>
            <w:pPr>
              <w:pStyle w:val="10"/>
            </w:pPr>
            <w:r>
              <w:t>528.66</w:t>
            </w:r>
          </w:p>
        </w:tc>
        <w:tc>
          <w:tcPr>
            <w:tcW w:w="1134" w:type="dxa"/>
            <w:vAlign w:val="center"/>
          </w:tcPr>
          <w:p>
            <w:pPr>
              <w:pStyle w:val="10"/>
            </w:pPr>
            <w:r>
              <w:t>528.66</w:t>
            </w:r>
          </w:p>
        </w:tc>
        <w:tc>
          <w:tcPr>
            <w:tcW w:w="1134" w:type="dxa"/>
            <w:vAlign w:val="center"/>
          </w:tcPr>
          <w:p>
            <w:pPr>
              <w:pStyle w:val="10"/>
            </w:pPr>
            <w:r>
              <w:t>528.66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4</w:t>
            </w:r>
          </w:p>
        </w:tc>
        <w:tc>
          <w:tcPr>
            <w:tcW w:w="992" w:type="dxa"/>
            <w:vAlign w:val="center"/>
          </w:tcPr>
          <w:p>
            <w:pPr>
              <w:pStyle w:val="11"/>
            </w:pPr>
            <w:r>
              <w:t>2070801</w:t>
            </w:r>
          </w:p>
        </w:tc>
        <w:tc>
          <w:tcPr>
            <w:tcW w:w="1559" w:type="dxa"/>
            <w:vAlign w:val="center"/>
          </w:tcPr>
          <w:p>
            <w:pPr>
              <w:pStyle w:val="11"/>
            </w:pPr>
            <w:r>
              <w:t>行政运行</w:t>
            </w:r>
          </w:p>
        </w:tc>
        <w:tc>
          <w:tcPr>
            <w:tcW w:w="1134" w:type="dxa"/>
            <w:vAlign w:val="center"/>
          </w:tcPr>
          <w:p>
            <w:pPr>
              <w:pStyle w:val="10"/>
            </w:pPr>
            <w:r>
              <w:t>528.66</w:t>
            </w:r>
          </w:p>
        </w:tc>
        <w:tc>
          <w:tcPr>
            <w:tcW w:w="1134" w:type="dxa"/>
            <w:vAlign w:val="center"/>
          </w:tcPr>
          <w:p>
            <w:pPr>
              <w:pStyle w:val="10"/>
            </w:pPr>
            <w:r>
              <w:t>528.66</w:t>
            </w:r>
          </w:p>
        </w:tc>
        <w:tc>
          <w:tcPr>
            <w:tcW w:w="1134" w:type="dxa"/>
            <w:vAlign w:val="center"/>
          </w:tcPr>
          <w:p>
            <w:pPr>
              <w:pStyle w:val="10"/>
            </w:pPr>
            <w:r>
              <w:t>528.66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5</w:t>
            </w:r>
          </w:p>
        </w:tc>
        <w:tc>
          <w:tcPr>
            <w:tcW w:w="992" w:type="dxa"/>
            <w:vAlign w:val="center"/>
          </w:tcPr>
          <w:p>
            <w:pPr>
              <w:pStyle w:val="11"/>
            </w:pPr>
            <w:r>
              <w:t>20799</w:t>
            </w:r>
          </w:p>
        </w:tc>
        <w:tc>
          <w:tcPr>
            <w:tcW w:w="1559" w:type="dxa"/>
            <w:vAlign w:val="center"/>
          </w:tcPr>
          <w:p>
            <w:pPr>
              <w:pStyle w:val="11"/>
            </w:pPr>
            <w:r>
              <w:t>其他文化旅游体育与传媒支出</w:t>
            </w:r>
          </w:p>
        </w:tc>
        <w:tc>
          <w:tcPr>
            <w:tcW w:w="1134" w:type="dxa"/>
            <w:vAlign w:val="center"/>
          </w:tcPr>
          <w:p>
            <w:pPr>
              <w:pStyle w:val="10"/>
            </w:pPr>
            <w:r>
              <w:t>23.50</w:t>
            </w:r>
          </w:p>
        </w:tc>
        <w:tc>
          <w:tcPr>
            <w:tcW w:w="1134" w:type="dxa"/>
            <w:vAlign w:val="center"/>
          </w:tcPr>
          <w:p>
            <w:pPr>
              <w:pStyle w:val="10"/>
            </w:pPr>
            <w:r>
              <w:t>23.50</w:t>
            </w:r>
          </w:p>
        </w:tc>
        <w:tc>
          <w:tcPr>
            <w:tcW w:w="1134" w:type="dxa"/>
            <w:vAlign w:val="center"/>
          </w:tcPr>
          <w:p>
            <w:pPr>
              <w:pStyle w:val="10"/>
            </w:pPr>
            <w:r>
              <w:t>23.50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6</w:t>
            </w:r>
          </w:p>
        </w:tc>
        <w:tc>
          <w:tcPr>
            <w:tcW w:w="992" w:type="dxa"/>
            <w:vAlign w:val="center"/>
          </w:tcPr>
          <w:p>
            <w:pPr>
              <w:pStyle w:val="11"/>
            </w:pPr>
            <w:r>
              <w:t>2079999</w:t>
            </w:r>
          </w:p>
        </w:tc>
        <w:tc>
          <w:tcPr>
            <w:tcW w:w="1559" w:type="dxa"/>
            <w:vAlign w:val="center"/>
          </w:tcPr>
          <w:p>
            <w:pPr>
              <w:pStyle w:val="11"/>
            </w:pPr>
            <w:r>
              <w:t>其他文化旅游体育与传媒支出</w:t>
            </w:r>
          </w:p>
        </w:tc>
        <w:tc>
          <w:tcPr>
            <w:tcW w:w="1134" w:type="dxa"/>
            <w:vAlign w:val="center"/>
          </w:tcPr>
          <w:p>
            <w:pPr>
              <w:pStyle w:val="10"/>
            </w:pPr>
            <w:r>
              <w:t>23.50</w:t>
            </w:r>
          </w:p>
        </w:tc>
        <w:tc>
          <w:tcPr>
            <w:tcW w:w="1134" w:type="dxa"/>
            <w:vAlign w:val="center"/>
          </w:tcPr>
          <w:p>
            <w:pPr>
              <w:pStyle w:val="10"/>
            </w:pPr>
            <w:r>
              <w:t>23.50</w:t>
            </w:r>
          </w:p>
        </w:tc>
        <w:tc>
          <w:tcPr>
            <w:tcW w:w="1134" w:type="dxa"/>
            <w:vAlign w:val="center"/>
          </w:tcPr>
          <w:p>
            <w:pPr>
              <w:pStyle w:val="10"/>
            </w:pPr>
            <w:r>
              <w:t>23.50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7</w:t>
            </w:r>
          </w:p>
        </w:tc>
        <w:tc>
          <w:tcPr>
            <w:tcW w:w="992" w:type="dxa"/>
            <w:vAlign w:val="center"/>
          </w:tcPr>
          <w:p>
            <w:pPr>
              <w:pStyle w:val="11"/>
            </w:pPr>
            <w:r>
              <w:t>208</w:t>
            </w:r>
          </w:p>
        </w:tc>
        <w:tc>
          <w:tcPr>
            <w:tcW w:w="1559" w:type="dxa"/>
            <w:vAlign w:val="center"/>
          </w:tcPr>
          <w:p>
            <w:pPr>
              <w:pStyle w:val="11"/>
            </w:pPr>
            <w:r>
              <w:t>社会保障和就业支出</w:t>
            </w:r>
          </w:p>
        </w:tc>
        <w:tc>
          <w:tcPr>
            <w:tcW w:w="1134" w:type="dxa"/>
            <w:vAlign w:val="center"/>
          </w:tcPr>
          <w:p>
            <w:pPr>
              <w:pStyle w:val="10"/>
            </w:pPr>
            <w:r>
              <w:t>38.10</w:t>
            </w:r>
          </w:p>
        </w:tc>
        <w:tc>
          <w:tcPr>
            <w:tcW w:w="1134" w:type="dxa"/>
            <w:vAlign w:val="center"/>
          </w:tcPr>
          <w:p>
            <w:pPr>
              <w:pStyle w:val="10"/>
            </w:pPr>
            <w:r>
              <w:t>38.10</w:t>
            </w:r>
          </w:p>
        </w:tc>
        <w:tc>
          <w:tcPr>
            <w:tcW w:w="1134" w:type="dxa"/>
            <w:vAlign w:val="center"/>
          </w:tcPr>
          <w:p>
            <w:pPr>
              <w:pStyle w:val="10"/>
            </w:pPr>
            <w:r>
              <w:t>38.10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680" w:type="dxa"/>
            <w:vAlign w:val="center"/>
          </w:tcPr>
          <w:p>
            <w:pPr>
              <w:pStyle w:val="12"/>
            </w:pPr>
            <w:r>
              <w:t>8</w:t>
            </w:r>
          </w:p>
        </w:tc>
        <w:tc>
          <w:tcPr>
            <w:tcW w:w="992" w:type="dxa"/>
            <w:vAlign w:val="center"/>
          </w:tcPr>
          <w:p>
            <w:pPr>
              <w:pStyle w:val="11"/>
            </w:pPr>
            <w:r>
              <w:t>20805</w:t>
            </w:r>
          </w:p>
        </w:tc>
        <w:tc>
          <w:tcPr>
            <w:tcW w:w="1559" w:type="dxa"/>
            <w:vAlign w:val="center"/>
          </w:tcPr>
          <w:p>
            <w:pPr>
              <w:pStyle w:val="11"/>
            </w:pPr>
            <w:r>
              <w:t>行政事业单位养老支出</w:t>
            </w:r>
          </w:p>
        </w:tc>
        <w:tc>
          <w:tcPr>
            <w:tcW w:w="1134" w:type="dxa"/>
            <w:vAlign w:val="center"/>
          </w:tcPr>
          <w:p>
            <w:pPr>
              <w:pStyle w:val="10"/>
            </w:pPr>
            <w:r>
              <w:t>36.21</w:t>
            </w:r>
          </w:p>
        </w:tc>
        <w:tc>
          <w:tcPr>
            <w:tcW w:w="1134" w:type="dxa"/>
            <w:vAlign w:val="center"/>
          </w:tcPr>
          <w:p>
            <w:pPr>
              <w:pStyle w:val="10"/>
            </w:pPr>
            <w:r>
              <w:t>36.21</w:t>
            </w:r>
          </w:p>
        </w:tc>
        <w:tc>
          <w:tcPr>
            <w:tcW w:w="1134" w:type="dxa"/>
            <w:vAlign w:val="center"/>
          </w:tcPr>
          <w:p>
            <w:pPr>
              <w:pStyle w:val="10"/>
            </w:pPr>
            <w:r>
              <w:t>36.21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9</w:t>
            </w:r>
          </w:p>
        </w:tc>
        <w:tc>
          <w:tcPr>
            <w:tcW w:w="992" w:type="dxa"/>
            <w:vAlign w:val="center"/>
          </w:tcPr>
          <w:p>
            <w:pPr>
              <w:pStyle w:val="11"/>
            </w:pPr>
            <w:r>
              <w:t>2080501</w:t>
            </w:r>
          </w:p>
        </w:tc>
        <w:tc>
          <w:tcPr>
            <w:tcW w:w="1559" w:type="dxa"/>
            <w:vAlign w:val="center"/>
          </w:tcPr>
          <w:p>
            <w:pPr>
              <w:pStyle w:val="11"/>
            </w:pPr>
            <w:r>
              <w:t>行政单位离退休</w:t>
            </w:r>
          </w:p>
        </w:tc>
        <w:tc>
          <w:tcPr>
            <w:tcW w:w="1134" w:type="dxa"/>
            <w:vAlign w:val="center"/>
          </w:tcPr>
          <w:p>
            <w:pPr>
              <w:pStyle w:val="10"/>
            </w:pPr>
            <w:r>
              <w:t>21.04</w:t>
            </w:r>
          </w:p>
        </w:tc>
        <w:tc>
          <w:tcPr>
            <w:tcW w:w="1134" w:type="dxa"/>
            <w:vAlign w:val="center"/>
          </w:tcPr>
          <w:p>
            <w:pPr>
              <w:pStyle w:val="10"/>
            </w:pPr>
            <w:r>
              <w:t>21.04</w:t>
            </w:r>
          </w:p>
        </w:tc>
        <w:tc>
          <w:tcPr>
            <w:tcW w:w="1134" w:type="dxa"/>
            <w:vAlign w:val="center"/>
          </w:tcPr>
          <w:p>
            <w:pPr>
              <w:pStyle w:val="10"/>
            </w:pPr>
            <w:r>
              <w:t>21.04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10</w:t>
            </w:r>
          </w:p>
        </w:tc>
        <w:tc>
          <w:tcPr>
            <w:tcW w:w="992" w:type="dxa"/>
            <w:vAlign w:val="center"/>
          </w:tcPr>
          <w:p>
            <w:pPr>
              <w:pStyle w:val="11"/>
            </w:pPr>
            <w:r>
              <w:t>2080505</w:t>
            </w:r>
          </w:p>
        </w:tc>
        <w:tc>
          <w:tcPr>
            <w:tcW w:w="1559" w:type="dxa"/>
            <w:vAlign w:val="center"/>
          </w:tcPr>
          <w:p>
            <w:pPr>
              <w:pStyle w:val="11"/>
            </w:pPr>
            <w:r>
              <w:t>机关事业单位基本养老保险缴费支出</w:t>
            </w:r>
          </w:p>
        </w:tc>
        <w:tc>
          <w:tcPr>
            <w:tcW w:w="1134" w:type="dxa"/>
            <w:vAlign w:val="center"/>
          </w:tcPr>
          <w:p>
            <w:pPr>
              <w:pStyle w:val="10"/>
            </w:pPr>
            <w:r>
              <w:t>15.17</w:t>
            </w:r>
          </w:p>
        </w:tc>
        <w:tc>
          <w:tcPr>
            <w:tcW w:w="1134" w:type="dxa"/>
            <w:vAlign w:val="center"/>
          </w:tcPr>
          <w:p>
            <w:pPr>
              <w:pStyle w:val="10"/>
            </w:pPr>
            <w:r>
              <w:t>15.17</w:t>
            </w:r>
          </w:p>
        </w:tc>
        <w:tc>
          <w:tcPr>
            <w:tcW w:w="1134" w:type="dxa"/>
            <w:vAlign w:val="center"/>
          </w:tcPr>
          <w:p>
            <w:pPr>
              <w:pStyle w:val="10"/>
            </w:pPr>
            <w:r>
              <w:t>15.17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11</w:t>
            </w:r>
          </w:p>
        </w:tc>
        <w:tc>
          <w:tcPr>
            <w:tcW w:w="992" w:type="dxa"/>
            <w:vAlign w:val="center"/>
          </w:tcPr>
          <w:p>
            <w:pPr>
              <w:pStyle w:val="11"/>
            </w:pPr>
            <w:r>
              <w:t>20808</w:t>
            </w:r>
          </w:p>
        </w:tc>
        <w:tc>
          <w:tcPr>
            <w:tcW w:w="1559" w:type="dxa"/>
            <w:vAlign w:val="center"/>
          </w:tcPr>
          <w:p>
            <w:pPr>
              <w:pStyle w:val="11"/>
            </w:pPr>
            <w:r>
              <w:t>抚恤</w:t>
            </w:r>
          </w:p>
        </w:tc>
        <w:tc>
          <w:tcPr>
            <w:tcW w:w="1134" w:type="dxa"/>
            <w:vAlign w:val="center"/>
          </w:tcPr>
          <w:p>
            <w:pPr>
              <w:pStyle w:val="10"/>
            </w:pPr>
            <w:r>
              <w:t>1.48</w:t>
            </w:r>
          </w:p>
        </w:tc>
        <w:tc>
          <w:tcPr>
            <w:tcW w:w="1134" w:type="dxa"/>
            <w:vAlign w:val="center"/>
          </w:tcPr>
          <w:p>
            <w:pPr>
              <w:pStyle w:val="10"/>
            </w:pPr>
            <w:r>
              <w:t>1.48</w:t>
            </w:r>
          </w:p>
        </w:tc>
        <w:tc>
          <w:tcPr>
            <w:tcW w:w="1134" w:type="dxa"/>
            <w:vAlign w:val="center"/>
          </w:tcPr>
          <w:p>
            <w:pPr>
              <w:pStyle w:val="10"/>
            </w:pPr>
            <w:r>
              <w:t>1.48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12</w:t>
            </w:r>
          </w:p>
        </w:tc>
        <w:tc>
          <w:tcPr>
            <w:tcW w:w="992" w:type="dxa"/>
            <w:vAlign w:val="center"/>
          </w:tcPr>
          <w:p>
            <w:pPr>
              <w:pStyle w:val="11"/>
            </w:pPr>
            <w:r>
              <w:t>2080801</w:t>
            </w:r>
          </w:p>
        </w:tc>
        <w:tc>
          <w:tcPr>
            <w:tcW w:w="1559" w:type="dxa"/>
            <w:vAlign w:val="center"/>
          </w:tcPr>
          <w:p>
            <w:pPr>
              <w:pStyle w:val="11"/>
            </w:pPr>
            <w:r>
              <w:t>死亡抚恤</w:t>
            </w:r>
          </w:p>
        </w:tc>
        <w:tc>
          <w:tcPr>
            <w:tcW w:w="1134" w:type="dxa"/>
            <w:vAlign w:val="center"/>
          </w:tcPr>
          <w:p>
            <w:pPr>
              <w:pStyle w:val="10"/>
            </w:pPr>
            <w:r>
              <w:t>1.48</w:t>
            </w:r>
          </w:p>
        </w:tc>
        <w:tc>
          <w:tcPr>
            <w:tcW w:w="1134" w:type="dxa"/>
            <w:vAlign w:val="center"/>
          </w:tcPr>
          <w:p>
            <w:pPr>
              <w:pStyle w:val="10"/>
            </w:pPr>
            <w:r>
              <w:t>1.48</w:t>
            </w:r>
          </w:p>
        </w:tc>
        <w:tc>
          <w:tcPr>
            <w:tcW w:w="1134" w:type="dxa"/>
            <w:vAlign w:val="center"/>
          </w:tcPr>
          <w:p>
            <w:pPr>
              <w:pStyle w:val="10"/>
            </w:pPr>
            <w:r>
              <w:t>1.48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13</w:t>
            </w:r>
          </w:p>
        </w:tc>
        <w:tc>
          <w:tcPr>
            <w:tcW w:w="992" w:type="dxa"/>
            <w:vAlign w:val="center"/>
          </w:tcPr>
          <w:p>
            <w:pPr>
              <w:pStyle w:val="11"/>
            </w:pPr>
            <w:r>
              <w:t>20827</w:t>
            </w:r>
          </w:p>
        </w:tc>
        <w:tc>
          <w:tcPr>
            <w:tcW w:w="1559" w:type="dxa"/>
            <w:vAlign w:val="center"/>
          </w:tcPr>
          <w:p>
            <w:pPr>
              <w:pStyle w:val="11"/>
            </w:pPr>
            <w:r>
              <w:t>财政对其他社会保险基金的补助</w:t>
            </w:r>
          </w:p>
        </w:tc>
        <w:tc>
          <w:tcPr>
            <w:tcW w:w="1134" w:type="dxa"/>
            <w:vAlign w:val="center"/>
          </w:tcPr>
          <w:p>
            <w:pPr>
              <w:pStyle w:val="10"/>
            </w:pPr>
            <w:r>
              <w:t>0.41</w:t>
            </w:r>
          </w:p>
        </w:tc>
        <w:tc>
          <w:tcPr>
            <w:tcW w:w="1134" w:type="dxa"/>
            <w:vAlign w:val="center"/>
          </w:tcPr>
          <w:p>
            <w:pPr>
              <w:pStyle w:val="10"/>
            </w:pPr>
            <w:r>
              <w:t>0.41</w:t>
            </w:r>
          </w:p>
        </w:tc>
        <w:tc>
          <w:tcPr>
            <w:tcW w:w="1134" w:type="dxa"/>
            <w:vAlign w:val="center"/>
          </w:tcPr>
          <w:p>
            <w:pPr>
              <w:pStyle w:val="10"/>
            </w:pPr>
            <w:r>
              <w:t>0.41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680" w:type="dxa"/>
            <w:vAlign w:val="center"/>
          </w:tcPr>
          <w:p>
            <w:pPr>
              <w:pStyle w:val="12"/>
            </w:pPr>
            <w:r>
              <w:t>14</w:t>
            </w:r>
          </w:p>
        </w:tc>
        <w:tc>
          <w:tcPr>
            <w:tcW w:w="992" w:type="dxa"/>
            <w:vAlign w:val="center"/>
          </w:tcPr>
          <w:p>
            <w:pPr>
              <w:pStyle w:val="11"/>
            </w:pPr>
            <w:r>
              <w:t>2082702</w:t>
            </w:r>
          </w:p>
        </w:tc>
        <w:tc>
          <w:tcPr>
            <w:tcW w:w="1559" w:type="dxa"/>
            <w:vAlign w:val="center"/>
          </w:tcPr>
          <w:p>
            <w:pPr>
              <w:pStyle w:val="11"/>
            </w:pPr>
            <w:r>
              <w:t>财政对工伤保险基金的补助</w:t>
            </w:r>
          </w:p>
        </w:tc>
        <w:tc>
          <w:tcPr>
            <w:tcW w:w="1134" w:type="dxa"/>
            <w:vAlign w:val="center"/>
          </w:tcPr>
          <w:p>
            <w:pPr>
              <w:pStyle w:val="10"/>
            </w:pPr>
            <w:r>
              <w:t>0.41</w:t>
            </w:r>
          </w:p>
        </w:tc>
        <w:tc>
          <w:tcPr>
            <w:tcW w:w="1134" w:type="dxa"/>
            <w:vAlign w:val="center"/>
          </w:tcPr>
          <w:p>
            <w:pPr>
              <w:pStyle w:val="10"/>
            </w:pPr>
            <w:r>
              <w:t>0.41</w:t>
            </w:r>
          </w:p>
        </w:tc>
        <w:tc>
          <w:tcPr>
            <w:tcW w:w="1134" w:type="dxa"/>
            <w:vAlign w:val="center"/>
          </w:tcPr>
          <w:p>
            <w:pPr>
              <w:pStyle w:val="10"/>
            </w:pPr>
            <w:r>
              <w:t>0.41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15</w:t>
            </w:r>
          </w:p>
        </w:tc>
        <w:tc>
          <w:tcPr>
            <w:tcW w:w="992" w:type="dxa"/>
            <w:vAlign w:val="center"/>
          </w:tcPr>
          <w:p>
            <w:pPr>
              <w:pStyle w:val="11"/>
            </w:pPr>
            <w:r>
              <w:t>210</w:t>
            </w:r>
          </w:p>
        </w:tc>
        <w:tc>
          <w:tcPr>
            <w:tcW w:w="1559" w:type="dxa"/>
            <w:vAlign w:val="center"/>
          </w:tcPr>
          <w:p>
            <w:pPr>
              <w:pStyle w:val="11"/>
            </w:pPr>
            <w:r>
              <w:t>卫生健康支出</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16</w:t>
            </w:r>
          </w:p>
        </w:tc>
        <w:tc>
          <w:tcPr>
            <w:tcW w:w="992" w:type="dxa"/>
            <w:vAlign w:val="center"/>
          </w:tcPr>
          <w:p>
            <w:pPr>
              <w:pStyle w:val="11"/>
            </w:pPr>
            <w:r>
              <w:t>21012</w:t>
            </w:r>
          </w:p>
        </w:tc>
        <w:tc>
          <w:tcPr>
            <w:tcW w:w="1559" w:type="dxa"/>
            <w:vAlign w:val="center"/>
          </w:tcPr>
          <w:p>
            <w:pPr>
              <w:pStyle w:val="11"/>
            </w:pPr>
            <w:r>
              <w:t>财政对基本医疗保险基金的补助</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17</w:t>
            </w:r>
          </w:p>
        </w:tc>
        <w:tc>
          <w:tcPr>
            <w:tcW w:w="992" w:type="dxa"/>
            <w:vAlign w:val="center"/>
          </w:tcPr>
          <w:p>
            <w:pPr>
              <w:pStyle w:val="11"/>
            </w:pPr>
            <w:r>
              <w:t>2101201</w:t>
            </w:r>
          </w:p>
        </w:tc>
        <w:tc>
          <w:tcPr>
            <w:tcW w:w="1559" w:type="dxa"/>
            <w:vAlign w:val="center"/>
          </w:tcPr>
          <w:p>
            <w:pPr>
              <w:pStyle w:val="11"/>
            </w:pPr>
            <w:r>
              <w:t>财政对职工基本医疗保险基金的补助</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18</w:t>
            </w:r>
          </w:p>
        </w:tc>
        <w:tc>
          <w:tcPr>
            <w:tcW w:w="992" w:type="dxa"/>
            <w:vAlign w:val="center"/>
          </w:tcPr>
          <w:p>
            <w:pPr>
              <w:pStyle w:val="11"/>
            </w:pPr>
            <w:r>
              <w:t>221</w:t>
            </w:r>
          </w:p>
        </w:tc>
        <w:tc>
          <w:tcPr>
            <w:tcW w:w="1559" w:type="dxa"/>
            <w:vAlign w:val="center"/>
          </w:tcPr>
          <w:p>
            <w:pPr>
              <w:pStyle w:val="11"/>
            </w:pPr>
            <w:r>
              <w:t>住房保障支出</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19</w:t>
            </w:r>
          </w:p>
        </w:tc>
        <w:tc>
          <w:tcPr>
            <w:tcW w:w="992" w:type="dxa"/>
            <w:vAlign w:val="center"/>
          </w:tcPr>
          <w:p>
            <w:pPr>
              <w:pStyle w:val="11"/>
            </w:pPr>
            <w:r>
              <w:t>22102</w:t>
            </w:r>
          </w:p>
        </w:tc>
        <w:tc>
          <w:tcPr>
            <w:tcW w:w="1559" w:type="dxa"/>
            <w:vAlign w:val="center"/>
          </w:tcPr>
          <w:p>
            <w:pPr>
              <w:pStyle w:val="11"/>
            </w:pPr>
            <w:r>
              <w:t>住房改革支出</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680" w:type="dxa"/>
            <w:vAlign w:val="center"/>
          </w:tcPr>
          <w:p>
            <w:pPr>
              <w:pStyle w:val="12"/>
            </w:pPr>
            <w:r>
              <w:t>20</w:t>
            </w:r>
          </w:p>
        </w:tc>
        <w:tc>
          <w:tcPr>
            <w:tcW w:w="992" w:type="dxa"/>
            <w:vAlign w:val="center"/>
          </w:tcPr>
          <w:p>
            <w:pPr>
              <w:pStyle w:val="11"/>
            </w:pPr>
            <w:r>
              <w:t>2210201</w:t>
            </w:r>
          </w:p>
        </w:tc>
        <w:tc>
          <w:tcPr>
            <w:tcW w:w="1559" w:type="dxa"/>
            <w:vAlign w:val="center"/>
          </w:tcPr>
          <w:p>
            <w:pPr>
              <w:pStyle w:val="11"/>
            </w:pPr>
            <w:r>
              <w:t>住房公积金</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注：表中金额不含预计下年使用的单位资金结余。</w:t>
      </w:r>
    </w:p>
    <w:p>
      <w:pPr>
        <w:spacing w:before="0" w:after="0" w:line="240" w:lineRule="auto"/>
        <w:ind w:firstLine="0"/>
        <w:jc w:val="center"/>
        <w:outlineLvl w:val="1"/>
      </w:pPr>
      <w:bookmarkStart w:id="2" w:name="_Toc_2_2_0000000003"/>
      <w:r>
        <w:rPr>
          <w:color w:val="000000"/>
          <w:sz w:val="36"/>
        </w:rPr>
        <w:t>部门预算支出总表</w:t>
      </w:r>
      <w:bookmarkEnd w:id="2"/>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8"/>
            </w:pPr>
            <w:r>
              <w:t>359成安县融媒体中心</w:t>
            </w:r>
          </w:p>
        </w:tc>
        <w:tc>
          <w:tcPr>
            <w:tcW w:w="2722" w:type="dxa"/>
            <w:gridSpan w:val="2"/>
            <w:tcBorders>
              <w:top w:val="single" w:color="FFFFFF" w:sz="6" w:space="0"/>
              <w:left w:val="single" w:color="FFFFFF" w:sz="6" w:space="0"/>
              <w:right w:val="single" w:color="FFFFFF" w:sz="6" w:space="0"/>
            </w:tcBorders>
            <w:vAlign w:val="center"/>
          </w:tcPr>
          <w:p>
            <w:pPr>
              <w:pStyle w:val="7"/>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527" w:type="dxa"/>
            <w:gridSpan w:val="2"/>
            <w:vAlign w:val="center"/>
          </w:tcPr>
          <w:p>
            <w:pPr>
              <w:pStyle w:val="9"/>
            </w:pPr>
            <w:r>
              <w:t>功能分类科目</w:t>
            </w:r>
          </w:p>
        </w:tc>
        <w:tc>
          <w:tcPr>
            <w:tcW w:w="1361" w:type="dxa"/>
            <w:vMerge w:val="restart"/>
            <w:vAlign w:val="center"/>
          </w:tcPr>
          <w:p>
            <w:pPr>
              <w:pStyle w:val="9"/>
            </w:pPr>
            <w:r>
              <w:t>合计</w:t>
            </w:r>
          </w:p>
        </w:tc>
        <w:tc>
          <w:tcPr>
            <w:tcW w:w="1361" w:type="dxa"/>
            <w:vMerge w:val="restart"/>
            <w:vAlign w:val="center"/>
          </w:tcPr>
          <w:p>
            <w:pPr>
              <w:pStyle w:val="9"/>
            </w:pPr>
            <w:r>
              <w:t>基本支出</w:t>
            </w:r>
          </w:p>
        </w:tc>
        <w:tc>
          <w:tcPr>
            <w:tcW w:w="1361" w:type="dxa"/>
            <w:vMerge w:val="restart"/>
            <w:vAlign w:val="center"/>
          </w:tcPr>
          <w:p>
            <w:pPr>
              <w:pStyle w:val="9"/>
            </w:pPr>
            <w:r>
              <w:t>项目支出</w:t>
            </w:r>
          </w:p>
        </w:tc>
        <w:tc>
          <w:tcPr>
            <w:tcW w:w="1361" w:type="dxa"/>
            <w:vMerge w:val="restart"/>
            <w:vAlign w:val="center"/>
          </w:tcPr>
          <w:p>
            <w:pPr>
              <w:pStyle w:val="9"/>
            </w:pPr>
            <w:r>
              <w:t>经营支出</w:t>
            </w:r>
          </w:p>
        </w:tc>
        <w:tc>
          <w:tcPr>
            <w:tcW w:w="1361" w:type="dxa"/>
            <w:vMerge w:val="restart"/>
            <w:vAlign w:val="center"/>
          </w:tcPr>
          <w:p>
            <w:pPr>
              <w:pStyle w:val="9"/>
            </w:pPr>
            <w:r>
              <w:t>上解上级     支出</w:t>
            </w:r>
          </w:p>
        </w:tc>
        <w:tc>
          <w:tcPr>
            <w:tcW w:w="1361" w:type="dxa"/>
            <w:vMerge w:val="restart"/>
            <w:vAlign w:val="center"/>
          </w:tcPr>
          <w:p>
            <w:pPr>
              <w:pStyle w:val="9"/>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992" w:type="dxa"/>
            <w:vAlign w:val="center"/>
          </w:tcPr>
          <w:p>
            <w:pPr>
              <w:pStyle w:val="9"/>
            </w:pPr>
            <w:r>
              <w:t>科目    编码</w:t>
            </w:r>
          </w:p>
        </w:tc>
        <w:tc>
          <w:tcPr>
            <w:tcW w:w="4535" w:type="dxa"/>
            <w:vAlign w:val="center"/>
          </w:tcPr>
          <w:p>
            <w:pPr>
              <w:pStyle w:val="9"/>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992" w:type="dxa"/>
            <w:vAlign w:val="center"/>
          </w:tcPr>
          <w:p>
            <w:pPr>
              <w:pStyle w:val="9"/>
            </w:pPr>
            <w:r>
              <w:t>1</w:t>
            </w:r>
          </w:p>
        </w:tc>
        <w:tc>
          <w:tcPr>
            <w:tcW w:w="4535" w:type="dxa"/>
            <w:vAlign w:val="center"/>
          </w:tcPr>
          <w:p>
            <w:pPr>
              <w:pStyle w:val="9"/>
            </w:pPr>
            <w:r>
              <w:t>2</w:t>
            </w:r>
          </w:p>
        </w:tc>
        <w:tc>
          <w:tcPr>
            <w:tcW w:w="1361" w:type="dxa"/>
            <w:vAlign w:val="center"/>
          </w:tcPr>
          <w:p>
            <w:pPr>
              <w:pStyle w:val="9"/>
            </w:pPr>
            <w:r>
              <w:t>3</w:t>
            </w:r>
          </w:p>
        </w:tc>
        <w:tc>
          <w:tcPr>
            <w:tcW w:w="1361" w:type="dxa"/>
            <w:vAlign w:val="center"/>
          </w:tcPr>
          <w:p>
            <w:pPr>
              <w:pStyle w:val="9"/>
            </w:pPr>
            <w:r>
              <w:t>4</w:t>
            </w:r>
          </w:p>
        </w:tc>
        <w:tc>
          <w:tcPr>
            <w:tcW w:w="1361" w:type="dxa"/>
            <w:vAlign w:val="center"/>
          </w:tcPr>
          <w:p>
            <w:pPr>
              <w:pStyle w:val="9"/>
            </w:pPr>
            <w:r>
              <w:t>5</w:t>
            </w:r>
          </w:p>
        </w:tc>
        <w:tc>
          <w:tcPr>
            <w:tcW w:w="1361" w:type="dxa"/>
            <w:vAlign w:val="center"/>
          </w:tcPr>
          <w:p>
            <w:pPr>
              <w:pStyle w:val="9"/>
            </w:pPr>
            <w:r>
              <w:t>6</w:t>
            </w:r>
          </w:p>
        </w:tc>
        <w:tc>
          <w:tcPr>
            <w:tcW w:w="1361" w:type="dxa"/>
            <w:vAlign w:val="center"/>
          </w:tcPr>
          <w:p>
            <w:pPr>
              <w:pStyle w:val="9"/>
            </w:pPr>
            <w:r>
              <w:t>7</w:t>
            </w:r>
          </w:p>
        </w:tc>
        <w:tc>
          <w:tcPr>
            <w:tcW w:w="1361" w:type="dxa"/>
            <w:vAlign w:val="center"/>
          </w:tcPr>
          <w:p>
            <w:pPr>
              <w:pStyle w:val="9"/>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992" w:type="dxa"/>
            <w:vAlign w:val="center"/>
          </w:tcPr>
          <w:p>
            <w:pPr>
              <w:pStyle w:val="15"/>
            </w:pPr>
          </w:p>
        </w:tc>
        <w:tc>
          <w:tcPr>
            <w:tcW w:w="4535" w:type="dxa"/>
            <w:vAlign w:val="center"/>
          </w:tcPr>
          <w:p>
            <w:pPr>
              <w:pStyle w:val="13"/>
            </w:pPr>
            <w:r>
              <w:t>合计</w:t>
            </w:r>
          </w:p>
        </w:tc>
        <w:tc>
          <w:tcPr>
            <w:tcW w:w="1361" w:type="dxa"/>
            <w:vAlign w:val="center"/>
          </w:tcPr>
          <w:p>
            <w:pPr>
              <w:pStyle w:val="14"/>
            </w:pPr>
            <w:r>
              <w:t>609.23</w:t>
            </w:r>
          </w:p>
        </w:tc>
        <w:tc>
          <w:tcPr>
            <w:tcW w:w="1361" w:type="dxa"/>
            <w:vAlign w:val="center"/>
          </w:tcPr>
          <w:p>
            <w:pPr>
              <w:pStyle w:val="14"/>
            </w:pPr>
            <w:r>
              <w:t>509.73</w:t>
            </w:r>
          </w:p>
        </w:tc>
        <w:tc>
          <w:tcPr>
            <w:tcW w:w="1361" w:type="dxa"/>
            <w:vAlign w:val="center"/>
          </w:tcPr>
          <w:p>
            <w:pPr>
              <w:pStyle w:val="14"/>
            </w:pPr>
            <w:r>
              <w:t>99.50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w:t>
            </w:r>
          </w:p>
        </w:tc>
        <w:tc>
          <w:tcPr>
            <w:tcW w:w="992" w:type="dxa"/>
            <w:vAlign w:val="center"/>
          </w:tcPr>
          <w:p>
            <w:pPr>
              <w:pStyle w:val="11"/>
            </w:pPr>
            <w:r>
              <w:t>207</w:t>
            </w:r>
          </w:p>
        </w:tc>
        <w:tc>
          <w:tcPr>
            <w:tcW w:w="4535" w:type="dxa"/>
            <w:vAlign w:val="center"/>
          </w:tcPr>
          <w:p>
            <w:pPr>
              <w:pStyle w:val="11"/>
            </w:pPr>
            <w:r>
              <w:t>文化旅游体育与传媒支出</w:t>
            </w:r>
          </w:p>
        </w:tc>
        <w:tc>
          <w:tcPr>
            <w:tcW w:w="1361" w:type="dxa"/>
            <w:vAlign w:val="center"/>
          </w:tcPr>
          <w:p>
            <w:pPr>
              <w:pStyle w:val="10"/>
            </w:pPr>
            <w:r>
              <w:t>552.16</w:t>
            </w:r>
          </w:p>
        </w:tc>
        <w:tc>
          <w:tcPr>
            <w:tcW w:w="1361" w:type="dxa"/>
            <w:vAlign w:val="center"/>
          </w:tcPr>
          <w:p>
            <w:pPr>
              <w:pStyle w:val="10"/>
            </w:pPr>
            <w:r>
              <w:t>452.66</w:t>
            </w:r>
          </w:p>
        </w:tc>
        <w:tc>
          <w:tcPr>
            <w:tcW w:w="1361" w:type="dxa"/>
            <w:vAlign w:val="center"/>
          </w:tcPr>
          <w:p>
            <w:pPr>
              <w:pStyle w:val="10"/>
            </w:pPr>
            <w:r>
              <w:t>99.50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992" w:type="dxa"/>
            <w:vAlign w:val="center"/>
          </w:tcPr>
          <w:p>
            <w:pPr>
              <w:pStyle w:val="11"/>
            </w:pPr>
            <w:r>
              <w:t>20708</w:t>
            </w:r>
          </w:p>
        </w:tc>
        <w:tc>
          <w:tcPr>
            <w:tcW w:w="4535" w:type="dxa"/>
            <w:vAlign w:val="center"/>
          </w:tcPr>
          <w:p>
            <w:pPr>
              <w:pStyle w:val="11"/>
            </w:pPr>
            <w:r>
              <w:t>广播电视</w:t>
            </w:r>
          </w:p>
        </w:tc>
        <w:tc>
          <w:tcPr>
            <w:tcW w:w="1361" w:type="dxa"/>
            <w:vAlign w:val="center"/>
          </w:tcPr>
          <w:p>
            <w:pPr>
              <w:pStyle w:val="10"/>
            </w:pPr>
            <w:r>
              <w:t>528.66</w:t>
            </w:r>
          </w:p>
        </w:tc>
        <w:tc>
          <w:tcPr>
            <w:tcW w:w="1361" w:type="dxa"/>
            <w:vAlign w:val="center"/>
          </w:tcPr>
          <w:p>
            <w:pPr>
              <w:pStyle w:val="10"/>
            </w:pPr>
            <w:r>
              <w:t>452.66</w:t>
            </w:r>
          </w:p>
        </w:tc>
        <w:tc>
          <w:tcPr>
            <w:tcW w:w="1361" w:type="dxa"/>
            <w:vAlign w:val="center"/>
          </w:tcPr>
          <w:p>
            <w:pPr>
              <w:pStyle w:val="10"/>
            </w:pPr>
            <w:r>
              <w:t>76.00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992" w:type="dxa"/>
            <w:vAlign w:val="center"/>
          </w:tcPr>
          <w:p>
            <w:pPr>
              <w:pStyle w:val="11"/>
            </w:pPr>
            <w:r>
              <w:t>2070801</w:t>
            </w:r>
          </w:p>
        </w:tc>
        <w:tc>
          <w:tcPr>
            <w:tcW w:w="4535" w:type="dxa"/>
            <w:vAlign w:val="center"/>
          </w:tcPr>
          <w:p>
            <w:pPr>
              <w:pStyle w:val="11"/>
            </w:pPr>
            <w:r>
              <w:t>行政运行</w:t>
            </w:r>
          </w:p>
        </w:tc>
        <w:tc>
          <w:tcPr>
            <w:tcW w:w="1361" w:type="dxa"/>
            <w:vAlign w:val="center"/>
          </w:tcPr>
          <w:p>
            <w:pPr>
              <w:pStyle w:val="10"/>
            </w:pPr>
            <w:r>
              <w:t>528.66</w:t>
            </w:r>
          </w:p>
        </w:tc>
        <w:tc>
          <w:tcPr>
            <w:tcW w:w="1361" w:type="dxa"/>
            <w:vAlign w:val="center"/>
          </w:tcPr>
          <w:p>
            <w:pPr>
              <w:pStyle w:val="10"/>
            </w:pPr>
            <w:r>
              <w:t>452.66</w:t>
            </w:r>
          </w:p>
        </w:tc>
        <w:tc>
          <w:tcPr>
            <w:tcW w:w="1361" w:type="dxa"/>
            <w:vAlign w:val="center"/>
          </w:tcPr>
          <w:p>
            <w:pPr>
              <w:pStyle w:val="10"/>
            </w:pPr>
            <w:r>
              <w:t>76.00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992" w:type="dxa"/>
            <w:vAlign w:val="center"/>
          </w:tcPr>
          <w:p>
            <w:pPr>
              <w:pStyle w:val="11"/>
            </w:pPr>
            <w:r>
              <w:t>20799</w:t>
            </w:r>
          </w:p>
        </w:tc>
        <w:tc>
          <w:tcPr>
            <w:tcW w:w="4535" w:type="dxa"/>
            <w:vAlign w:val="center"/>
          </w:tcPr>
          <w:p>
            <w:pPr>
              <w:pStyle w:val="11"/>
            </w:pPr>
            <w:r>
              <w:t>其他文化旅游体育与传媒支出</w:t>
            </w:r>
          </w:p>
        </w:tc>
        <w:tc>
          <w:tcPr>
            <w:tcW w:w="1361" w:type="dxa"/>
            <w:vAlign w:val="center"/>
          </w:tcPr>
          <w:p>
            <w:pPr>
              <w:pStyle w:val="10"/>
            </w:pPr>
            <w:r>
              <w:t>23.50</w:t>
            </w:r>
          </w:p>
        </w:tc>
        <w:tc>
          <w:tcPr>
            <w:tcW w:w="1361" w:type="dxa"/>
            <w:vAlign w:val="center"/>
          </w:tcPr>
          <w:p>
            <w:pPr>
              <w:pStyle w:val="10"/>
            </w:pPr>
          </w:p>
        </w:tc>
        <w:tc>
          <w:tcPr>
            <w:tcW w:w="1361" w:type="dxa"/>
            <w:vAlign w:val="center"/>
          </w:tcPr>
          <w:p>
            <w:pPr>
              <w:pStyle w:val="10"/>
            </w:pPr>
            <w:r>
              <w:t>23.50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992" w:type="dxa"/>
            <w:vAlign w:val="center"/>
          </w:tcPr>
          <w:p>
            <w:pPr>
              <w:pStyle w:val="11"/>
            </w:pPr>
            <w:r>
              <w:t>2079999</w:t>
            </w:r>
          </w:p>
        </w:tc>
        <w:tc>
          <w:tcPr>
            <w:tcW w:w="4535" w:type="dxa"/>
            <w:vAlign w:val="center"/>
          </w:tcPr>
          <w:p>
            <w:pPr>
              <w:pStyle w:val="11"/>
            </w:pPr>
            <w:r>
              <w:t>其他文化旅游体育与传媒支出</w:t>
            </w:r>
          </w:p>
        </w:tc>
        <w:tc>
          <w:tcPr>
            <w:tcW w:w="1361" w:type="dxa"/>
            <w:vAlign w:val="center"/>
          </w:tcPr>
          <w:p>
            <w:pPr>
              <w:pStyle w:val="10"/>
            </w:pPr>
            <w:r>
              <w:t>23.50</w:t>
            </w:r>
          </w:p>
        </w:tc>
        <w:tc>
          <w:tcPr>
            <w:tcW w:w="1361" w:type="dxa"/>
            <w:vAlign w:val="center"/>
          </w:tcPr>
          <w:p>
            <w:pPr>
              <w:pStyle w:val="10"/>
            </w:pPr>
          </w:p>
        </w:tc>
        <w:tc>
          <w:tcPr>
            <w:tcW w:w="1361" w:type="dxa"/>
            <w:vAlign w:val="center"/>
          </w:tcPr>
          <w:p>
            <w:pPr>
              <w:pStyle w:val="10"/>
            </w:pPr>
            <w:r>
              <w:t>23.50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992" w:type="dxa"/>
            <w:vAlign w:val="center"/>
          </w:tcPr>
          <w:p>
            <w:pPr>
              <w:pStyle w:val="11"/>
            </w:pPr>
            <w:r>
              <w:t>208</w:t>
            </w:r>
          </w:p>
        </w:tc>
        <w:tc>
          <w:tcPr>
            <w:tcW w:w="4535" w:type="dxa"/>
            <w:vAlign w:val="center"/>
          </w:tcPr>
          <w:p>
            <w:pPr>
              <w:pStyle w:val="11"/>
            </w:pPr>
            <w:r>
              <w:t>社会保障和就业支出</w:t>
            </w:r>
          </w:p>
        </w:tc>
        <w:tc>
          <w:tcPr>
            <w:tcW w:w="1361" w:type="dxa"/>
            <w:vAlign w:val="center"/>
          </w:tcPr>
          <w:p>
            <w:pPr>
              <w:pStyle w:val="10"/>
            </w:pPr>
            <w:r>
              <w:t>38.10</w:t>
            </w:r>
          </w:p>
        </w:tc>
        <w:tc>
          <w:tcPr>
            <w:tcW w:w="1361" w:type="dxa"/>
            <w:vAlign w:val="center"/>
          </w:tcPr>
          <w:p>
            <w:pPr>
              <w:pStyle w:val="10"/>
            </w:pPr>
            <w:r>
              <w:t>38.10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8</w:t>
            </w:r>
          </w:p>
        </w:tc>
        <w:tc>
          <w:tcPr>
            <w:tcW w:w="992" w:type="dxa"/>
            <w:vAlign w:val="center"/>
          </w:tcPr>
          <w:p>
            <w:pPr>
              <w:pStyle w:val="11"/>
            </w:pPr>
            <w:r>
              <w:t>20805</w:t>
            </w:r>
          </w:p>
        </w:tc>
        <w:tc>
          <w:tcPr>
            <w:tcW w:w="4535" w:type="dxa"/>
            <w:vAlign w:val="center"/>
          </w:tcPr>
          <w:p>
            <w:pPr>
              <w:pStyle w:val="11"/>
            </w:pPr>
            <w:r>
              <w:t>行政事业单位养老支出</w:t>
            </w:r>
          </w:p>
        </w:tc>
        <w:tc>
          <w:tcPr>
            <w:tcW w:w="1361" w:type="dxa"/>
            <w:vAlign w:val="center"/>
          </w:tcPr>
          <w:p>
            <w:pPr>
              <w:pStyle w:val="10"/>
            </w:pPr>
            <w:r>
              <w:t>36.21</w:t>
            </w:r>
          </w:p>
        </w:tc>
        <w:tc>
          <w:tcPr>
            <w:tcW w:w="1361" w:type="dxa"/>
            <w:vAlign w:val="center"/>
          </w:tcPr>
          <w:p>
            <w:pPr>
              <w:pStyle w:val="10"/>
            </w:pPr>
            <w:r>
              <w:t>36.21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992" w:type="dxa"/>
            <w:vAlign w:val="center"/>
          </w:tcPr>
          <w:p>
            <w:pPr>
              <w:pStyle w:val="11"/>
            </w:pPr>
            <w:r>
              <w:t>2080501</w:t>
            </w:r>
          </w:p>
        </w:tc>
        <w:tc>
          <w:tcPr>
            <w:tcW w:w="4535" w:type="dxa"/>
            <w:vAlign w:val="center"/>
          </w:tcPr>
          <w:p>
            <w:pPr>
              <w:pStyle w:val="11"/>
            </w:pPr>
            <w:r>
              <w:t>行政单位离退休</w:t>
            </w:r>
          </w:p>
        </w:tc>
        <w:tc>
          <w:tcPr>
            <w:tcW w:w="1361" w:type="dxa"/>
            <w:vAlign w:val="center"/>
          </w:tcPr>
          <w:p>
            <w:pPr>
              <w:pStyle w:val="10"/>
            </w:pPr>
            <w:r>
              <w:t>21.04</w:t>
            </w:r>
          </w:p>
        </w:tc>
        <w:tc>
          <w:tcPr>
            <w:tcW w:w="1361" w:type="dxa"/>
            <w:vAlign w:val="center"/>
          </w:tcPr>
          <w:p>
            <w:pPr>
              <w:pStyle w:val="10"/>
            </w:pPr>
            <w:r>
              <w:t>21.04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992" w:type="dxa"/>
            <w:vAlign w:val="center"/>
          </w:tcPr>
          <w:p>
            <w:pPr>
              <w:pStyle w:val="11"/>
            </w:pPr>
            <w:r>
              <w:t>2080505</w:t>
            </w:r>
          </w:p>
        </w:tc>
        <w:tc>
          <w:tcPr>
            <w:tcW w:w="4535" w:type="dxa"/>
            <w:vAlign w:val="center"/>
          </w:tcPr>
          <w:p>
            <w:pPr>
              <w:pStyle w:val="11"/>
            </w:pPr>
            <w:r>
              <w:t>机关事业单位基本养老保险缴费支出</w:t>
            </w:r>
          </w:p>
        </w:tc>
        <w:tc>
          <w:tcPr>
            <w:tcW w:w="1361" w:type="dxa"/>
            <w:vAlign w:val="center"/>
          </w:tcPr>
          <w:p>
            <w:pPr>
              <w:pStyle w:val="10"/>
            </w:pPr>
            <w:r>
              <w:t>15.17</w:t>
            </w:r>
          </w:p>
        </w:tc>
        <w:tc>
          <w:tcPr>
            <w:tcW w:w="1361" w:type="dxa"/>
            <w:vAlign w:val="center"/>
          </w:tcPr>
          <w:p>
            <w:pPr>
              <w:pStyle w:val="10"/>
            </w:pPr>
            <w:r>
              <w:t>15.17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992" w:type="dxa"/>
            <w:vAlign w:val="center"/>
          </w:tcPr>
          <w:p>
            <w:pPr>
              <w:pStyle w:val="11"/>
            </w:pPr>
            <w:r>
              <w:t>20808</w:t>
            </w:r>
          </w:p>
        </w:tc>
        <w:tc>
          <w:tcPr>
            <w:tcW w:w="4535" w:type="dxa"/>
            <w:vAlign w:val="center"/>
          </w:tcPr>
          <w:p>
            <w:pPr>
              <w:pStyle w:val="11"/>
            </w:pPr>
            <w:r>
              <w:t>抚恤</w:t>
            </w:r>
          </w:p>
        </w:tc>
        <w:tc>
          <w:tcPr>
            <w:tcW w:w="1361" w:type="dxa"/>
            <w:vAlign w:val="center"/>
          </w:tcPr>
          <w:p>
            <w:pPr>
              <w:pStyle w:val="10"/>
            </w:pPr>
            <w:r>
              <w:t>1.48</w:t>
            </w:r>
          </w:p>
        </w:tc>
        <w:tc>
          <w:tcPr>
            <w:tcW w:w="1361" w:type="dxa"/>
            <w:vAlign w:val="center"/>
          </w:tcPr>
          <w:p>
            <w:pPr>
              <w:pStyle w:val="10"/>
            </w:pPr>
            <w:r>
              <w:t>1.48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992" w:type="dxa"/>
            <w:vAlign w:val="center"/>
          </w:tcPr>
          <w:p>
            <w:pPr>
              <w:pStyle w:val="11"/>
            </w:pPr>
            <w:r>
              <w:t>2080801</w:t>
            </w:r>
          </w:p>
        </w:tc>
        <w:tc>
          <w:tcPr>
            <w:tcW w:w="4535" w:type="dxa"/>
            <w:vAlign w:val="center"/>
          </w:tcPr>
          <w:p>
            <w:pPr>
              <w:pStyle w:val="11"/>
            </w:pPr>
            <w:r>
              <w:t>死亡抚恤</w:t>
            </w:r>
          </w:p>
        </w:tc>
        <w:tc>
          <w:tcPr>
            <w:tcW w:w="1361" w:type="dxa"/>
            <w:vAlign w:val="center"/>
          </w:tcPr>
          <w:p>
            <w:pPr>
              <w:pStyle w:val="10"/>
            </w:pPr>
            <w:r>
              <w:t>1.48</w:t>
            </w:r>
          </w:p>
        </w:tc>
        <w:tc>
          <w:tcPr>
            <w:tcW w:w="1361" w:type="dxa"/>
            <w:vAlign w:val="center"/>
          </w:tcPr>
          <w:p>
            <w:pPr>
              <w:pStyle w:val="10"/>
            </w:pPr>
            <w:r>
              <w:t>1.48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992" w:type="dxa"/>
            <w:vAlign w:val="center"/>
          </w:tcPr>
          <w:p>
            <w:pPr>
              <w:pStyle w:val="11"/>
            </w:pPr>
            <w:r>
              <w:t>20827</w:t>
            </w:r>
          </w:p>
        </w:tc>
        <w:tc>
          <w:tcPr>
            <w:tcW w:w="4535" w:type="dxa"/>
            <w:vAlign w:val="center"/>
          </w:tcPr>
          <w:p>
            <w:pPr>
              <w:pStyle w:val="11"/>
            </w:pPr>
            <w:r>
              <w:t>财政对其他社会保险基金的补助</w:t>
            </w:r>
          </w:p>
        </w:tc>
        <w:tc>
          <w:tcPr>
            <w:tcW w:w="1361" w:type="dxa"/>
            <w:vAlign w:val="center"/>
          </w:tcPr>
          <w:p>
            <w:pPr>
              <w:pStyle w:val="10"/>
            </w:pPr>
            <w:r>
              <w:t>0.41</w:t>
            </w:r>
          </w:p>
        </w:tc>
        <w:tc>
          <w:tcPr>
            <w:tcW w:w="1361" w:type="dxa"/>
            <w:vAlign w:val="center"/>
          </w:tcPr>
          <w:p>
            <w:pPr>
              <w:pStyle w:val="10"/>
            </w:pPr>
            <w:r>
              <w:t>0.41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14</w:t>
            </w:r>
          </w:p>
        </w:tc>
        <w:tc>
          <w:tcPr>
            <w:tcW w:w="992" w:type="dxa"/>
            <w:vAlign w:val="center"/>
          </w:tcPr>
          <w:p>
            <w:pPr>
              <w:pStyle w:val="11"/>
            </w:pPr>
            <w:r>
              <w:t>2082702</w:t>
            </w:r>
          </w:p>
        </w:tc>
        <w:tc>
          <w:tcPr>
            <w:tcW w:w="4535" w:type="dxa"/>
            <w:vAlign w:val="center"/>
          </w:tcPr>
          <w:p>
            <w:pPr>
              <w:pStyle w:val="11"/>
            </w:pPr>
            <w:r>
              <w:t>财政对工伤保险基金的补助</w:t>
            </w:r>
          </w:p>
        </w:tc>
        <w:tc>
          <w:tcPr>
            <w:tcW w:w="1361" w:type="dxa"/>
            <w:vAlign w:val="center"/>
          </w:tcPr>
          <w:p>
            <w:pPr>
              <w:pStyle w:val="10"/>
            </w:pPr>
            <w:r>
              <w:t>0.41</w:t>
            </w:r>
          </w:p>
        </w:tc>
        <w:tc>
          <w:tcPr>
            <w:tcW w:w="1361" w:type="dxa"/>
            <w:vAlign w:val="center"/>
          </w:tcPr>
          <w:p>
            <w:pPr>
              <w:pStyle w:val="10"/>
            </w:pPr>
            <w:r>
              <w:t>0.41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992" w:type="dxa"/>
            <w:vAlign w:val="center"/>
          </w:tcPr>
          <w:p>
            <w:pPr>
              <w:pStyle w:val="11"/>
            </w:pPr>
            <w:r>
              <w:t>210</w:t>
            </w:r>
          </w:p>
        </w:tc>
        <w:tc>
          <w:tcPr>
            <w:tcW w:w="4535" w:type="dxa"/>
            <w:vAlign w:val="center"/>
          </w:tcPr>
          <w:p>
            <w:pPr>
              <w:pStyle w:val="11"/>
            </w:pPr>
            <w:r>
              <w:t>卫生健康支出</w:t>
            </w:r>
          </w:p>
        </w:tc>
        <w:tc>
          <w:tcPr>
            <w:tcW w:w="1361" w:type="dxa"/>
            <w:vAlign w:val="center"/>
          </w:tcPr>
          <w:p>
            <w:pPr>
              <w:pStyle w:val="10"/>
            </w:pPr>
            <w:r>
              <w:t>8.22</w:t>
            </w:r>
          </w:p>
        </w:tc>
        <w:tc>
          <w:tcPr>
            <w:tcW w:w="1361" w:type="dxa"/>
            <w:vAlign w:val="center"/>
          </w:tcPr>
          <w:p>
            <w:pPr>
              <w:pStyle w:val="10"/>
            </w:pPr>
            <w:r>
              <w:t>8.22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992" w:type="dxa"/>
            <w:vAlign w:val="center"/>
          </w:tcPr>
          <w:p>
            <w:pPr>
              <w:pStyle w:val="11"/>
            </w:pPr>
            <w:r>
              <w:t>21012</w:t>
            </w:r>
          </w:p>
        </w:tc>
        <w:tc>
          <w:tcPr>
            <w:tcW w:w="4535" w:type="dxa"/>
            <w:vAlign w:val="center"/>
          </w:tcPr>
          <w:p>
            <w:pPr>
              <w:pStyle w:val="11"/>
            </w:pPr>
            <w:r>
              <w:t>财政对基本医疗保险基金的补助</w:t>
            </w:r>
          </w:p>
        </w:tc>
        <w:tc>
          <w:tcPr>
            <w:tcW w:w="1361" w:type="dxa"/>
            <w:vAlign w:val="center"/>
          </w:tcPr>
          <w:p>
            <w:pPr>
              <w:pStyle w:val="10"/>
            </w:pPr>
            <w:r>
              <w:t>8.22</w:t>
            </w:r>
          </w:p>
        </w:tc>
        <w:tc>
          <w:tcPr>
            <w:tcW w:w="1361" w:type="dxa"/>
            <w:vAlign w:val="center"/>
          </w:tcPr>
          <w:p>
            <w:pPr>
              <w:pStyle w:val="10"/>
            </w:pPr>
            <w:r>
              <w:t>8.22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992" w:type="dxa"/>
            <w:vAlign w:val="center"/>
          </w:tcPr>
          <w:p>
            <w:pPr>
              <w:pStyle w:val="11"/>
            </w:pPr>
            <w:r>
              <w:t>2101201</w:t>
            </w:r>
          </w:p>
        </w:tc>
        <w:tc>
          <w:tcPr>
            <w:tcW w:w="4535" w:type="dxa"/>
            <w:vAlign w:val="center"/>
          </w:tcPr>
          <w:p>
            <w:pPr>
              <w:pStyle w:val="11"/>
            </w:pPr>
            <w:r>
              <w:t>财政对职工基本医疗保险基金的补助</w:t>
            </w:r>
          </w:p>
        </w:tc>
        <w:tc>
          <w:tcPr>
            <w:tcW w:w="1361" w:type="dxa"/>
            <w:vAlign w:val="center"/>
          </w:tcPr>
          <w:p>
            <w:pPr>
              <w:pStyle w:val="10"/>
            </w:pPr>
            <w:r>
              <w:t>8.22</w:t>
            </w:r>
          </w:p>
        </w:tc>
        <w:tc>
          <w:tcPr>
            <w:tcW w:w="1361" w:type="dxa"/>
            <w:vAlign w:val="center"/>
          </w:tcPr>
          <w:p>
            <w:pPr>
              <w:pStyle w:val="10"/>
            </w:pPr>
            <w:r>
              <w:t>8.22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992" w:type="dxa"/>
            <w:vAlign w:val="center"/>
          </w:tcPr>
          <w:p>
            <w:pPr>
              <w:pStyle w:val="11"/>
            </w:pPr>
            <w:r>
              <w:t>221</w:t>
            </w:r>
          </w:p>
        </w:tc>
        <w:tc>
          <w:tcPr>
            <w:tcW w:w="4535" w:type="dxa"/>
            <w:vAlign w:val="center"/>
          </w:tcPr>
          <w:p>
            <w:pPr>
              <w:pStyle w:val="11"/>
            </w:pPr>
            <w:r>
              <w:t>住房保障支出</w:t>
            </w:r>
          </w:p>
        </w:tc>
        <w:tc>
          <w:tcPr>
            <w:tcW w:w="1361" w:type="dxa"/>
            <w:vAlign w:val="center"/>
          </w:tcPr>
          <w:p>
            <w:pPr>
              <w:pStyle w:val="10"/>
            </w:pPr>
            <w:r>
              <w:t>10.75</w:t>
            </w:r>
          </w:p>
        </w:tc>
        <w:tc>
          <w:tcPr>
            <w:tcW w:w="1361" w:type="dxa"/>
            <w:vAlign w:val="center"/>
          </w:tcPr>
          <w:p>
            <w:pPr>
              <w:pStyle w:val="10"/>
            </w:pPr>
            <w:r>
              <w:t>10.75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992" w:type="dxa"/>
            <w:vAlign w:val="center"/>
          </w:tcPr>
          <w:p>
            <w:pPr>
              <w:pStyle w:val="11"/>
            </w:pPr>
            <w:r>
              <w:t>22102</w:t>
            </w:r>
          </w:p>
        </w:tc>
        <w:tc>
          <w:tcPr>
            <w:tcW w:w="4535" w:type="dxa"/>
            <w:vAlign w:val="center"/>
          </w:tcPr>
          <w:p>
            <w:pPr>
              <w:pStyle w:val="11"/>
            </w:pPr>
            <w:r>
              <w:t>住房改革支出</w:t>
            </w:r>
          </w:p>
        </w:tc>
        <w:tc>
          <w:tcPr>
            <w:tcW w:w="1361" w:type="dxa"/>
            <w:vAlign w:val="center"/>
          </w:tcPr>
          <w:p>
            <w:pPr>
              <w:pStyle w:val="10"/>
            </w:pPr>
            <w:r>
              <w:t>10.75</w:t>
            </w:r>
          </w:p>
        </w:tc>
        <w:tc>
          <w:tcPr>
            <w:tcW w:w="1361" w:type="dxa"/>
            <w:vAlign w:val="center"/>
          </w:tcPr>
          <w:p>
            <w:pPr>
              <w:pStyle w:val="10"/>
            </w:pPr>
            <w:r>
              <w:t>10.75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20</w:t>
            </w:r>
          </w:p>
        </w:tc>
        <w:tc>
          <w:tcPr>
            <w:tcW w:w="992" w:type="dxa"/>
            <w:vAlign w:val="center"/>
          </w:tcPr>
          <w:p>
            <w:pPr>
              <w:pStyle w:val="11"/>
            </w:pPr>
            <w:r>
              <w:t>2210201</w:t>
            </w:r>
          </w:p>
        </w:tc>
        <w:tc>
          <w:tcPr>
            <w:tcW w:w="4535" w:type="dxa"/>
            <w:vAlign w:val="center"/>
          </w:tcPr>
          <w:p>
            <w:pPr>
              <w:pStyle w:val="11"/>
            </w:pPr>
            <w:r>
              <w:t>住房公积金</w:t>
            </w:r>
          </w:p>
        </w:tc>
        <w:tc>
          <w:tcPr>
            <w:tcW w:w="1361" w:type="dxa"/>
            <w:vAlign w:val="center"/>
          </w:tcPr>
          <w:p>
            <w:pPr>
              <w:pStyle w:val="10"/>
            </w:pPr>
            <w:r>
              <w:t>10.75</w:t>
            </w:r>
          </w:p>
        </w:tc>
        <w:tc>
          <w:tcPr>
            <w:tcW w:w="1361" w:type="dxa"/>
            <w:vAlign w:val="center"/>
          </w:tcPr>
          <w:p>
            <w:pPr>
              <w:pStyle w:val="10"/>
            </w:pPr>
            <w:r>
              <w:t>10.75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注：表中金额不含预计下年使用的单位资金结余。</w:t>
      </w:r>
    </w:p>
    <w:p>
      <w:pPr>
        <w:spacing w:before="0" w:after="0" w:line="240" w:lineRule="auto"/>
        <w:ind w:firstLine="0"/>
        <w:jc w:val="center"/>
        <w:outlineLvl w:val="1"/>
      </w:pPr>
      <w:bookmarkStart w:id="3" w:name="_Toc_2_2_0000000004"/>
      <w:r>
        <w:rPr>
          <w:color w:val="000000"/>
          <w:sz w:val="36"/>
        </w:rPr>
        <w:t>部门预算财政拨款收支总表</w:t>
      </w:r>
      <w:bookmarkEnd w:id="3"/>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359成安县融媒体中心</w:t>
            </w:r>
          </w:p>
        </w:tc>
        <w:tc>
          <w:tcPr>
            <w:tcW w:w="3402" w:type="dxa"/>
            <w:tcBorders>
              <w:top w:val="single" w:color="FFFFFF" w:sz="6" w:space="0"/>
              <w:left w:val="single" w:color="FFFFFF" w:sz="6" w:space="0"/>
              <w:right w:val="single" w:color="FFFFFF" w:sz="6" w:space="0"/>
            </w:tcBorders>
            <w:vAlign w:val="center"/>
          </w:tcPr>
          <w:p>
            <w:pPr>
              <w:pStyle w:val="7"/>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4876" w:type="dxa"/>
            <w:gridSpan w:val="2"/>
            <w:vAlign w:val="center"/>
          </w:tcPr>
          <w:p>
            <w:pPr>
              <w:pStyle w:val="9"/>
            </w:pPr>
            <w:r>
              <w:t>收入</w:t>
            </w:r>
          </w:p>
        </w:tc>
        <w:tc>
          <w:tcPr>
            <w:tcW w:w="9298" w:type="dxa"/>
            <w:gridSpan w:val="5"/>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3402" w:type="dxa"/>
            <w:vAlign w:val="center"/>
          </w:tcPr>
          <w:p>
            <w:pPr>
              <w:pStyle w:val="9"/>
            </w:pPr>
            <w:r>
              <w:t>项  目</w:t>
            </w:r>
          </w:p>
        </w:tc>
        <w:tc>
          <w:tcPr>
            <w:tcW w:w="1474" w:type="dxa"/>
            <w:vAlign w:val="center"/>
          </w:tcPr>
          <w:p>
            <w:pPr>
              <w:pStyle w:val="9"/>
            </w:pPr>
            <w:r>
              <w:t>金额</w:t>
            </w:r>
          </w:p>
        </w:tc>
        <w:tc>
          <w:tcPr>
            <w:tcW w:w="3402" w:type="dxa"/>
            <w:vAlign w:val="center"/>
          </w:tcPr>
          <w:p>
            <w:pPr>
              <w:pStyle w:val="9"/>
            </w:pPr>
            <w:r>
              <w:t>项  目</w:t>
            </w:r>
          </w:p>
        </w:tc>
        <w:tc>
          <w:tcPr>
            <w:tcW w:w="1474" w:type="dxa"/>
            <w:vAlign w:val="center"/>
          </w:tcPr>
          <w:p>
            <w:pPr>
              <w:pStyle w:val="9"/>
            </w:pPr>
            <w:r>
              <w:t>合计</w:t>
            </w:r>
          </w:p>
        </w:tc>
        <w:tc>
          <w:tcPr>
            <w:tcW w:w="1474" w:type="dxa"/>
            <w:vAlign w:val="center"/>
          </w:tcPr>
          <w:p>
            <w:pPr>
              <w:pStyle w:val="9"/>
            </w:pPr>
            <w:r>
              <w:t>一般公共预算财政拨款</w:t>
            </w:r>
          </w:p>
        </w:tc>
        <w:tc>
          <w:tcPr>
            <w:tcW w:w="1474" w:type="dxa"/>
            <w:vAlign w:val="center"/>
          </w:tcPr>
          <w:p>
            <w:pPr>
              <w:pStyle w:val="9"/>
            </w:pPr>
            <w:r>
              <w:t>政府性基金预算财政    拨款</w:t>
            </w:r>
          </w:p>
        </w:tc>
        <w:tc>
          <w:tcPr>
            <w:tcW w:w="1474" w:type="dxa"/>
            <w:vAlign w:val="center"/>
          </w:tcPr>
          <w:p>
            <w:pPr>
              <w:pStyle w:val="9"/>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3402" w:type="dxa"/>
            <w:vAlign w:val="center"/>
          </w:tcPr>
          <w:p>
            <w:pPr>
              <w:pStyle w:val="9"/>
            </w:pPr>
            <w:r>
              <w:t>1</w:t>
            </w:r>
          </w:p>
        </w:tc>
        <w:tc>
          <w:tcPr>
            <w:tcW w:w="1474" w:type="dxa"/>
            <w:vAlign w:val="center"/>
          </w:tcPr>
          <w:p>
            <w:pPr>
              <w:pStyle w:val="9"/>
            </w:pPr>
            <w:r>
              <w:t>2</w:t>
            </w:r>
          </w:p>
        </w:tc>
        <w:tc>
          <w:tcPr>
            <w:tcW w:w="3402" w:type="dxa"/>
            <w:vAlign w:val="center"/>
          </w:tcPr>
          <w:p>
            <w:pPr>
              <w:pStyle w:val="9"/>
            </w:pPr>
            <w:r>
              <w:t>3</w:t>
            </w:r>
          </w:p>
        </w:tc>
        <w:tc>
          <w:tcPr>
            <w:tcW w:w="1474" w:type="dxa"/>
            <w:vAlign w:val="center"/>
          </w:tcPr>
          <w:p>
            <w:pPr>
              <w:pStyle w:val="9"/>
            </w:pPr>
            <w:r>
              <w:t>4</w:t>
            </w:r>
          </w:p>
        </w:tc>
        <w:tc>
          <w:tcPr>
            <w:tcW w:w="1474" w:type="dxa"/>
            <w:vAlign w:val="center"/>
          </w:tcPr>
          <w:p>
            <w:pPr>
              <w:pStyle w:val="9"/>
            </w:pPr>
            <w:r>
              <w:t>5</w:t>
            </w:r>
          </w:p>
        </w:tc>
        <w:tc>
          <w:tcPr>
            <w:tcW w:w="1474" w:type="dxa"/>
            <w:vAlign w:val="center"/>
          </w:tcPr>
          <w:p>
            <w:pPr>
              <w:pStyle w:val="9"/>
            </w:pPr>
            <w:r>
              <w:t>6</w:t>
            </w:r>
          </w:p>
        </w:tc>
        <w:tc>
          <w:tcPr>
            <w:tcW w:w="1474" w:type="dxa"/>
            <w:vAlign w:val="center"/>
          </w:tcPr>
          <w:p>
            <w:pPr>
              <w:pStyle w:val="9"/>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3402" w:type="dxa"/>
            <w:vAlign w:val="center"/>
          </w:tcPr>
          <w:p>
            <w:pPr>
              <w:pStyle w:val="11"/>
            </w:pPr>
            <w:r>
              <w:t>一、一般公共预算拨款</w:t>
            </w:r>
          </w:p>
        </w:tc>
        <w:tc>
          <w:tcPr>
            <w:tcW w:w="1474" w:type="dxa"/>
            <w:vAlign w:val="center"/>
          </w:tcPr>
          <w:p>
            <w:pPr>
              <w:pStyle w:val="10"/>
            </w:pPr>
            <w:r>
              <w:t>609.23</w:t>
            </w:r>
          </w:p>
        </w:tc>
        <w:tc>
          <w:tcPr>
            <w:tcW w:w="3402" w:type="dxa"/>
            <w:vAlign w:val="center"/>
          </w:tcPr>
          <w:p>
            <w:pPr>
              <w:pStyle w:val="11"/>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七、文化旅游体育与传媒支出</w:t>
            </w:r>
          </w:p>
        </w:tc>
        <w:tc>
          <w:tcPr>
            <w:tcW w:w="1474" w:type="dxa"/>
            <w:vAlign w:val="center"/>
          </w:tcPr>
          <w:p>
            <w:pPr>
              <w:pStyle w:val="10"/>
            </w:pPr>
            <w:r>
              <w:t>552.16</w:t>
            </w:r>
          </w:p>
        </w:tc>
        <w:tc>
          <w:tcPr>
            <w:tcW w:w="1474" w:type="dxa"/>
            <w:vAlign w:val="center"/>
          </w:tcPr>
          <w:p>
            <w:pPr>
              <w:pStyle w:val="10"/>
            </w:pPr>
            <w:r>
              <w:t>552.16</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八、社会保障和就业支出</w:t>
            </w:r>
          </w:p>
        </w:tc>
        <w:tc>
          <w:tcPr>
            <w:tcW w:w="1474" w:type="dxa"/>
            <w:vAlign w:val="center"/>
          </w:tcPr>
          <w:p>
            <w:pPr>
              <w:pStyle w:val="10"/>
            </w:pPr>
            <w:r>
              <w:t>38.10</w:t>
            </w:r>
          </w:p>
        </w:tc>
        <w:tc>
          <w:tcPr>
            <w:tcW w:w="1474" w:type="dxa"/>
            <w:vAlign w:val="center"/>
          </w:tcPr>
          <w:p>
            <w:pPr>
              <w:pStyle w:val="10"/>
            </w:pPr>
            <w:r>
              <w:t>38.10</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十、卫生健康支出</w:t>
            </w:r>
          </w:p>
        </w:tc>
        <w:tc>
          <w:tcPr>
            <w:tcW w:w="1474" w:type="dxa"/>
            <w:vAlign w:val="center"/>
          </w:tcPr>
          <w:p>
            <w:pPr>
              <w:pStyle w:val="10"/>
            </w:pPr>
            <w:r>
              <w:t>8.22</w:t>
            </w:r>
          </w:p>
        </w:tc>
        <w:tc>
          <w:tcPr>
            <w:tcW w:w="1474" w:type="dxa"/>
            <w:vAlign w:val="center"/>
          </w:tcPr>
          <w:p>
            <w:pPr>
              <w:pStyle w:val="10"/>
            </w:pPr>
            <w:r>
              <w:t>8.22</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14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二十、住房保障支出</w:t>
            </w:r>
          </w:p>
        </w:tc>
        <w:tc>
          <w:tcPr>
            <w:tcW w:w="1474" w:type="dxa"/>
            <w:vAlign w:val="center"/>
          </w:tcPr>
          <w:p>
            <w:pPr>
              <w:pStyle w:val="10"/>
            </w:pPr>
            <w:r>
              <w:t>10.75</w:t>
            </w:r>
          </w:p>
        </w:tc>
        <w:tc>
          <w:tcPr>
            <w:tcW w:w="1474" w:type="dxa"/>
            <w:vAlign w:val="center"/>
          </w:tcPr>
          <w:p>
            <w:pPr>
              <w:pStyle w:val="10"/>
            </w:pPr>
            <w:r>
              <w:t>10.75</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32</w:t>
            </w:r>
          </w:p>
        </w:tc>
        <w:tc>
          <w:tcPr>
            <w:tcW w:w="3402" w:type="dxa"/>
            <w:vAlign w:val="center"/>
          </w:tcPr>
          <w:p>
            <w:pPr>
              <w:pStyle w:val="13"/>
            </w:pPr>
            <w:r>
              <w:t>本年收入合计</w:t>
            </w:r>
          </w:p>
        </w:tc>
        <w:tc>
          <w:tcPr>
            <w:tcW w:w="1474" w:type="dxa"/>
            <w:vAlign w:val="center"/>
          </w:tcPr>
          <w:p>
            <w:pPr>
              <w:pStyle w:val="14"/>
            </w:pPr>
            <w:r>
              <w:t>609.23</w:t>
            </w:r>
          </w:p>
        </w:tc>
        <w:tc>
          <w:tcPr>
            <w:tcW w:w="3402" w:type="dxa"/>
            <w:vAlign w:val="center"/>
          </w:tcPr>
          <w:p>
            <w:pPr>
              <w:pStyle w:val="13"/>
            </w:pPr>
            <w:r>
              <w:t>本年支出合计</w:t>
            </w:r>
          </w:p>
        </w:tc>
        <w:tc>
          <w:tcPr>
            <w:tcW w:w="1474" w:type="dxa"/>
            <w:vAlign w:val="center"/>
          </w:tcPr>
          <w:p>
            <w:pPr>
              <w:pStyle w:val="14"/>
            </w:pPr>
            <w:r>
              <w:t>609.23</w:t>
            </w:r>
          </w:p>
        </w:tc>
        <w:tc>
          <w:tcPr>
            <w:tcW w:w="1474" w:type="dxa"/>
            <w:vAlign w:val="center"/>
          </w:tcPr>
          <w:p>
            <w:pPr>
              <w:pStyle w:val="14"/>
            </w:pPr>
            <w:r>
              <w:t>609.23</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3402" w:type="dxa"/>
            <w:vAlign w:val="center"/>
          </w:tcPr>
          <w:p>
            <w:pPr>
              <w:pStyle w:val="11"/>
            </w:pPr>
            <w:r>
              <w:t>年初财政拨款结转和结余</w:t>
            </w:r>
          </w:p>
        </w:tc>
        <w:tc>
          <w:tcPr>
            <w:tcW w:w="1474" w:type="dxa"/>
            <w:vAlign w:val="center"/>
          </w:tcPr>
          <w:p>
            <w:pPr>
              <w:pStyle w:val="10"/>
            </w:pPr>
          </w:p>
        </w:tc>
        <w:tc>
          <w:tcPr>
            <w:tcW w:w="3402" w:type="dxa"/>
            <w:vAlign w:val="center"/>
          </w:tcPr>
          <w:p>
            <w:pPr>
              <w:pStyle w:val="11"/>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3402" w:type="dxa"/>
            <w:vAlign w:val="center"/>
          </w:tcPr>
          <w:p>
            <w:pPr>
              <w:pStyle w:val="11"/>
            </w:pPr>
            <w:r>
              <w:t>一、一般公共预算拨款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35</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36</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37</w:t>
            </w:r>
          </w:p>
        </w:tc>
        <w:tc>
          <w:tcPr>
            <w:tcW w:w="3402" w:type="dxa"/>
            <w:vAlign w:val="center"/>
          </w:tcPr>
          <w:p>
            <w:pPr>
              <w:pStyle w:val="13"/>
            </w:pPr>
            <w:r>
              <w:t>收入总计</w:t>
            </w:r>
          </w:p>
        </w:tc>
        <w:tc>
          <w:tcPr>
            <w:tcW w:w="1474" w:type="dxa"/>
            <w:vAlign w:val="center"/>
          </w:tcPr>
          <w:p>
            <w:pPr>
              <w:pStyle w:val="14"/>
            </w:pPr>
            <w:r>
              <w:t>609.23</w:t>
            </w:r>
          </w:p>
        </w:tc>
        <w:tc>
          <w:tcPr>
            <w:tcW w:w="3402" w:type="dxa"/>
            <w:vAlign w:val="center"/>
          </w:tcPr>
          <w:p>
            <w:pPr>
              <w:pStyle w:val="13"/>
            </w:pPr>
            <w:r>
              <w:t>支出总计</w:t>
            </w:r>
          </w:p>
        </w:tc>
        <w:tc>
          <w:tcPr>
            <w:tcW w:w="1474" w:type="dxa"/>
            <w:vAlign w:val="center"/>
          </w:tcPr>
          <w:p>
            <w:pPr>
              <w:pStyle w:val="14"/>
            </w:pPr>
            <w:r>
              <w:t>609.23</w:t>
            </w:r>
          </w:p>
        </w:tc>
        <w:tc>
          <w:tcPr>
            <w:tcW w:w="1474" w:type="dxa"/>
            <w:vAlign w:val="center"/>
          </w:tcPr>
          <w:p>
            <w:pPr>
              <w:pStyle w:val="14"/>
            </w:pPr>
            <w:r>
              <w:t>609.23</w:t>
            </w:r>
          </w:p>
        </w:tc>
        <w:tc>
          <w:tcPr>
            <w:tcW w:w="1474" w:type="dxa"/>
            <w:vAlign w:val="center"/>
          </w:tcPr>
          <w:p>
            <w:pPr>
              <w:pStyle w:val="14"/>
            </w:pPr>
          </w:p>
        </w:tc>
        <w:tc>
          <w:tcPr>
            <w:tcW w:w="1474"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color w:val="000000"/>
          <w:sz w:val="36"/>
        </w:rPr>
        <w:t>部门预算一般公共预算财政拨款支出表</w:t>
      </w:r>
      <w:bookmarkEnd w:id="4"/>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359成安县融媒体中心</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609.23</w:t>
            </w:r>
          </w:p>
        </w:tc>
        <w:tc>
          <w:tcPr>
            <w:tcW w:w="2551" w:type="dxa"/>
            <w:vAlign w:val="center"/>
          </w:tcPr>
          <w:p>
            <w:pPr>
              <w:pStyle w:val="14"/>
            </w:pPr>
            <w:r>
              <w:t>509.73</w:t>
            </w:r>
          </w:p>
        </w:tc>
        <w:tc>
          <w:tcPr>
            <w:tcW w:w="2551" w:type="dxa"/>
            <w:vAlign w:val="center"/>
          </w:tcPr>
          <w:p>
            <w:pPr>
              <w:pStyle w:val="14"/>
            </w:pPr>
            <w:r>
              <w:t>99.50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w:t>
            </w:r>
          </w:p>
        </w:tc>
        <w:tc>
          <w:tcPr>
            <w:tcW w:w="1191" w:type="dxa"/>
            <w:vAlign w:val="center"/>
          </w:tcPr>
          <w:p>
            <w:pPr>
              <w:pStyle w:val="11"/>
            </w:pPr>
            <w:r>
              <w:t>207</w:t>
            </w:r>
          </w:p>
        </w:tc>
        <w:tc>
          <w:tcPr>
            <w:tcW w:w="4535" w:type="dxa"/>
            <w:vAlign w:val="center"/>
          </w:tcPr>
          <w:p>
            <w:pPr>
              <w:pStyle w:val="11"/>
            </w:pPr>
            <w:r>
              <w:t>文化旅游体育与传媒支出</w:t>
            </w:r>
          </w:p>
        </w:tc>
        <w:tc>
          <w:tcPr>
            <w:tcW w:w="2551" w:type="dxa"/>
            <w:vAlign w:val="center"/>
          </w:tcPr>
          <w:p>
            <w:pPr>
              <w:pStyle w:val="10"/>
            </w:pPr>
            <w:r>
              <w:t>552.16</w:t>
            </w:r>
          </w:p>
        </w:tc>
        <w:tc>
          <w:tcPr>
            <w:tcW w:w="2551" w:type="dxa"/>
            <w:vAlign w:val="center"/>
          </w:tcPr>
          <w:p>
            <w:pPr>
              <w:pStyle w:val="10"/>
            </w:pPr>
            <w:r>
              <w:t>452.66</w:t>
            </w:r>
          </w:p>
        </w:tc>
        <w:tc>
          <w:tcPr>
            <w:tcW w:w="2551" w:type="dxa"/>
            <w:vAlign w:val="center"/>
          </w:tcPr>
          <w:p>
            <w:pPr>
              <w:pStyle w:val="10"/>
            </w:pPr>
            <w:r>
              <w:t>99.50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20708</w:t>
            </w:r>
          </w:p>
        </w:tc>
        <w:tc>
          <w:tcPr>
            <w:tcW w:w="4535" w:type="dxa"/>
            <w:vAlign w:val="center"/>
          </w:tcPr>
          <w:p>
            <w:pPr>
              <w:pStyle w:val="11"/>
            </w:pPr>
            <w:r>
              <w:t>广播电视</w:t>
            </w:r>
          </w:p>
        </w:tc>
        <w:tc>
          <w:tcPr>
            <w:tcW w:w="2551" w:type="dxa"/>
            <w:vAlign w:val="center"/>
          </w:tcPr>
          <w:p>
            <w:pPr>
              <w:pStyle w:val="10"/>
            </w:pPr>
            <w:r>
              <w:t>528.66</w:t>
            </w:r>
          </w:p>
        </w:tc>
        <w:tc>
          <w:tcPr>
            <w:tcW w:w="2551" w:type="dxa"/>
            <w:vAlign w:val="center"/>
          </w:tcPr>
          <w:p>
            <w:pPr>
              <w:pStyle w:val="10"/>
            </w:pPr>
            <w:r>
              <w:t>452.66</w:t>
            </w:r>
          </w:p>
        </w:tc>
        <w:tc>
          <w:tcPr>
            <w:tcW w:w="2551" w:type="dxa"/>
            <w:vAlign w:val="center"/>
          </w:tcPr>
          <w:p>
            <w:pPr>
              <w:pStyle w:val="10"/>
            </w:pPr>
            <w:r>
              <w:t>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2070801</w:t>
            </w:r>
          </w:p>
        </w:tc>
        <w:tc>
          <w:tcPr>
            <w:tcW w:w="4535" w:type="dxa"/>
            <w:vAlign w:val="center"/>
          </w:tcPr>
          <w:p>
            <w:pPr>
              <w:pStyle w:val="11"/>
            </w:pPr>
            <w:r>
              <w:t>行政运行</w:t>
            </w:r>
          </w:p>
        </w:tc>
        <w:tc>
          <w:tcPr>
            <w:tcW w:w="2551" w:type="dxa"/>
            <w:vAlign w:val="center"/>
          </w:tcPr>
          <w:p>
            <w:pPr>
              <w:pStyle w:val="10"/>
            </w:pPr>
            <w:r>
              <w:t>528.66</w:t>
            </w:r>
          </w:p>
        </w:tc>
        <w:tc>
          <w:tcPr>
            <w:tcW w:w="2551" w:type="dxa"/>
            <w:vAlign w:val="center"/>
          </w:tcPr>
          <w:p>
            <w:pPr>
              <w:pStyle w:val="10"/>
            </w:pPr>
            <w:r>
              <w:t>452.66</w:t>
            </w:r>
          </w:p>
        </w:tc>
        <w:tc>
          <w:tcPr>
            <w:tcW w:w="2551" w:type="dxa"/>
            <w:vAlign w:val="center"/>
          </w:tcPr>
          <w:p>
            <w:pPr>
              <w:pStyle w:val="10"/>
            </w:pPr>
            <w:r>
              <w:t>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1"/>
            </w:pPr>
            <w:r>
              <w:t>20799</w:t>
            </w:r>
          </w:p>
        </w:tc>
        <w:tc>
          <w:tcPr>
            <w:tcW w:w="4535" w:type="dxa"/>
            <w:vAlign w:val="center"/>
          </w:tcPr>
          <w:p>
            <w:pPr>
              <w:pStyle w:val="11"/>
            </w:pPr>
            <w:r>
              <w:t>其他文化旅游体育与传媒支出</w:t>
            </w:r>
          </w:p>
        </w:tc>
        <w:tc>
          <w:tcPr>
            <w:tcW w:w="2551" w:type="dxa"/>
            <w:vAlign w:val="center"/>
          </w:tcPr>
          <w:p>
            <w:pPr>
              <w:pStyle w:val="10"/>
            </w:pPr>
            <w:r>
              <w:t>23.50</w:t>
            </w:r>
          </w:p>
        </w:tc>
        <w:tc>
          <w:tcPr>
            <w:tcW w:w="2551" w:type="dxa"/>
            <w:vAlign w:val="center"/>
          </w:tcPr>
          <w:p>
            <w:pPr>
              <w:pStyle w:val="10"/>
            </w:pPr>
          </w:p>
        </w:tc>
        <w:tc>
          <w:tcPr>
            <w:tcW w:w="2551" w:type="dxa"/>
            <w:vAlign w:val="center"/>
          </w:tcPr>
          <w:p>
            <w:pPr>
              <w:pStyle w:val="10"/>
            </w:pPr>
            <w:r>
              <w:t>23.50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1"/>
            </w:pPr>
            <w:r>
              <w:t>2079999</w:t>
            </w:r>
          </w:p>
        </w:tc>
        <w:tc>
          <w:tcPr>
            <w:tcW w:w="4535" w:type="dxa"/>
            <w:vAlign w:val="center"/>
          </w:tcPr>
          <w:p>
            <w:pPr>
              <w:pStyle w:val="11"/>
            </w:pPr>
            <w:r>
              <w:t>其他文化旅游体育与传媒支出</w:t>
            </w:r>
          </w:p>
        </w:tc>
        <w:tc>
          <w:tcPr>
            <w:tcW w:w="2551" w:type="dxa"/>
            <w:vAlign w:val="center"/>
          </w:tcPr>
          <w:p>
            <w:pPr>
              <w:pStyle w:val="10"/>
            </w:pPr>
            <w:r>
              <w:t>23.50</w:t>
            </w:r>
          </w:p>
        </w:tc>
        <w:tc>
          <w:tcPr>
            <w:tcW w:w="2551" w:type="dxa"/>
            <w:vAlign w:val="center"/>
          </w:tcPr>
          <w:p>
            <w:pPr>
              <w:pStyle w:val="10"/>
            </w:pPr>
          </w:p>
        </w:tc>
        <w:tc>
          <w:tcPr>
            <w:tcW w:w="2551" w:type="dxa"/>
            <w:vAlign w:val="center"/>
          </w:tcPr>
          <w:p>
            <w:pPr>
              <w:pStyle w:val="10"/>
            </w:pPr>
            <w:r>
              <w:t>23.50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1"/>
            </w:pPr>
            <w:r>
              <w:t>208</w:t>
            </w:r>
          </w:p>
        </w:tc>
        <w:tc>
          <w:tcPr>
            <w:tcW w:w="4535" w:type="dxa"/>
            <w:vAlign w:val="center"/>
          </w:tcPr>
          <w:p>
            <w:pPr>
              <w:pStyle w:val="11"/>
            </w:pPr>
            <w:r>
              <w:t>社会保障和就业支出</w:t>
            </w:r>
          </w:p>
        </w:tc>
        <w:tc>
          <w:tcPr>
            <w:tcW w:w="2551" w:type="dxa"/>
            <w:vAlign w:val="center"/>
          </w:tcPr>
          <w:p>
            <w:pPr>
              <w:pStyle w:val="10"/>
            </w:pPr>
            <w:r>
              <w:t>38.10</w:t>
            </w:r>
          </w:p>
        </w:tc>
        <w:tc>
          <w:tcPr>
            <w:tcW w:w="2551" w:type="dxa"/>
            <w:vAlign w:val="center"/>
          </w:tcPr>
          <w:p>
            <w:pPr>
              <w:pStyle w:val="10"/>
            </w:pPr>
            <w:r>
              <w:t>38.10</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8</w:t>
            </w:r>
          </w:p>
        </w:tc>
        <w:tc>
          <w:tcPr>
            <w:tcW w:w="1191" w:type="dxa"/>
            <w:vAlign w:val="center"/>
          </w:tcPr>
          <w:p>
            <w:pPr>
              <w:pStyle w:val="11"/>
            </w:pPr>
            <w:r>
              <w:t>20805</w:t>
            </w:r>
          </w:p>
        </w:tc>
        <w:tc>
          <w:tcPr>
            <w:tcW w:w="4535" w:type="dxa"/>
            <w:vAlign w:val="center"/>
          </w:tcPr>
          <w:p>
            <w:pPr>
              <w:pStyle w:val="11"/>
            </w:pPr>
            <w:r>
              <w:t>行政事业单位养老支出</w:t>
            </w:r>
          </w:p>
        </w:tc>
        <w:tc>
          <w:tcPr>
            <w:tcW w:w="2551" w:type="dxa"/>
            <w:vAlign w:val="center"/>
          </w:tcPr>
          <w:p>
            <w:pPr>
              <w:pStyle w:val="10"/>
            </w:pPr>
            <w:r>
              <w:t>36.21</w:t>
            </w:r>
          </w:p>
        </w:tc>
        <w:tc>
          <w:tcPr>
            <w:tcW w:w="2551" w:type="dxa"/>
            <w:vAlign w:val="center"/>
          </w:tcPr>
          <w:p>
            <w:pPr>
              <w:pStyle w:val="10"/>
            </w:pPr>
            <w:r>
              <w:t>36.21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1"/>
            </w:pPr>
            <w:r>
              <w:t>2080501</w:t>
            </w:r>
          </w:p>
        </w:tc>
        <w:tc>
          <w:tcPr>
            <w:tcW w:w="4535" w:type="dxa"/>
            <w:vAlign w:val="center"/>
          </w:tcPr>
          <w:p>
            <w:pPr>
              <w:pStyle w:val="11"/>
            </w:pPr>
            <w:r>
              <w:t>行政单位离退休</w:t>
            </w:r>
          </w:p>
        </w:tc>
        <w:tc>
          <w:tcPr>
            <w:tcW w:w="2551" w:type="dxa"/>
            <w:vAlign w:val="center"/>
          </w:tcPr>
          <w:p>
            <w:pPr>
              <w:pStyle w:val="10"/>
            </w:pPr>
            <w:r>
              <w:t>21.04</w:t>
            </w:r>
          </w:p>
        </w:tc>
        <w:tc>
          <w:tcPr>
            <w:tcW w:w="2551" w:type="dxa"/>
            <w:vAlign w:val="center"/>
          </w:tcPr>
          <w:p>
            <w:pPr>
              <w:pStyle w:val="10"/>
            </w:pPr>
            <w:r>
              <w:t>21.04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1"/>
            </w:pPr>
            <w:r>
              <w:t>2080505</w:t>
            </w:r>
          </w:p>
        </w:tc>
        <w:tc>
          <w:tcPr>
            <w:tcW w:w="4535" w:type="dxa"/>
            <w:vAlign w:val="center"/>
          </w:tcPr>
          <w:p>
            <w:pPr>
              <w:pStyle w:val="11"/>
            </w:pPr>
            <w:r>
              <w:t>机关事业单位基本养老保险缴费支出</w:t>
            </w:r>
          </w:p>
        </w:tc>
        <w:tc>
          <w:tcPr>
            <w:tcW w:w="2551" w:type="dxa"/>
            <w:vAlign w:val="center"/>
          </w:tcPr>
          <w:p>
            <w:pPr>
              <w:pStyle w:val="10"/>
            </w:pPr>
            <w:r>
              <w:t>15.17</w:t>
            </w:r>
          </w:p>
        </w:tc>
        <w:tc>
          <w:tcPr>
            <w:tcW w:w="2551" w:type="dxa"/>
            <w:vAlign w:val="center"/>
          </w:tcPr>
          <w:p>
            <w:pPr>
              <w:pStyle w:val="10"/>
            </w:pPr>
            <w:r>
              <w:t>15.17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1"/>
            </w:pPr>
            <w:r>
              <w:t>20808</w:t>
            </w:r>
          </w:p>
        </w:tc>
        <w:tc>
          <w:tcPr>
            <w:tcW w:w="4535" w:type="dxa"/>
            <w:vAlign w:val="center"/>
          </w:tcPr>
          <w:p>
            <w:pPr>
              <w:pStyle w:val="11"/>
            </w:pPr>
            <w:r>
              <w:t>抚恤</w:t>
            </w:r>
          </w:p>
        </w:tc>
        <w:tc>
          <w:tcPr>
            <w:tcW w:w="2551" w:type="dxa"/>
            <w:vAlign w:val="center"/>
          </w:tcPr>
          <w:p>
            <w:pPr>
              <w:pStyle w:val="10"/>
            </w:pPr>
            <w:r>
              <w:t>1.48</w:t>
            </w:r>
          </w:p>
        </w:tc>
        <w:tc>
          <w:tcPr>
            <w:tcW w:w="2551" w:type="dxa"/>
            <w:vAlign w:val="center"/>
          </w:tcPr>
          <w:p>
            <w:pPr>
              <w:pStyle w:val="10"/>
            </w:pPr>
            <w:r>
              <w:t>1.48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1"/>
            </w:pPr>
            <w:r>
              <w:t>2080801</w:t>
            </w:r>
          </w:p>
        </w:tc>
        <w:tc>
          <w:tcPr>
            <w:tcW w:w="4535" w:type="dxa"/>
            <w:vAlign w:val="center"/>
          </w:tcPr>
          <w:p>
            <w:pPr>
              <w:pStyle w:val="11"/>
            </w:pPr>
            <w:r>
              <w:t>死亡抚恤</w:t>
            </w:r>
          </w:p>
        </w:tc>
        <w:tc>
          <w:tcPr>
            <w:tcW w:w="2551" w:type="dxa"/>
            <w:vAlign w:val="center"/>
          </w:tcPr>
          <w:p>
            <w:pPr>
              <w:pStyle w:val="10"/>
            </w:pPr>
            <w:r>
              <w:t>1.48</w:t>
            </w:r>
          </w:p>
        </w:tc>
        <w:tc>
          <w:tcPr>
            <w:tcW w:w="2551" w:type="dxa"/>
            <w:vAlign w:val="center"/>
          </w:tcPr>
          <w:p>
            <w:pPr>
              <w:pStyle w:val="10"/>
            </w:pPr>
            <w:r>
              <w:t>1.48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1"/>
            </w:pPr>
            <w:r>
              <w:t>20827</w:t>
            </w:r>
          </w:p>
        </w:tc>
        <w:tc>
          <w:tcPr>
            <w:tcW w:w="4535" w:type="dxa"/>
            <w:vAlign w:val="center"/>
          </w:tcPr>
          <w:p>
            <w:pPr>
              <w:pStyle w:val="11"/>
            </w:pPr>
            <w:r>
              <w:t>财政对其他社会保险基金的补助</w:t>
            </w:r>
          </w:p>
        </w:tc>
        <w:tc>
          <w:tcPr>
            <w:tcW w:w="2551" w:type="dxa"/>
            <w:vAlign w:val="center"/>
          </w:tcPr>
          <w:p>
            <w:pPr>
              <w:pStyle w:val="10"/>
            </w:pPr>
            <w:r>
              <w:t>0.41</w:t>
            </w:r>
          </w:p>
        </w:tc>
        <w:tc>
          <w:tcPr>
            <w:tcW w:w="2551" w:type="dxa"/>
            <w:vAlign w:val="center"/>
          </w:tcPr>
          <w:p>
            <w:pPr>
              <w:pStyle w:val="10"/>
            </w:pPr>
            <w:r>
              <w:t>0.41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14</w:t>
            </w:r>
          </w:p>
        </w:tc>
        <w:tc>
          <w:tcPr>
            <w:tcW w:w="1191" w:type="dxa"/>
            <w:vAlign w:val="center"/>
          </w:tcPr>
          <w:p>
            <w:pPr>
              <w:pStyle w:val="11"/>
            </w:pPr>
            <w:r>
              <w:t>2082702</w:t>
            </w:r>
          </w:p>
        </w:tc>
        <w:tc>
          <w:tcPr>
            <w:tcW w:w="4535" w:type="dxa"/>
            <w:vAlign w:val="center"/>
          </w:tcPr>
          <w:p>
            <w:pPr>
              <w:pStyle w:val="11"/>
            </w:pPr>
            <w:r>
              <w:t>财政对工伤保险基金的补助</w:t>
            </w:r>
          </w:p>
        </w:tc>
        <w:tc>
          <w:tcPr>
            <w:tcW w:w="2551" w:type="dxa"/>
            <w:vAlign w:val="center"/>
          </w:tcPr>
          <w:p>
            <w:pPr>
              <w:pStyle w:val="10"/>
            </w:pPr>
            <w:r>
              <w:t>0.41</w:t>
            </w:r>
          </w:p>
        </w:tc>
        <w:tc>
          <w:tcPr>
            <w:tcW w:w="2551" w:type="dxa"/>
            <w:vAlign w:val="center"/>
          </w:tcPr>
          <w:p>
            <w:pPr>
              <w:pStyle w:val="10"/>
            </w:pPr>
            <w:r>
              <w:t>0.41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1"/>
            </w:pPr>
            <w:r>
              <w:t>210</w:t>
            </w:r>
          </w:p>
        </w:tc>
        <w:tc>
          <w:tcPr>
            <w:tcW w:w="4535" w:type="dxa"/>
            <w:vAlign w:val="center"/>
          </w:tcPr>
          <w:p>
            <w:pPr>
              <w:pStyle w:val="11"/>
            </w:pPr>
            <w:r>
              <w:t>卫生健康支出</w:t>
            </w:r>
          </w:p>
        </w:tc>
        <w:tc>
          <w:tcPr>
            <w:tcW w:w="2551" w:type="dxa"/>
            <w:vAlign w:val="center"/>
          </w:tcPr>
          <w:p>
            <w:pPr>
              <w:pStyle w:val="10"/>
            </w:pPr>
            <w:r>
              <w:t>8.22</w:t>
            </w:r>
          </w:p>
        </w:tc>
        <w:tc>
          <w:tcPr>
            <w:tcW w:w="2551" w:type="dxa"/>
            <w:vAlign w:val="center"/>
          </w:tcPr>
          <w:p>
            <w:pPr>
              <w:pStyle w:val="10"/>
            </w:pPr>
            <w:r>
              <w:t>8.22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1"/>
            </w:pPr>
            <w:r>
              <w:t>21012</w:t>
            </w:r>
          </w:p>
        </w:tc>
        <w:tc>
          <w:tcPr>
            <w:tcW w:w="4535" w:type="dxa"/>
            <w:vAlign w:val="center"/>
          </w:tcPr>
          <w:p>
            <w:pPr>
              <w:pStyle w:val="11"/>
            </w:pPr>
            <w:r>
              <w:t>财政对基本医疗保险基金的补助</w:t>
            </w:r>
          </w:p>
        </w:tc>
        <w:tc>
          <w:tcPr>
            <w:tcW w:w="2551" w:type="dxa"/>
            <w:vAlign w:val="center"/>
          </w:tcPr>
          <w:p>
            <w:pPr>
              <w:pStyle w:val="10"/>
            </w:pPr>
            <w:r>
              <w:t>8.22</w:t>
            </w:r>
          </w:p>
        </w:tc>
        <w:tc>
          <w:tcPr>
            <w:tcW w:w="2551" w:type="dxa"/>
            <w:vAlign w:val="center"/>
          </w:tcPr>
          <w:p>
            <w:pPr>
              <w:pStyle w:val="10"/>
            </w:pPr>
            <w:r>
              <w:t>8.22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11"/>
            </w:pPr>
            <w:r>
              <w:t>2101201</w:t>
            </w:r>
          </w:p>
        </w:tc>
        <w:tc>
          <w:tcPr>
            <w:tcW w:w="4535" w:type="dxa"/>
            <w:vAlign w:val="center"/>
          </w:tcPr>
          <w:p>
            <w:pPr>
              <w:pStyle w:val="11"/>
            </w:pPr>
            <w:r>
              <w:t>财政对职工基本医疗保险基金的补助</w:t>
            </w:r>
          </w:p>
        </w:tc>
        <w:tc>
          <w:tcPr>
            <w:tcW w:w="2551" w:type="dxa"/>
            <w:vAlign w:val="center"/>
          </w:tcPr>
          <w:p>
            <w:pPr>
              <w:pStyle w:val="10"/>
            </w:pPr>
            <w:r>
              <w:t>8.22</w:t>
            </w:r>
          </w:p>
        </w:tc>
        <w:tc>
          <w:tcPr>
            <w:tcW w:w="2551" w:type="dxa"/>
            <w:vAlign w:val="center"/>
          </w:tcPr>
          <w:p>
            <w:pPr>
              <w:pStyle w:val="10"/>
            </w:pPr>
            <w:r>
              <w:t>8.22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11"/>
            </w:pPr>
            <w:r>
              <w:t>221</w:t>
            </w:r>
          </w:p>
        </w:tc>
        <w:tc>
          <w:tcPr>
            <w:tcW w:w="4535" w:type="dxa"/>
            <w:vAlign w:val="center"/>
          </w:tcPr>
          <w:p>
            <w:pPr>
              <w:pStyle w:val="11"/>
            </w:pPr>
            <w:r>
              <w:t>住房保障支出</w:t>
            </w:r>
          </w:p>
        </w:tc>
        <w:tc>
          <w:tcPr>
            <w:tcW w:w="2551" w:type="dxa"/>
            <w:vAlign w:val="center"/>
          </w:tcPr>
          <w:p>
            <w:pPr>
              <w:pStyle w:val="10"/>
            </w:pPr>
            <w:r>
              <w:t>10.75</w:t>
            </w:r>
          </w:p>
        </w:tc>
        <w:tc>
          <w:tcPr>
            <w:tcW w:w="2551" w:type="dxa"/>
            <w:vAlign w:val="center"/>
          </w:tcPr>
          <w:p>
            <w:pPr>
              <w:pStyle w:val="10"/>
            </w:pPr>
            <w:r>
              <w:t>10.75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11"/>
            </w:pPr>
            <w:r>
              <w:t>22102</w:t>
            </w:r>
          </w:p>
        </w:tc>
        <w:tc>
          <w:tcPr>
            <w:tcW w:w="4535" w:type="dxa"/>
            <w:vAlign w:val="center"/>
          </w:tcPr>
          <w:p>
            <w:pPr>
              <w:pStyle w:val="11"/>
            </w:pPr>
            <w:r>
              <w:t>住房改革支出</w:t>
            </w:r>
          </w:p>
        </w:tc>
        <w:tc>
          <w:tcPr>
            <w:tcW w:w="2551" w:type="dxa"/>
            <w:vAlign w:val="center"/>
          </w:tcPr>
          <w:p>
            <w:pPr>
              <w:pStyle w:val="10"/>
            </w:pPr>
            <w:r>
              <w:t>10.75</w:t>
            </w:r>
          </w:p>
        </w:tc>
        <w:tc>
          <w:tcPr>
            <w:tcW w:w="2551" w:type="dxa"/>
            <w:vAlign w:val="center"/>
          </w:tcPr>
          <w:p>
            <w:pPr>
              <w:pStyle w:val="10"/>
            </w:pPr>
            <w:r>
              <w:t>10.75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20</w:t>
            </w:r>
          </w:p>
        </w:tc>
        <w:tc>
          <w:tcPr>
            <w:tcW w:w="1191" w:type="dxa"/>
            <w:vAlign w:val="center"/>
          </w:tcPr>
          <w:p>
            <w:pPr>
              <w:pStyle w:val="11"/>
            </w:pPr>
            <w:r>
              <w:t>2210201</w:t>
            </w:r>
          </w:p>
        </w:tc>
        <w:tc>
          <w:tcPr>
            <w:tcW w:w="4535" w:type="dxa"/>
            <w:vAlign w:val="center"/>
          </w:tcPr>
          <w:p>
            <w:pPr>
              <w:pStyle w:val="11"/>
            </w:pPr>
            <w:r>
              <w:t>住房公积金</w:t>
            </w:r>
          </w:p>
        </w:tc>
        <w:tc>
          <w:tcPr>
            <w:tcW w:w="2551" w:type="dxa"/>
            <w:vAlign w:val="center"/>
          </w:tcPr>
          <w:p>
            <w:pPr>
              <w:pStyle w:val="10"/>
            </w:pPr>
            <w:r>
              <w:t>10.75</w:t>
            </w:r>
          </w:p>
        </w:tc>
        <w:tc>
          <w:tcPr>
            <w:tcW w:w="2551" w:type="dxa"/>
            <w:vAlign w:val="center"/>
          </w:tcPr>
          <w:p>
            <w:pPr>
              <w:pStyle w:val="10"/>
            </w:pPr>
            <w:r>
              <w:t>10.75</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color w:val="000000"/>
          <w:sz w:val="36"/>
        </w:rPr>
        <w:t>部门预算一般公共预算财政拨款基本支出表</w:t>
      </w:r>
      <w:bookmarkEnd w:id="5"/>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359成安县融媒体中心</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支出部门经济分类科目</w:t>
            </w:r>
          </w:p>
        </w:tc>
        <w:tc>
          <w:tcPr>
            <w:tcW w:w="7653" w:type="dxa"/>
            <w:gridSpan w:val="3"/>
            <w:vAlign w:val="center"/>
          </w:tcPr>
          <w:p>
            <w:pPr>
              <w:pStyle w:val="9"/>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Align w:val="center"/>
          </w:tcPr>
          <w:p>
            <w:pPr>
              <w:pStyle w:val="9"/>
            </w:pPr>
            <w:r>
              <w:t>合计</w:t>
            </w:r>
          </w:p>
        </w:tc>
        <w:tc>
          <w:tcPr>
            <w:tcW w:w="2551" w:type="dxa"/>
            <w:vAlign w:val="center"/>
          </w:tcPr>
          <w:p>
            <w:pPr>
              <w:pStyle w:val="9"/>
            </w:pPr>
            <w:r>
              <w:t>人员经费</w:t>
            </w:r>
          </w:p>
        </w:tc>
        <w:tc>
          <w:tcPr>
            <w:tcW w:w="2551" w:type="dxa"/>
            <w:vAlign w:val="center"/>
          </w:tcPr>
          <w:p>
            <w:pPr>
              <w:pStyle w:val="9"/>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509.73</w:t>
            </w:r>
          </w:p>
        </w:tc>
        <w:tc>
          <w:tcPr>
            <w:tcW w:w="2551" w:type="dxa"/>
            <w:vAlign w:val="center"/>
          </w:tcPr>
          <w:p>
            <w:pPr>
              <w:pStyle w:val="14"/>
            </w:pPr>
            <w:r>
              <w:t>505.77</w:t>
            </w:r>
          </w:p>
        </w:tc>
        <w:tc>
          <w:tcPr>
            <w:tcW w:w="2551" w:type="dxa"/>
            <w:vAlign w:val="center"/>
          </w:tcPr>
          <w:p>
            <w:pPr>
              <w:pStyle w:val="14"/>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w:t>
            </w:r>
          </w:p>
        </w:tc>
        <w:tc>
          <w:tcPr>
            <w:tcW w:w="1191" w:type="dxa"/>
            <w:vAlign w:val="center"/>
          </w:tcPr>
          <w:p>
            <w:pPr>
              <w:pStyle w:val="11"/>
            </w:pPr>
            <w:r>
              <w:t>301</w:t>
            </w:r>
          </w:p>
        </w:tc>
        <w:tc>
          <w:tcPr>
            <w:tcW w:w="4535" w:type="dxa"/>
            <w:vAlign w:val="center"/>
          </w:tcPr>
          <w:p>
            <w:pPr>
              <w:pStyle w:val="11"/>
            </w:pPr>
            <w:r>
              <w:t>工资福利支出</w:t>
            </w:r>
          </w:p>
        </w:tc>
        <w:tc>
          <w:tcPr>
            <w:tcW w:w="2551" w:type="dxa"/>
            <w:vAlign w:val="center"/>
          </w:tcPr>
          <w:p>
            <w:pPr>
              <w:pStyle w:val="10"/>
            </w:pPr>
            <w:r>
              <w:t>473.31</w:t>
            </w:r>
          </w:p>
        </w:tc>
        <w:tc>
          <w:tcPr>
            <w:tcW w:w="2551" w:type="dxa"/>
            <w:vAlign w:val="center"/>
          </w:tcPr>
          <w:p>
            <w:pPr>
              <w:pStyle w:val="10"/>
            </w:pPr>
            <w:r>
              <w:t>473.31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30101</w:t>
            </w:r>
          </w:p>
        </w:tc>
        <w:tc>
          <w:tcPr>
            <w:tcW w:w="4535" w:type="dxa"/>
            <w:vAlign w:val="center"/>
          </w:tcPr>
          <w:p>
            <w:pPr>
              <w:pStyle w:val="11"/>
            </w:pPr>
            <w:r>
              <w:t>基本工资</w:t>
            </w:r>
          </w:p>
        </w:tc>
        <w:tc>
          <w:tcPr>
            <w:tcW w:w="2551" w:type="dxa"/>
            <w:vAlign w:val="center"/>
          </w:tcPr>
          <w:p>
            <w:pPr>
              <w:pStyle w:val="10"/>
            </w:pPr>
            <w:r>
              <w:t>370.25</w:t>
            </w:r>
          </w:p>
        </w:tc>
        <w:tc>
          <w:tcPr>
            <w:tcW w:w="2551" w:type="dxa"/>
            <w:vAlign w:val="center"/>
          </w:tcPr>
          <w:p>
            <w:pPr>
              <w:pStyle w:val="10"/>
            </w:pPr>
            <w:r>
              <w:t>370.25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30102</w:t>
            </w:r>
          </w:p>
        </w:tc>
        <w:tc>
          <w:tcPr>
            <w:tcW w:w="4535" w:type="dxa"/>
            <w:vAlign w:val="center"/>
          </w:tcPr>
          <w:p>
            <w:pPr>
              <w:pStyle w:val="11"/>
            </w:pPr>
            <w:r>
              <w:t>津贴补贴</w:t>
            </w:r>
          </w:p>
        </w:tc>
        <w:tc>
          <w:tcPr>
            <w:tcW w:w="2551" w:type="dxa"/>
            <w:vAlign w:val="center"/>
          </w:tcPr>
          <w:p>
            <w:pPr>
              <w:pStyle w:val="10"/>
            </w:pPr>
            <w:r>
              <w:t>7.20</w:t>
            </w:r>
          </w:p>
        </w:tc>
        <w:tc>
          <w:tcPr>
            <w:tcW w:w="2551" w:type="dxa"/>
            <w:vAlign w:val="center"/>
          </w:tcPr>
          <w:p>
            <w:pPr>
              <w:pStyle w:val="10"/>
            </w:pPr>
            <w:r>
              <w:t>7.20</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1"/>
            </w:pPr>
            <w:r>
              <w:t>30107</w:t>
            </w:r>
          </w:p>
        </w:tc>
        <w:tc>
          <w:tcPr>
            <w:tcW w:w="4535" w:type="dxa"/>
            <w:vAlign w:val="center"/>
          </w:tcPr>
          <w:p>
            <w:pPr>
              <w:pStyle w:val="11"/>
            </w:pPr>
            <w:r>
              <w:t>绩效工资</w:t>
            </w:r>
          </w:p>
        </w:tc>
        <w:tc>
          <w:tcPr>
            <w:tcW w:w="2551" w:type="dxa"/>
            <w:vAlign w:val="center"/>
          </w:tcPr>
          <w:p>
            <w:pPr>
              <w:pStyle w:val="10"/>
            </w:pPr>
            <w:r>
              <w:t>44.67</w:t>
            </w:r>
          </w:p>
        </w:tc>
        <w:tc>
          <w:tcPr>
            <w:tcW w:w="2551" w:type="dxa"/>
            <w:vAlign w:val="center"/>
          </w:tcPr>
          <w:p>
            <w:pPr>
              <w:pStyle w:val="10"/>
            </w:pPr>
            <w:r>
              <w:t>44.67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1"/>
            </w:pPr>
            <w:r>
              <w:t>30108</w:t>
            </w:r>
          </w:p>
        </w:tc>
        <w:tc>
          <w:tcPr>
            <w:tcW w:w="4535" w:type="dxa"/>
            <w:vAlign w:val="center"/>
          </w:tcPr>
          <w:p>
            <w:pPr>
              <w:pStyle w:val="11"/>
            </w:pPr>
            <w:r>
              <w:t>机关事业单位基本养老保险缴费</w:t>
            </w:r>
          </w:p>
        </w:tc>
        <w:tc>
          <w:tcPr>
            <w:tcW w:w="2551" w:type="dxa"/>
            <w:vAlign w:val="center"/>
          </w:tcPr>
          <w:p>
            <w:pPr>
              <w:pStyle w:val="10"/>
            </w:pPr>
            <w:r>
              <w:t>30.16</w:t>
            </w:r>
          </w:p>
        </w:tc>
        <w:tc>
          <w:tcPr>
            <w:tcW w:w="2551" w:type="dxa"/>
            <w:vAlign w:val="center"/>
          </w:tcPr>
          <w:p>
            <w:pPr>
              <w:pStyle w:val="10"/>
            </w:pPr>
            <w:r>
              <w:t>30.16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1"/>
            </w:pPr>
            <w:r>
              <w:t>30110</w:t>
            </w:r>
          </w:p>
        </w:tc>
        <w:tc>
          <w:tcPr>
            <w:tcW w:w="4535" w:type="dxa"/>
            <w:vAlign w:val="center"/>
          </w:tcPr>
          <w:p>
            <w:pPr>
              <w:pStyle w:val="11"/>
            </w:pPr>
            <w:r>
              <w:t>职工基本医疗保险缴费</w:t>
            </w:r>
          </w:p>
        </w:tc>
        <w:tc>
          <w:tcPr>
            <w:tcW w:w="2551" w:type="dxa"/>
            <w:vAlign w:val="center"/>
          </w:tcPr>
          <w:p>
            <w:pPr>
              <w:pStyle w:val="10"/>
            </w:pPr>
            <w:r>
              <w:t>8.22</w:t>
            </w:r>
          </w:p>
        </w:tc>
        <w:tc>
          <w:tcPr>
            <w:tcW w:w="2551" w:type="dxa"/>
            <w:vAlign w:val="center"/>
          </w:tcPr>
          <w:p>
            <w:pPr>
              <w:pStyle w:val="10"/>
            </w:pPr>
            <w:r>
              <w:t>8.22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8</w:t>
            </w:r>
          </w:p>
        </w:tc>
        <w:tc>
          <w:tcPr>
            <w:tcW w:w="1191" w:type="dxa"/>
            <w:vAlign w:val="center"/>
          </w:tcPr>
          <w:p>
            <w:pPr>
              <w:pStyle w:val="11"/>
            </w:pPr>
            <w:r>
              <w:t>30112</w:t>
            </w:r>
          </w:p>
        </w:tc>
        <w:tc>
          <w:tcPr>
            <w:tcW w:w="4535" w:type="dxa"/>
            <w:vAlign w:val="center"/>
          </w:tcPr>
          <w:p>
            <w:pPr>
              <w:pStyle w:val="11"/>
            </w:pPr>
            <w:r>
              <w:t>其他社会保障缴费</w:t>
            </w:r>
          </w:p>
        </w:tc>
        <w:tc>
          <w:tcPr>
            <w:tcW w:w="2551" w:type="dxa"/>
            <w:vAlign w:val="center"/>
          </w:tcPr>
          <w:p>
            <w:pPr>
              <w:pStyle w:val="10"/>
            </w:pPr>
            <w:r>
              <w:t>2.07</w:t>
            </w:r>
          </w:p>
        </w:tc>
        <w:tc>
          <w:tcPr>
            <w:tcW w:w="2551" w:type="dxa"/>
            <w:vAlign w:val="center"/>
          </w:tcPr>
          <w:p>
            <w:pPr>
              <w:pStyle w:val="10"/>
            </w:pPr>
            <w:r>
              <w:t>2.07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1"/>
            </w:pPr>
            <w:r>
              <w:t>30113</w:t>
            </w:r>
          </w:p>
        </w:tc>
        <w:tc>
          <w:tcPr>
            <w:tcW w:w="4535" w:type="dxa"/>
            <w:vAlign w:val="center"/>
          </w:tcPr>
          <w:p>
            <w:pPr>
              <w:pStyle w:val="11"/>
            </w:pPr>
            <w:r>
              <w:t>住房公积金</w:t>
            </w:r>
          </w:p>
        </w:tc>
        <w:tc>
          <w:tcPr>
            <w:tcW w:w="2551" w:type="dxa"/>
            <w:vAlign w:val="center"/>
          </w:tcPr>
          <w:p>
            <w:pPr>
              <w:pStyle w:val="10"/>
            </w:pPr>
            <w:r>
              <w:t>10.75</w:t>
            </w:r>
          </w:p>
        </w:tc>
        <w:tc>
          <w:tcPr>
            <w:tcW w:w="2551" w:type="dxa"/>
            <w:vAlign w:val="center"/>
          </w:tcPr>
          <w:p>
            <w:pPr>
              <w:pStyle w:val="10"/>
            </w:pPr>
            <w:r>
              <w:t>10.75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1"/>
            </w:pPr>
            <w:r>
              <w:t>302</w:t>
            </w:r>
          </w:p>
        </w:tc>
        <w:tc>
          <w:tcPr>
            <w:tcW w:w="4535" w:type="dxa"/>
            <w:vAlign w:val="center"/>
          </w:tcPr>
          <w:p>
            <w:pPr>
              <w:pStyle w:val="11"/>
            </w:pPr>
            <w:r>
              <w:t>商品和服务支出</w:t>
            </w:r>
          </w:p>
        </w:tc>
        <w:tc>
          <w:tcPr>
            <w:tcW w:w="2551" w:type="dxa"/>
            <w:vAlign w:val="center"/>
          </w:tcPr>
          <w:p>
            <w:pPr>
              <w:pStyle w:val="10"/>
            </w:pPr>
            <w:r>
              <w:t>3.96</w:t>
            </w:r>
          </w:p>
        </w:tc>
        <w:tc>
          <w:tcPr>
            <w:tcW w:w="2551" w:type="dxa"/>
            <w:vAlign w:val="center"/>
          </w:tcPr>
          <w:p>
            <w:pPr>
              <w:pStyle w:val="10"/>
            </w:pPr>
          </w:p>
        </w:tc>
        <w:tc>
          <w:tcPr>
            <w:tcW w:w="2551" w:type="dxa"/>
            <w:vAlign w:val="center"/>
          </w:tcPr>
          <w:p>
            <w:pPr>
              <w:pStyle w:val="10"/>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1"/>
            </w:pPr>
            <w:r>
              <w:t>30239</w:t>
            </w:r>
          </w:p>
        </w:tc>
        <w:tc>
          <w:tcPr>
            <w:tcW w:w="4535" w:type="dxa"/>
            <w:vAlign w:val="center"/>
          </w:tcPr>
          <w:p>
            <w:pPr>
              <w:pStyle w:val="11"/>
            </w:pPr>
            <w:r>
              <w:t>其他交通费用</w:t>
            </w:r>
          </w:p>
        </w:tc>
        <w:tc>
          <w:tcPr>
            <w:tcW w:w="2551" w:type="dxa"/>
            <w:vAlign w:val="center"/>
          </w:tcPr>
          <w:p>
            <w:pPr>
              <w:pStyle w:val="10"/>
            </w:pPr>
            <w:r>
              <w:t>3.96</w:t>
            </w:r>
          </w:p>
        </w:tc>
        <w:tc>
          <w:tcPr>
            <w:tcW w:w="2551" w:type="dxa"/>
            <w:vAlign w:val="center"/>
          </w:tcPr>
          <w:p>
            <w:pPr>
              <w:pStyle w:val="10"/>
            </w:pPr>
          </w:p>
        </w:tc>
        <w:tc>
          <w:tcPr>
            <w:tcW w:w="2551" w:type="dxa"/>
            <w:vAlign w:val="center"/>
          </w:tcPr>
          <w:p>
            <w:pPr>
              <w:pStyle w:val="10"/>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1"/>
            </w:pPr>
            <w:r>
              <w:t>303</w:t>
            </w:r>
          </w:p>
        </w:tc>
        <w:tc>
          <w:tcPr>
            <w:tcW w:w="4535" w:type="dxa"/>
            <w:vAlign w:val="center"/>
          </w:tcPr>
          <w:p>
            <w:pPr>
              <w:pStyle w:val="11"/>
            </w:pPr>
            <w:r>
              <w:t>对个人和家庭的补助</w:t>
            </w:r>
          </w:p>
        </w:tc>
        <w:tc>
          <w:tcPr>
            <w:tcW w:w="2551" w:type="dxa"/>
            <w:vAlign w:val="center"/>
          </w:tcPr>
          <w:p>
            <w:pPr>
              <w:pStyle w:val="10"/>
            </w:pPr>
            <w:r>
              <w:t>32.46</w:t>
            </w:r>
          </w:p>
        </w:tc>
        <w:tc>
          <w:tcPr>
            <w:tcW w:w="2551" w:type="dxa"/>
            <w:vAlign w:val="center"/>
          </w:tcPr>
          <w:p>
            <w:pPr>
              <w:pStyle w:val="10"/>
            </w:pPr>
            <w:r>
              <w:t>32.46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1"/>
            </w:pPr>
            <w:r>
              <w:t>30302</w:t>
            </w:r>
          </w:p>
        </w:tc>
        <w:tc>
          <w:tcPr>
            <w:tcW w:w="4535" w:type="dxa"/>
            <w:vAlign w:val="center"/>
          </w:tcPr>
          <w:p>
            <w:pPr>
              <w:pStyle w:val="11"/>
            </w:pPr>
            <w:r>
              <w:t>退休费</w:t>
            </w:r>
          </w:p>
        </w:tc>
        <w:tc>
          <w:tcPr>
            <w:tcW w:w="2551" w:type="dxa"/>
            <w:vAlign w:val="center"/>
          </w:tcPr>
          <w:p>
            <w:pPr>
              <w:pStyle w:val="10"/>
            </w:pPr>
            <w:r>
              <w:t>21.04</w:t>
            </w:r>
          </w:p>
        </w:tc>
        <w:tc>
          <w:tcPr>
            <w:tcW w:w="2551" w:type="dxa"/>
            <w:vAlign w:val="center"/>
          </w:tcPr>
          <w:p>
            <w:pPr>
              <w:pStyle w:val="10"/>
            </w:pPr>
            <w:r>
              <w:t>21.04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14</w:t>
            </w:r>
          </w:p>
        </w:tc>
        <w:tc>
          <w:tcPr>
            <w:tcW w:w="1191" w:type="dxa"/>
            <w:vAlign w:val="center"/>
          </w:tcPr>
          <w:p>
            <w:pPr>
              <w:pStyle w:val="11"/>
            </w:pPr>
            <w:r>
              <w:t>30305</w:t>
            </w:r>
          </w:p>
        </w:tc>
        <w:tc>
          <w:tcPr>
            <w:tcW w:w="4535" w:type="dxa"/>
            <w:vAlign w:val="center"/>
          </w:tcPr>
          <w:p>
            <w:pPr>
              <w:pStyle w:val="11"/>
            </w:pPr>
            <w:r>
              <w:t>生活补助</w:t>
            </w:r>
          </w:p>
        </w:tc>
        <w:tc>
          <w:tcPr>
            <w:tcW w:w="2551" w:type="dxa"/>
            <w:vAlign w:val="center"/>
          </w:tcPr>
          <w:p>
            <w:pPr>
              <w:pStyle w:val="10"/>
            </w:pPr>
            <w:r>
              <w:t>11.41</w:t>
            </w:r>
          </w:p>
        </w:tc>
        <w:tc>
          <w:tcPr>
            <w:tcW w:w="2551" w:type="dxa"/>
            <w:vAlign w:val="center"/>
          </w:tcPr>
          <w:p>
            <w:pPr>
              <w:pStyle w:val="10"/>
            </w:pPr>
            <w:r>
              <w:t>11.41</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color w:val="000000"/>
          <w:sz w:val="36"/>
        </w:rPr>
        <w:t>部门预算政府性基金预算财政拨款支出表</w:t>
      </w:r>
      <w:bookmarkEnd w:id="6"/>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359成安县融媒体中心</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注：无政府性基金预算财政拨款预算，空表列示。</w:t>
      </w:r>
    </w:p>
    <w:p>
      <w:pPr>
        <w:spacing w:before="0" w:after="0" w:line="240" w:lineRule="auto"/>
        <w:ind w:firstLine="0"/>
        <w:jc w:val="center"/>
        <w:outlineLvl w:val="1"/>
      </w:pPr>
      <w:bookmarkStart w:id="7" w:name="_Toc_2_2_0000000008"/>
      <w:r>
        <w:rPr>
          <w:color w:val="000000"/>
          <w:sz w:val="36"/>
        </w:rPr>
        <w:t>部门预算国有资本经营预算财政拨款支出表</w:t>
      </w:r>
      <w:bookmarkEnd w:id="7"/>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359成安县融媒体中心</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注：无国有资本经营预算财政拨款预算，空表列示。</w:t>
      </w:r>
    </w:p>
    <w:p>
      <w:pPr>
        <w:spacing w:before="0" w:after="0" w:line="240" w:lineRule="auto"/>
        <w:ind w:firstLine="0"/>
        <w:jc w:val="center"/>
        <w:outlineLvl w:val="1"/>
      </w:pPr>
      <w:bookmarkStart w:id="8" w:name="_Toc_2_2_0000000009"/>
      <w:r>
        <w:rPr>
          <w:color w:val="000000"/>
          <w:sz w:val="36"/>
        </w:rPr>
        <w:t>部门预算财政拨款“三公”经费支出表</w:t>
      </w:r>
      <w:bookmarkEnd w:id="8"/>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8"/>
            </w:pPr>
            <w:r>
              <w:t>359成安县融媒体中心</w:t>
            </w:r>
          </w:p>
        </w:tc>
        <w:tc>
          <w:tcPr>
            <w:tcW w:w="2381" w:type="dxa"/>
            <w:tcBorders>
              <w:top w:val="single" w:color="FFFFFF" w:sz="6" w:space="0"/>
              <w:left w:val="single" w:color="FFFFFF" w:sz="6" w:space="0"/>
              <w:right w:val="single" w:color="FFFFFF" w:sz="6" w:space="0"/>
            </w:tcBorders>
            <w:vAlign w:val="center"/>
          </w:tcPr>
          <w:p>
            <w:pPr>
              <w:pStyle w:val="7"/>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3798" w:type="dxa"/>
            <w:vMerge w:val="restart"/>
            <w:vAlign w:val="center"/>
          </w:tcPr>
          <w:p>
            <w:pPr>
              <w:pStyle w:val="9"/>
            </w:pPr>
            <w:r>
              <w:t>项  目</w:t>
            </w:r>
          </w:p>
        </w:tc>
        <w:tc>
          <w:tcPr>
            <w:tcW w:w="9524" w:type="dxa"/>
            <w:gridSpan w:val="4"/>
            <w:vAlign w:val="center"/>
          </w:tcPr>
          <w:p>
            <w:pPr>
              <w:pStyle w:val="9"/>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9"/>
            </w:pPr>
            <w:r>
              <w:t>合计</w:t>
            </w:r>
          </w:p>
        </w:tc>
        <w:tc>
          <w:tcPr>
            <w:tcW w:w="2381" w:type="dxa"/>
            <w:vAlign w:val="center"/>
          </w:tcPr>
          <w:p>
            <w:pPr>
              <w:pStyle w:val="9"/>
            </w:pPr>
            <w:r>
              <w:t>一般公共预算              财政拨款</w:t>
            </w:r>
          </w:p>
        </w:tc>
        <w:tc>
          <w:tcPr>
            <w:tcW w:w="2381" w:type="dxa"/>
            <w:vAlign w:val="center"/>
          </w:tcPr>
          <w:p>
            <w:pPr>
              <w:pStyle w:val="9"/>
            </w:pPr>
            <w:r>
              <w:t>政府性基金                  预算拨款</w:t>
            </w:r>
          </w:p>
        </w:tc>
        <w:tc>
          <w:tcPr>
            <w:tcW w:w="2381" w:type="dxa"/>
            <w:vAlign w:val="center"/>
          </w:tcPr>
          <w:p>
            <w:pPr>
              <w:pStyle w:val="9"/>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9"/>
            </w:pPr>
            <w:r>
              <w:t>栏次</w:t>
            </w:r>
          </w:p>
        </w:tc>
        <w:tc>
          <w:tcPr>
            <w:tcW w:w="3798" w:type="dxa"/>
            <w:vAlign w:val="center"/>
          </w:tcPr>
          <w:p>
            <w:pPr>
              <w:pStyle w:val="9"/>
            </w:pPr>
            <w:r>
              <w:t>1</w:t>
            </w:r>
          </w:p>
        </w:tc>
        <w:tc>
          <w:tcPr>
            <w:tcW w:w="2381" w:type="dxa"/>
            <w:vAlign w:val="center"/>
          </w:tcPr>
          <w:p>
            <w:pPr>
              <w:pStyle w:val="9"/>
            </w:pPr>
            <w:r>
              <w:t>2</w:t>
            </w:r>
          </w:p>
        </w:tc>
        <w:tc>
          <w:tcPr>
            <w:tcW w:w="2381" w:type="dxa"/>
            <w:vAlign w:val="center"/>
          </w:tcPr>
          <w:p>
            <w:pPr>
              <w:pStyle w:val="9"/>
            </w:pPr>
            <w:r>
              <w:t>3</w:t>
            </w:r>
          </w:p>
        </w:tc>
        <w:tc>
          <w:tcPr>
            <w:tcW w:w="2381" w:type="dxa"/>
            <w:vAlign w:val="center"/>
          </w:tcPr>
          <w:p>
            <w:pPr>
              <w:pStyle w:val="9"/>
            </w:pPr>
            <w:r>
              <w:t>4</w:t>
            </w:r>
          </w:p>
        </w:tc>
        <w:tc>
          <w:tcPr>
            <w:tcW w:w="238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8"/>
              <w:rPr>
                <w:rFonts w:hint="eastAsia"/>
                <w:lang w:val="en-US" w:eastAsia="zh-CN"/>
              </w:rPr>
            </w:pPr>
            <w:r>
              <w:rPr>
                <w:rFonts w:hint="eastAsia"/>
                <w:lang w:val="en-US" w:eastAsia="zh-CN"/>
              </w:rPr>
              <w:t>1</w:t>
            </w:r>
          </w:p>
        </w:tc>
        <w:tc>
          <w:tcPr>
            <w:tcW w:w="3798" w:type="dxa"/>
            <w:vAlign w:val="center"/>
          </w:tcPr>
          <w:p>
            <w:pPr>
              <w:pStyle w:val="8"/>
              <w:rPr>
                <w:rFonts w:hint="eastAsia"/>
                <w:lang w:eastAsia="zh-CN"/>
              </w:rPr>
            </w:pPr>
            <w:r>
              <w:rPr>
                <w:rFonts w:hint="eastAsia"/>
                <w:lang w:eastAsia="zh-CN"/>
              </w:rPr>
              <w:t>公</w:t>
            </w:r>
            <w:r>
              <w:rPr>
                <w:rFonts w:hint="eastAsia"/>
                <w:lang w:val="en-US" w:eastAsia="zh-CN"/>
              </w:rPr>
              <w:t>务用车运行费</w:t>
            </w:r>
          </w:p>
        </w:tc>
        <w:tc>
          <w:tcPr>
            <w:tcW w:w="2381" w:type="dxa"/>
            <w:vAlign w:val="center"/>
          </w:tcPr>
          <w:p>
            <w:pPr>
              <w:pStyle w:val="10"/>
              <w:rPr>
                <w:rFonts w:hint="eastAsia" w:eastAsia="宋体"/>
                <w:lang w:val="en-US" w:eastAsia="zh-CN"/>
              </w:rPr>
            </w:pPr>
            <w:r>
              <w:rPr>
                <w:rFonts w:hint="eastAsia"/>
                <w:lang w:val="en-US" w:eastAsia="zh-CN"/>
              </w:rPr>
              <w:t>1</w:t>
            </w:r>
          </w:p>
        </w:tc>
        <w:tc>
          <w:tcPr>
            <w:tcW w:w="2381" w:type="dxa"/>
            <w:vAlign w:val="center"/>
          </w:tcPr>
          <w:p>
            <w:pPr>
              <w:pStyle w:val="10"/>
              <w:rPr>
                <w:rFonts w:hint="eastAsia" w:eastAsia="宋体"/>
                <w:lang w:val="en-US" w:eastAsia="zh-CN"/>
              </w:rPr>
            </w:pPr>
            <w:r>
              <w:rPr>
                <w:rFonts w:hint="eastAsia"/>
                <w:lang w:val="en-US" w:eastAsia="zh-CN"/>
              </w:rPr>
              <w:t>1</w:t>
            </w:r>
          </w:p>
        </w:tc>
        <w:tc>
          <w:tcPr>
            <w:tcW w:w="2381" w:type="dxa"/>
            <w:vAlign w:val="center"/>
          </w:tcPr>
          <w:p>
            <w:pPr>
              <w:pStyle w:val="10"/>
            </w:pPr>
          </w:p>
        </w:tc>
        <w:tc>
          <w:tcPr>
            <w:tcW w:w="2381" w:type="dxa"/>
            <w:vAlign w:val="center"/>
          </w:tcPr>
          <w:p>
            <w:pPr>
              <w:pStyle w:val="10"/>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color w:val="FFFFFF"/>
          <w:sz w:val="21"/>
        </w:rPr>
        <w:t>第一部分  成安县融媒体中心2026年部门预算信息公开情况说明</w:t>
      </w:r>
    </w:p>
    <w:p>
      <w:pPr>
        <w:spacing w:before="0" w:after="0" w:line="240" w:lineRule="auto"/>
        <w:ind w:firstLine="0"/>
        <w:jc w:val="center"/>
        <w:outlineLvl w:val="9"/>
      </w:pPr>
      <w:r>
        <w:rPr>
          <w:color w:val="000000"/>
          <w:sz w:val="44"/>
        </w:rPr>
        <w:t>成安县融媒体中心2026年部门预算信息公开情况说明</w:t>
      </w:r>
    </w:p>
    <w:p>
      <w:pPr>
        <w:spacing w:before="0" w:after="0" w:line="500" w:lineRule="exact"/>
        <w:ind w:firstLine="560"/>
        <w:jc w:val="left"/>
        <w:outlineLvl w:val="9"/>
        <w:rPr>
          <w:color w:val="000000"/>
          <w:sz w:val="28"/>
        </w:rPr>
      </w:pPr>
    </w:p>
    <w:p>
      <w:pPr>
        <w:spacing w:before="0" w:after="0" w:line="500" w:lineRule="exact"/>
        <w:ind w:firstLine="560"/>
        <w:jc w:val="left"/>
        <w:outlineLvl w:val="9"/>
      </w:pPr>
      <w:r>
        <w:rPr>
          <w:color w:val="000000"/>
          <w:sz w:val="28"/>
        </w:rPr>
        <w:t>按照《中华人民共和国预算法》、《地方预决算公开操作规程》和《关于进一步推进预算公开工作的实施意见》规定，现将成安县融媒体中心2026年部门预算公开如下：</w:t>
      </w:r>
    </w:p>
    <w:p>
      <w:pPr>
        <w:spacing w:before="10" w:after="10" w:line="360" w:lineRule="auto"/>
        <w:ind w:firstLine="640"/>
        <w:jc w:val="left"/>
        <w:outlineLvl w:val="2"/>
        <w:rPr>
          <w:color w:val="000000"/>
          <w:sz w:val="32"/>
        </w:rPr>
      </w:pPr>
      <w:bookmarkStart w:id="9" w:name="_Toc_3_3_0000000010"/>
    </w:p>
    <w:p>
      <w:pPr>
        <w:spacing w:before="10" w:after="10" w:line="360" w:lineRule="auto"/>
        <w:ind w:firstLine="640"/>
        <w:jc w:val="left"/>
        <w:outlineLvl w:val="2"/>
      </w:pPr>
      <w:r>
        <w:rPr>
          <w:color w:val="000000"/>
          <w:sz w:val="32"/>
        </w:rPr>
        <w:t>一、部门职责及机构设置情况</w:t>
      </w:r>
      <w:bookmarkEnd w:id="9"/>
    </w:p>
    <w:p>
      <w:pPr>
        <w:spacing w:line="560" w:lineRule="exact"/>
        <w:ind w:firstLine="640"/>
        <w:rPr>
          <w:b/>
          <w:color w:val="000000"/>
          <w:sz w:val="32"/>
        </w:rPr>
      </w:pPr>
      <w:r>
        <w:rPr>
          <w:b/>
          <w:color w:val="000000"/>
          <w:sz w:val="32"/>
        </w:rPr>
        <w:t>部门职责：</w:t>
      </w:r>
    </w:p>
    <w:p>
      <w:pPr>
        <w:spacing w:line="560" w:lineRule="exact"/>
        <w:ind w:firstLine="640"/>
        <w:rPr>
          <w:rFonts w:hint="eastAsia" w:ascii="宋体" w:hAnsi="宋体" w:cs="宋体"/>
          <w:sz w:val="28"/>
          <w:szCs w:val="28"/>
        </w:rPr>
      </w:pPr>
      <w:r>
        <w:rPr>
          <w:rFonts w:hint="eastAsia" w:ascii="宋体" w:hAnsi="宋体" w:cs="宋体"/>
          <w:sz w:val="28"/>
          <w:szCs w:val="28"/>
        </w:rPr>
        <w:t>1．围绕县委、县政府重大决策及中心工作，主动策划广播、电视、及互联网的新闻宣传工作，组织部署媒体活动。</w:t>
      </w:r>
    </w:p>
    <w:p>
      <w:pPr>
        <w:spacing w:line="560" w:lineRule="exact"/>
        <w:ind w:firstLine="640"/>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负责</w:t>
      </w:r>
      <w:r>
        <w:rPr>
          <w:rFonts w:hint="eastAsia" w:ascii="宋体" w:hAnsi="宋体" w:cs="宋体"/>
          <w:sz w:val="28"/>
          <w:szCs w:val="28"/>
        </w:rPr>
        <w:t>新媒体新技术引进、使用、推广，贯彻落实广播、电视、互联网等行业政策和法律法规。</w:t>
      </w:r>
    </w:p>
    <w:p>
      <w:pPr>
        <w:spacing w:line="560" w:lineRule="exact"/>
        <w:ind w:firstLine="64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．开展网上宣传工作，手机客户端、微信公众号及其他网上宣传工作。</w:t>
      </w:r>
    </w:p>
    <w:p>
      <w:pPr>
        <w:spacing w:line="560" w:lineRule="exact"/>
        <w:ind w:firstLine="64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．做好对外新闻宣传工作。做好</w:t>
      </w:r>
      <w:r>
        <w:rPr>
          <w:rFonts w:hint="eastAsia" w:ascii="宋体" w:hAnsi="宋体" w:cs="宋体"/>
          <w:sz w:val="28"/>
          <w:szCs w:val="28"/>
          <w:lang w:eastAsia="zh-CN"/>
        </w:rPr>
        <w:t>与上级</w:t>
      </w:r>
      <w:r>
        <w:rPr>
          <w:rFonts w:hint="eastAsia" w:ascii="宋体" w:hAnsi="宋体" w:cs="宋体"/>
          <w:sz w:val="28"/>
          <w:szCs w:val="28"/>
        </w:rPr>
        <w:t>媒体的沟通协调及相关采访工作配合。</w:t>
      </w:r>
    </w:p>
    <w:p>
      <w:pPr>
        <w:spacing w:line="560" w:lineRule="exact"/>
        <w:ind w:firstLine="640"/>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．做好县内重大新闻事件、突发事件采访、报送工作，并在县内做好媒体发布，做到客观正面报道。</w:t>
      </w:r>
    </w:p>
    <w:p>
      <w:pPr>
        <w:spacing w:line="560" w:lineRule="exact"/>
        <w:ind w:firstLine="64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．发挥本土文化优势，开展各类群众性文化、体育、科普、公益等宣传活动，丰富文化生活；推进多元化发展，拓宽经营渠道，提升造血机能。</w:t>
      </w:r>
    </w:p>
    <w:p>
      <w:pPr>
        <w:spacing w:line="560" w:lineRule="exact"/>
        <w:ind w:firstLine="64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．完成县委、县政府及上级业务主管部门交办的其他工作。</w:t>
      </w:r>
    </w:p>
    <w:p>
      <w:pPr>
        <w:spacing w:before="0" w:after="0" w:line="240" w:lineRule="auto"/>
        <w:ind w:firstLine="640"/>
        <w:jc w:val="left"/>
        <w:outlineLvl w:val="9"/>
      </w:pPr>
      <w:r>
        <w:rPr>
          <w:b/>
          <w:color w:val="000000"/>
          <w:sz w:val="32"/>
        </w:rPr>
        <w:t>机构设置：</w:t>
      </w:r>
    </w:p>
    <w:p>
      <w:pPr>
        <w:spacing w:before="0" w:after="0" w:line="240" w:lineRule="auto"/>
        <w:ind w:firstLine="0"/>
        <w:jc w:val="center"/>
        <w:outlineLvl w:val="9"/>
      </w:pPr>
      <w:r>
        <w:rPr>
          <w:color w:val="000000"/>
          <w:sz w:val="32"/>
        </w:rPr>
        <w:t>部门机构设置情况</w:t>
      </w:r>
    </w:p>
    <w:tbl>
      <w:tblPr>
        <w:tblStyle w:val="4"/>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9"/>
            </w:pPr>
            <w:r>
              <w:t>单位名称</w:t>
            </w:r>
          </w:p>
        </w:tc>
        <w:tc>
          <w:tcPr>
            <w:tcW w:w="1843" w:type="dxa"/>
            <w:vAlign w:val="center"/>
          </w:tcPr>
          <w:p>
            <w:pPr>
              <w:pStyle w:val="9"/>
            </w:pPr>
            <w:r>
              <w:t>单位性质</w:t>
            </w:r>
          </w:p>
        </w:tc>
        <w:tc>
          <w:tcPr>
            <w:tcW w:w="2126" w:type="dxa"/>
            <w:vAlign w:val="center"/>
          </w:tcPr>
          <w:p>
            <w:pPr>
              <w:pStyle w:val="9"/>
            </w:pPr>
            <w:r>
              <w:t>单位规格</w:t>
            </w:r>
          </w:p>
        </w:tc>
        <w:tc>
          <w:tcPr>
            <w:tcW w:w="3827" w:type="dxa"/>
            <w:vAlign w:val="center"/>
          </w:tcPr>
          <w:p>
            <w:pPr>
              <w:pStyle w:val="9"/>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1"/>
              <w:rPr>
                <w:rFonts w:hint="eastAsia" w:ascii="宋体" w:hAnsi="宋体" w:eastAsia="宋体" w:cs="宋体"/>
              </w:rPr>
            </w:pPr>
            <w:r>
              <w:rPr>
                <w:rFonts w:hint="eastAsia" w:ascii="宋体" w:hAnsi="宋体" w:eastAsia="宋体" w:cs="宋体"/>
              </w:rPr>
              <w:t>成安县融媒体中心</w:t>
            </w:r>
          </w:p>
        </w:tc>
        <w:tc>
          <w:tcPr>
            <w:tcW w:w="1843" w:type="dxa"/>
            <w:vAlign w:val="center"/>
          </w:tcPr>
          <w:p>
            <w:pPr>
              <w:pStyle w:val="12"/>
              <w:rPr>
                <w:rFonts w:hint="eastAsia" w:ascii="宋体" w:hAnsi="宋体" w:eastAsia="宋体" w:cs="宋体"/>
              </w:rPr>
            </w:pPr>
            <w:r>
              <w:rPr>
                <w:rFonts w:hint="eastAsia" w:ascii="宋体" w:hAnsi="宋体" w:eastAsia="宋体" w:cs="宋体"/>
              </w:rPr>
              <w:t>事业</w:t>
            </w:r>
          </w:p>
        </w:tc>
        <w:tc>
          <w:tcPr>
            <w:tcW w:w="2126" w:type="dxa"/>
            <w:vAlign w:val="center"/>
          </w:tcPr>
          <w:p>
            <w:pPr>
              <w:pStyle w:val="12"/>
              <w:rPr>
                <w:rFonts w:hint="eastAsia" w:ascii="宋体" w:hAnsi="宋体" w:eastAsia="宋体" w:cs="宋体"/>
              </w:rPr>
            </w:pPr>
            <w:r>
              <w:rPr>
                <w:rFonts w:hint="eastAsia" w:ascii="宋体" w:hAnsi="宋体" w:eastAsia="宋体" w:cs="宋体"/>
              </w:rPr>
              <w:t>正科级</w:t>
            </w:r>
          </w:p>
        </w:tc>
        <w:tc>
          <w:tcPr>
            <w:tcW w:w="3827" w:type="dxa"/>
            <w:vAlign w:val="center"/>
          </w:tcPr>
          <w:p>
            <w:pPr>
              <w:pStyle w:val="12"/>
              <w:rPr>
                <w:rFonts w:hint="eastAsia" w:ascii="宋体" w:hAnsi="宋体" w:eastAsia="宋体" w:cs="宋体"/>
              </w:rPr>
            </w:pPr>
            <w:r>
              <w:rPr>
                <w:rFonts w:hint="eastAsia" w:ascii="宋体" w:hAnsi="宋体" w:eastAsia="宋体" w:cs="宋体"/>
              </w:rPr>
              <w:t>财政性资金定额或定项补助</w:t>
            </w:r>
          </w:p>
        </w:tc>
      </w:tr>
    </w:tbl>
    <w:p>
      <w:pPr>
        <w:spacing w:before="10" w:after="10" w:line="360" w:lineRule="auto"/>
        <w:ind w:firstLine="640"/>
        <w:outlineLvl w:val="2"/>
        <w:rPr>
          <w:rFonts w:ascii="宋体" w:hAnsi="宋体" w:cs="宋体"/>
          <w:bCs/>
          <w:sz w:val="28"/>
          <w:szCs w:val="28"/>
        </w:rPr>
      </w:pPr>
      <w:bookmarkStart w:id="10" w:name="_Toc_3_3_0000000011"/>
      <w:r>
        <w:rPr>
          <w:rFonts w:hint="eastAsia" w:ascii="宋体" w:hAnsi="宋体" w:cs="宋体"/>
          <w:bCs/>
          <w:sz w:val="28"/>
          <w:szCs w:val="28"/>
          <w:lang w:eastAsia="zh-CN"/>
        </w:rPr>
        <w:t>　</w:t>
      </w:r>
      <w:r>
        <w:rPr>
          <w:rFonts w:hint="eastAsia" w:ascii="宋体" w:hAnsi="宋体" w:cs="宋体"/>
          <w:bCs/>
          <w:sz w:val="28"/>
          <w:szCs w:val="28"/>
        </w:rPr>
        <w:t>成安县融媒体中心，预算编码是359001，内设3个内部机构。</w:t>
      </w:r>
    </w:p>
    <w:p>
      <w:pPr>
        <w:spacing w:line="360" w:lineRule="auto"/>
        <w:ind w:left="480" w:leftChars="200"/>
        <w:rPr>
          <w:rFonts w:ascii="宋体" w:hAnsi="宋体" w:cs="宋体"/>
          <w:bCs/>
          <w:sz w:val="28"/>
          <w:szCs w:val="28"/>
        </w:rPr>
      </w:pPr>
      <w:r>
        <w:rPr>
          <w:rFonts w:hint="eastAsia" w:ascii="宋体" w:hAnsi="宋体" w:cs="宋体"/>
          <w:bCs/>
          <w:sz w:val="28"/>
          <w:szCs w:val="28"/>
        </w:rPr>
        <w:t>1、办公室</w:t>
      </w:r>
    </w:p>
    <w:p>
      <w:pPr>
        <w:spacing w:line="360" w:lineRule="auto"/>
        <w:ind w:firstLine="560" w:firstLineChars="200"/>
        <w:rPr>
          <w:rFonts w:ascii="宋体" w:hAnsi="宋体" w:cs="宋体"/>
          <w:bCs/>
          <w:sz w:val="28"/>
          <w:szCs w:val="28"/>
        </w:rPr>
      </w:pPr>
      <w:r>
        <w:rPr>
          <w:rFonts w:hint="eastAsia" w:ascii="宋体" w:hAnsi="宋体" w:cs="宋体"/>
          <w:bCs/>
          <w:sz w:val="28"/>
          <w:szCs w:val="28"/>
        </w:rPr>
        <w:t>主要负责：负责机关日常事务工作；负责党建工作；负责工建工作；负责团建工作；做好人才引进、培养工作，为各类人才提供工资晋升、职称评定等服务。</w:t>
      </w:r>
    </w:p>
    <w:p>
      <w:pPr>
        <w:spacing w:line="360" w:lineRule="auto"/>
        <w:ind w:firstLine="560" w:firstLineChars="200"/>
        <w:rPr>
          <w:rFonts w:ascii="宋体" w:hAnsi="宋体" w:cs="宋体"/>
          <w:bCs/>
          <w:sz w:val="28"/>
          <w:szCs w:val="28"/>
        </w:rPr>
      </w:pPr>
      <w:r>
        <w:rPr>
          <w:rFonts w:hint="eastAsia" w:ascii="宋体" w:hAnsi="宋体" w:cs="宋体"/>
          <w:bCs/>
          <w:sz w:val="28"/>
          <w:szCs w:val="28"/>
        </w:rPr>
        <w:t xml:space="preserve"> 2、新闻部</w:t>
      </w:r>
    </w:p>
    <w:p>
      <w:pPr>
        <w:spacing w:line="450" w:lineRule="atLeast"/>
        <w:ind w:firstLine="560" w:firstLineChars="200"/>
        <w:rPr>
          <w:rFonts w:ascii="宋体" w:hAnsi="宋体" w:cs="宋体"/>
          <w:color w:val="000000"/>
          <w:sz w:val="28"/>
          <w:szCs w:val="28"/>
        </w:rPr>
      </w:pPr>
      <w:r>
        <w:rPr>
          <w:rFonts w:hint="eastAsia" w:ascii="宋体" w:hAnsi="宋体" w:cs="宋体"/>
          <w:bCs/>
          <w:sz w:val="28"/>
          <w:szCs w:val="28"/>
        </w:rPr>
        <w:t>主要负责：</w:t>
      </w:r>
      <w:r>
        <w:rPr>
          <w:rFonts w:hint="eastAsia" w:ascii="宋体" w:hAnsi="宋体" w:cs="宋体"/>
          <w:color w:val="000000"/>
          <w:sz w:val="28"/>
          <w:szCs w:val="28"/>
        </w:rPr>
        <w:t>围绕全县中心工作，精心策划重点报道；尤其是组织好系列报道和民生新闻，增加新闻的可视性。负责新闻档案（包括图像、文稿等新闻资料）的收集、整理、建档工作。</w:t>
      </w:r>
    </w:p>
    <w:p>
      <w:pPr>
        <w:spacing w:line="360" w:lineRule="auto"/>
        <w:rPr>
          <w:rFonts w:hint="eastAsia" w:ascii="宋体" w:hAnsi="宋体" w:cs="宋体"/>
          <w:bCs/>
          <w:sz w:val="28"/>
          <w:szCs w:val="28"/>
          <w:lang w:eastAsia="zh-CN"/>
        </w:rPr>
      </w:pPr>
      <w:r>
        <w:rPr>
          <w:rFonts w:hint="eastAsia" w:ascii="宋体" w:hAnsi="宋体" w:cs="宋体"/>
          <w:bCs/>
          <w:sz w:val="28"/>
          <w:szCs w:val="28"/>
          <w:lang w:eastAsia="zh-CN"/>
        </w:rPr>
        <w:t>　　</w:t>
      </w:r>
    </w:p>
    <w:p>
      <w:pPr>
        <w:spacing w:line="360" w:lineRule="auto"/>
        <w:rPr>
          <w:rFonts w:hint="eastAsia" w:ascii="宋体" w:hAnsi="宋体" w:eastAsia="宋体" w:cs="宋体"/>
          <w:bCs/>
          <w:sz w:val="28"/>
          <w:szCs w:val="28"/>
          <w:lang w:eastAsia="zh-CN"/>
        </w:rPr>
      </w:pPr>
      <w:r>
        <w:rPr>
          <w:rFonts w:hint="eastAsia" w:ascii="宋体" w:hAnsi="宋体" w:cs="宋体"/>
          <w:bCs/>
          <w:sz w:val="28"/>
          <w:szCs w:val="28"/>
          <w:lang w:eastAsia="zh-CN"/>
        </w:rPr>
        <w:t>　　</w:t>
      </w:r>
      <w:r>
        <w:rPr>
          <w:rFonts w:hint="eastAsia" w:ascii="宋体" w:hAnsi="宋体" w:cs="宋体"/>
          <w:bCs/>
          <w:sz w:val="28"/>
          <w:szCs w:val="28"/>
        </w:rPr>
        <w:t>3、</w:t>
      </w:r>
      <w:r>
        <w:rPr>
          <w:rFonts w:hint="eastAsia" w:ascii="宋体" w:hAnsi="宋体" w:cs="宋体"/>
          <w:bCs/>
          <w:sz w:val="28"/>
          <w:szCs w:val="28"/>
          <w:lang w:eastAsia="zh-CN"/>
        </w:rPr>
        <w:t>对上报道部</w:t>
      </w:r>
    </w:p>
    <w:p>
      <w:pPr>
        <w:spacing w:before="10" w:after="10"/>
        <w:ind w:firstLine="640"/>
        <w:outlineLvl w:val="5"/>
        <w:rPr>
          <w:color w:val="000000"/>
          <w:sz w:val="32"/>
        </w:rPr>
      </w:pPr>
      <w:r>
        <w:rPr>
          <w:rFonts w:hint="eastAsia" w:ascii="宋体" w:hAnsi="宋体" w:cs="宋体"/>
          <w:bCs/>
          <w:sz w:val="28"/>
          <w:szCs w:val="28"/>
        </w:rPr>
        <w:t>主要负责：成安县融媒体</w:t>
      </w:r>
      <w:r>
        <w:rPr>
          <w:rFonts w:hint="eastAsia" w:ascii="宋体" w:hAnsi="宋体" w:cs="宋体"/>
          <w:bCs/>
          <w:sz w:val="28"/>
          <w:szCs w:val="28"/>
          <w:lang w:eastAsia="zh-CN"/>
        </w:rPr>
        <w:t>中心</w:t>
      </w:r>
      <w:r>
        <w:rPr>
          <w:rFonts w:hint="eastAsia" w:ascii="宋体" w:hAnsi="宋体" w:cs="宋体"/>
          <w:bCs/>
          <w:sz w:val="28"/>
          <w:szCs w:val="28"/>
        </w:rPr>
        <w:t>外宣</w:t>
      </w:r>
      <w:r>
        <w:rPr>
          <w:rFonts w:hint="eastAsia" w:ascii="宋体" w:hAnsi="宋体" w:cs="宋体"/>
          <w:bCs/>
          <w:sz w:val="28"/>
          <w:szCs w:val="28"/>
          <w:lang w:eastAsia="zh-CN"/>
        </w:rPr>
        <w:t>对报道</w:t>
      </w:r>
      <w:r>
        <w:rPr>
          <w:rFonts w:hint="eastAsia" w:ascii="宋体" w:hAnsi="宋体" w:cs="宋体"/>
          <w:bCs/>
          <w:sz w:val="28"/>
          <w:szCs w:val="28"/>
        </w:rPr>
        <w:t>部，负责对外新闻供稿、外宣选题策划，对接上级媒体，打造外宣精品，讲好本地故事，提升县域对外传播力。</w:t>
      </w:r>
    </w:p>
    <w:p>
      <w:pPr>
        <w:spacing w:before="10" w:after="10" w:line="360" w:lineRule="auto"/>
        <w:jc w:val="left"/>
        <w:outlineLvl w:val="2"/>
        <w:rPr>
          <w:rFonts w:hint="eastAsia"/>
          <w:color w:val="000000"/>
          <w:sz w:val="32"/>
          <w:lang w:val="en-US" w:eastAsia="zh-CN"/>
        </w:rPr>
      </w:pPr>
      <w:r>
        <w:rPr>
          <w:rFonts w:hint="eastAsia"/>
          <w:color w:val="000000"/>
          <w:sz w:val="32"/>
          <w:lang w:val="en-US" w:eastAsia="zh-CN"/>
        </w:rPr>
        <w:t xml:space="preserve">        </w:t>
      </w:r>
    </w:p>
    <w:p>
      <w:pPr>
        <w:spacing w:before="10" w:after="10" w:line="360" w:lineRule="auto"/>
        <w:jc w:val="left"/>
        <w:outlineLvl w:val="2"/>
      </w:pPr>
      <w:r>
        <w:rPr>
          <w:rFonts w:hint="eastAsia"/>
          <w:color w:val="000000"/>
          <w:sz w:val="32"/>
          <w:lang w:val="en-US" w:eastAsia="zh-CN"/>
        </w:rPr>
        <w:t>　　</w:t>
      </w:r>
      <w:r>
        <w:rPr>
          <w:color w:val="000000"/>
          <w:sz w:val="32"/>
        </w:rPr>
        <w:t>二、部门预算安排的总体情况</w:t>
      </w:r>
      <w:bookmarkEnd w:id="10"/>
    </w:p>
    <w:p>
      <w:pPr>
        <w:spacing w:before="10" w:after="10" w:line="360" w:lineRule="auto"/>
        <w:outlineLvl w:val="2"/>
        <w:rPr>
          <w:color w:val="000000"/>
          <w:sz w:val="28"/>
        </w:rPr>
      </w:pPr>
      <w:r>
        <w:rPr>
          <w:rFonts w:hint="eastAsia"/>
          <w:color w:val="000000"/>
          <w:sz w:val="28"/>
        </w:rPr>
        <w:t xml:space="preserve"> </w:t>
      </w:r>
      <w:r>
        <w:rPr>
          <w:rFonts w:hint="eastAsia"/>
          <w:color w:val="000000"/>
          <w:sz w:val="28"/>
          <w:lang w:val="en-US" w:eastAsia="zh-CN"/>
        </w:rPr>
        <w:t xml:space="preserve">       </w:t>
      </w:r>
      <w:r>
        <w:rPr>
          <w:color w:val="000000"/>
          <w:sz w:val="28"/>
        </w:rPr>
        <w:t>按照预算管理有关规定，目前我省部门预算的编制实行综合预算管理，即全部收入和支出都反映在预算中。成安县融媒体中心机关及所属事业单位的收支包含在部门预算中。</w:t>
      </w:r>
    </w:p>
    <w:p>
      <w:pPr>
        <w:spacing w:line="560" w:lineRule="exact"/>
        <w:ind w:firstLine="562" w:firstLineChars="200"/>
        <w:rPr>
          <w:rFonts w:ascii="宋体" w:hAnsi="宋体" w:cs="宋体"/>
          <w:b/>
          <w:bCs/>
          <w:sz w:val="28"/>
          <w:szCs w:val="28"/>
        </w:rPr>
      </w:pPr>
      <w:r>
        <w:rPr>
          <w:rFonts w:hint="eastAsia" w:ascii="宋体" w:hAnsi="宋体" w:cs="宋体"/>
          <w:b/>
          <w:bCs/>
          <w:sz w:val="28"/>
          <w:szCs w:val="28"/>
        </w:rPr>
        <w:t>1、收入说明</w:t>
      </w:r>
    </w:p>
    <w:p>
      <w:pPr>
        <w:spacing w:line="560" w:lineRule="exact"/>
        <w:ind w:firstLine="640"/>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年预算收入</w:t>
      </w:r>
      <w:r>
        <w:rPr>
          <w:rFonts w:hint="eastAsia" w:ascii="宋体" w:hAnsi="宋体" w:cs="宋体"/>
          <w:sz w:val="28"/>
          <w:szCs w:val="28"/>
          <w:lang w:val="en-US" w:eastAsia="zh-CN"/>
        </w:rPr>
        <w:t>609.23</w:t>
      </w:r>
      <w:r>
        <w:rPr>
          <w:rFonts w:hint="eastAsia" w:ascii="宋体" w:hAnsi="宋体" w:cs="宋体"/>
          <w:sz w:val="28"/>
          <w:szCs w:val="28"/>
        </w:rPr>
        <w:t>万元，其中：一般公共预算收入</w:t>
      </w:r>
      <w:r>
        <w:rPr>
          <w:rFonts w:hint="eastAsia" w:ascii="宋体" w:hAnsi="宋体" w:cs="宋体"/>
          <w:sz w:val="28"/>
          <w:szCs w:val="28"/>
          <w:lang w:val="en-US" w:eastAsia="zh-CN"/>
        </w:rPr>
        <w:t>609.23</w:t>
      </w:r>
      <w:r>
        <w:rPr>
          <w:rFonts w:hint="eastAsia" w:ascii="宋体" w:hAnsi="宋体" w:cs="宋体"/>
          <w:sz w:val="28"/>
          <w:szCs w:val="28"/>
        </w:rPr>
        <w:t>万元，政府性基金收入0万元，国有资本经营收入0万元，事业收入0万元，其他收入0万元。</w:t>
      </w:r>
    </w:p>
    <w:p>
      <w:pPr>
        <w:spacing w:line="560" w:lineRule="exact"/>
        <w:ind w:firstLine="640"/>
        <w:rPr>
          <w:rFonts w:ascii="宋体" w:hAnsi="宋体" w:cs="宋体"/>
          <w:b/>
          <w:bCs/>
          <w:sz w:val="28"/>
          <w:szCs w:val="28"/>
        </w:rPr>
      </w:pPr>
      <w:r>
        <w:rPr>
          <w:rFonts w:hint="eastAsia" w:ascii="宋体" w:hAnsi="宋体" w:cs="宋体"/>
          <w:b/>
          <w:bCs/>
          <w:sz w:val="28"/>
          <w:szCs w:val="28"/>
        </w:rPr>
        <w:t>2、支出说明</w:t>
      </w:r>
    </w:p>
    <w:p>
      <w:pPr>
        <w:ind w:firstLine="420" w:firstLineChars="150"/>
        <w:rPr>
          <w:rFonts w:ascii="宋体" w:hAnsi="宋体" w:cs="宋体"/>
          <w:sz w:val="28"/>
          <w:szCs w:val="28"/>
        </w:rPr>
      </w:pPr>
      <w:r>
        <w:rPr>
          <w:rFonts w:hint="eastAsia" w:ascii="宋体" w:hAnsi="宋体" w:cs="宋体"/>
          <w:sz w:val="28"/>
          <w:szCs w:val="28"/>
        </w:rPr>
        <w:t xml:space="preserve">  202</w:t>
      </w:r>
      <w:r>
        <w:rPr>
          <w:rFonts w:hint="eastAsia" w:ascii="宋体" w:hAnsi="宋体" w:cs="宋体"/>
          <w:sz w:val="28"/>
          <w:szCs w:val="28"/>
          <w:lang w:val="en-US" w:eastAsia="zh-CN"/>
        </w:rPr>
        <w:t>6</w:t>
      </w:r>
      <w:r>
        <w:rPr>
          <w:rFonts w:hint="eastAsia" w:ascii="宋体" w:hAnsi="宋体" w:cs="宋体"/>
          <w:sz w:val="28"/>
          <w:szCs w:val="28"/>
        </w:rPr>
        <w:t>年支出预算</w:t>
      </w:r>
      <w:r>
        <w:rPr>
          <w:rFonts w:hint="eastAsia" w:ascii="宋体" w:hAnsi="宋体" w:cs="宋体"/>
          <w:sz w:val="28"/>
          <w:szCs w:val="28"/>
          <w:lang w:val="en-US" w:eastAsia="zh-CN"/>
        </w:rPr>
        <w:t>609.23</w:t>
      </w:r>
      <w:r>
        <w:rPr>
          <w:rFonts w:hint="eastAsia" w:ascii="宋体" w:hAnsi="宋体" w:cs="宋体"/>
          <w:sz w:val="28"/>
          <w:szCs w:val="28"/>
        </w:rPr>
        <w:t>万元，其中基本支出</w:t>
      </w:r>
      <w:r>
        <w:rPr>
          <w:rFonts w:hint="eastAsia" w:ascii="宋体" w:hAnsi="宋体" w:cs="宋体"/>
          <w:sz w:val="28"/>
          <w:szCs w:val="28"/>
          <w:lang w:val="en-US" w:eastAsia="zh-CN"/>
        </w:rPr>
        <w:t>509.73</w:t>
      </w:r>
      <w:r>
        <w:rPr>
          <w:rFonts w:hint="eastAsia" w:ascii="宋体" w:hAnsi="宋体" w:cs="宋体"/>
          <w:sz w:val="28"/>
          <w:szCs w:val="28"/>
        </w:rPr>
        <w:t>万元，主要是人员经费</w:t>
      </w:r>
      <w:r>
        <w:rPr>
          <w:rFonts w:hint="eastAsia" w:ascii="宋体" w:hAnsi="宋体" w:cs="宋体"/>
          <w:sz w:val="28"/>
          <w:szCs w:val="28"/>
          <w:lang w:val="en-US" w:eastAsia="zh-CN"/>
        </w:rPr>
        <w:t>505.77</w:t>
      </w:r>
      <w:r>
        <w:rPr>
          <w:rFonts w:hint="eastAsia" w:ascii="宋体" w:hAnsi="宋体" w:cs="宋体"/>
          <w:sz w:val="28"/>
          <w:szCs w:val="28"/>
        </w:rPr>
        <w:t>万元，日常公用经费</w:t>
      </w:r>
      <w:r>
        <w:rPr>
          <w:rFonts w:hint="eastAsia" w:ascii="宋体" w:hAnsi="宋体" w:cs="宋体"/>
          <w:sz w:val="28"/>
          <w:szCs w:val="28"/>
          <w:lang w:val="en-US" w:eastAsia="zh-CN"/>
        </w:rPr>
        <w:t>3.96</w:t>
      </w:r>
      <w:r>
        <w:rPr>
          <w:rFonts w:hint="eastAsia" w:ascii="宋体" w:hAnsi="宋体" w:cs="宋体"/>
          <w:sz w:val="28"/>
          <w:szCs w:val="28"/>
        </w:rPr>
        <w:t>万元；项目支出</w:t>
      </w:r>
      <w:r>
        <w:rPr>
          <w:rFonts w:hint="eastAsia" w:ascii="宋体" w:hAnsi="宋体" w:cs="宋体"/>
          <w:sz w:val="28"/>
          <w:szCs w:val="28"/>
          <w:lang w:val="en-US" w:eastAsia="zh-CN"/>
        </w:rPr>
        <w:t>99.50</w:t>
      </w:r>
      <w:r>
        <w:rPr>
          <w:rFonts w:hint="eastAsia" w:ascii="宋体" w:hAnsi="宋体" w:cs="宋体"/>
          <w:sz w:val="28"/>
          <w:szCs w:val="28"/>
        </w:rPr>
        <w:t>万元。</w:t>
      </w:r>
    </w:p>
    <w:p>
      <w:pPr>
        <w:spacing w:line="560" w:lineRule="exact"/>
        <w:ind w:firstLine="640"/>
        <w:rPr>
          <w:rFonts w:ascii="宋体" w:hAnsi="宋体" w:cs="宋体"/>
          <w:b/>
          <w:bCs/>
          <w:sz w:val="28"/>
          <w:szCs w:val="28"/>
        </w:rPr>
      </w:pPr>
      <w:r>
        <w:rPr>
          <w:rFonts w:hint="eastAsia" w:ascii="宋体" w:hAnsi="宋体" w:cs="宋体"/>
          <w:b/>
          <w:bCs/>
          <w:sz w:val="28"/>
          <w:szCs w:val="28"/>
        </w:rPr>
        <w:t>3、比上年增减变化情况</w:t>
      </w:r>
    </w:p>
    <w:p>
      <w:pPr>
        <w:spacing w:before="10" w:after="10"/>
        <w:outlineLvl w:val="5"/>
        <w:rPr>
          <w:color w:val="000000"/>
          <w:sz w:val="32"/>
        </w:rPr>
      </w:pPr>
      <w:r>
        <w:rPr>
          <w:rFonts w:hint="eastAsia" w:ascii="宋体" w:hAnsi="宋体" w:cs="宋体"/>
          <w:sz w:val="28"/>
          <w:szCs w:val="28"/>
        </w:rPr>
        <w:t xml:space="preserve">     202</w:t>
      </w:r>
      <w:r>
        <w:rPr>
          <w:rFonts w:hint="eastAsia" w:ascii="宋体" w:hAnsi="宋体" w:cs="宋体"/>
          <w:sz w:val="28"/>
          <w:szCs w:val="28"/>
          <w:lang w:val="en-US" w:eastAsia="zh-CN"/>
        </w:rPr>
        <w:t>6</w:t>
      </w:r>
      <w:r>
        <w:rPr>
          <w:rFonts w:hint="eastAsia" w:ascii="宋体" w:hAnsi="宋体" w:cs="宋体"/>
          <w:sz w:val="28"/>
          <w:szCs w:val="28"/>
        </w:rPr>
        <w:t>年预算收支安排</w:t>
      </w:r>
      <w:r>
        <w:rPr>
          <w:rFonts w:hint="eastAsia" w:ascii="宋体" w:hAnsi="宋体" w:cs="宋体"/>
          <w:sz w:val="28"/>
          <w:szCs w:val="28"/>
          <w:lang w:val="en-US" w:eastAsia="zh-CN"/>
        </w:rPr>
        <w:t>609.23</w:t>
      </w:r>
      <w:r>
        <w:rPr>
          <w:rFonts w:hint="eastAsia" w:ascii="宋体" w:hAnsi="宋体" w:cs="宋体"/>
          <w:sz w:val="28"/>
          <w:szCs w:val="28"/>
        </w:rPr>
        <w:t>万元，较202</w:t>
      </w:r>
      <w:r>
        <w:rPr>
          <w:rFonts w:hint="eastAsia" w:ascii="宋体" w:hAnsi="宋体" w:cs="宋体"/>
          <w:sz w:val="28"/>
          <w:szCs w:val="28"/>
          <w:lang w:val="en-US" w:eastAsia="zh-CN"/>
        </w:rPr>
        <w:t>5</w:t>
      </w:r>
      <w:r>
        <w:rPr>
          <w:rFonts w:hint="eastAsia" w:ascii="宋体" w:hAnsi="宋体" w:cs="宋体"/>
          <w:sz w:val="28"/>
          <w:szCs w:val="28"/>
        </w:rPr>
        <w:t>年预算</w:t>
      </w:r>
      <w:r>
        <w:rPr>
          <w:rFonts w:hint="eastAsia" w:ascii="宋体" w:hAnsi="宋体" w:cs="宋体"/>
          <w:sz w:val="28"/>
          <w:szCs w:val="28"/>
          <w:lang w:eastAsia="zh-CN"/>
        </w:rPr>
        <w:t>增加</w:t>
      </w:r>
      <w:r>
        <w:rPr>
          <w:rFonts w:hint="eastAsia" w:ascii="宋体" w:hAnsi="宋体" w:cs="宋体"/>
          <w:sz w:val="28"/>
          <w:szCs w:val="28"/>
        </w:rPr>
        <w:t>1</w:t>
      </w:r>
      <w:r>
        <w:rPr>
          <w:rFonts w:hint="eastAsia" w:ascii="宋体" w:hAnsi="宋体" w:cs="宋体"/>
          <w:sz w:val="28"/>
          <w:szCs w:val="28"/>
          <w:lang w:val="en-US" w:eastAsia="zh-CN"/>
        </w:rPr>
        <w:t>9.31</w:t>
      </w:r>
      <w:r>
        <w:rPr>
          <w:rFonts w:hint="eastAsia" w:ascii="宋体" w:hAnsi="宋体" w:cs="宋体"/>
          <w:sz w:val="28"/>
          <w:szCs w:val="28"/>
        </w:rPr>
        <w:t>万元，其中项目支出</w:t>
      </w:r>
      <w:r>
        <w:rPr>
          <w:rFonts w:hint="eastAsia" w:ascii="宋体" w:hAnsi="宋体" w:cs="宋体"/>
          <w:sz w:val="28"/>
          <w:szCs w:val="28"/>
          <w:lang w:eastAsia="zh-CN"/>
        </w:rPr>
        <w:t>增加</w:t>
      </w:r>
      <w:r>
        <w:rPr>
          <w:rFonts w:hint="eastAsia" w:ascii="宋体" w:hAnsi="宋体" w:cs="宋体"/>
          <w:sz w:val="28"/>
          <w:szCs w:val="28"/>
          <w:lang w:val="en-US" w:eastAsia="zh-CN"/>
        </w:rPr>
        <w:t>64.48</w:t>
      </w:r>
      <w:r>
        <w:rPr>
          <w:rFonts w:hint="eastAsia" w:ascii="宋体" w:hAnsi="宋体" w:cs="宋体"/>
          <w:sz w:val="28"/>
          <w:szCs w:val="28"/>
        </w:rPr>
        <w:t>万元。</w:t>
      </w:r>
    </w:p>
    <w:p>
      <w:pPr>
        <w:pStyle w:val="17"/>
      </w:pPr>
    </w:p>
    <w:p>
      <w:pPr>
        <w:numPr>
          <w:ilvl w:val="0"/>
          <w:numId w:val="1"/>
        </w:numPr>
        <w:spacing w:before="10" w:after="10" w:line="360" w:lineRule="auto"/>
        <w:ind w:firstLine="640"/>
        <w:jc w:val="left"/>
        <w:outlineLvl w:val="2"/>
        <w:rPr>
          <w:color w:val="000000"/>
          <w:sz w:val="32"/>
        </w:rPr>
      </w:pPr>
      <w:bookmarkStart w:id="11" w:name="_Toc_3_3_0000000012"/>
      <w:r>
        <w:rPr>
          <w:color w:val="000000"/>
          <w:sz w:val="32"/>
        </w:rPr>
        <w:t>机关运行经费安排情况</w:t>
      </w:r>
      <w:bookmarkEnd w:id="11"/>
    </w:p>
    <w:p>
      <w:pPr>
        <w:numPr>
          <w:ilvl w:val="0"/>
          <w:numId w:val="0"/>
        </w:numPr>
        <w:spacing w:before="10" w:after="10" w:line="360" w:lineRule="auto"/>
        <w:jc w:val="left"/>
        <w:outlineLvl w:val="2"/>
        <w:rPr>
          <w:rFonts w:hint="eastAsia" w:eastAsia="宋体"/>
          <w:color w:val="000000"/>
          <w:sz w:val="32"/>
          <w:lang w:eastAsia="zh-CN"/>
        </w:rPr>
      </w:pPr>
      <w:r>
        <w:rPr>
          <w:rFonts w:hint="eastAsia"/>
          <w:color w:val="000000"/>
          <w:sz w:val="32"/>
          <w:lang w:val="en-US" w:eastAsia="zh-CN"/>
        </w:rPr>
        <w:t xml:space="preserve">             </w:t>
      </w:r>
      <w:r>
        <w:rPr>
          <w:rFonts w:hint="eastAsia"/>
          <w:color w:val="000000"/>
          <w:sz w:val="28"/>
          <w:szCs w:val="28"/>
          <w:lang w:eastAsia="zh-CN"/>
        </w:rPr>
        <w:t>无</w:t>
      </w:r>
    </w:p>
    <w:p>
      <w:pPr>
        <w:pStyle w:val="18"/>
      </w:pPr>
    </w:p>
    <w:p>
      <w:pPr>
        <w:spacing w:before="10" w:after="10" w:line="360" w:lineRule="auto"/>
        <w:ind w:firstLine="640"/>
        <w:jc w:val="left"/>
        <w:outlineLvl w:val="2"/>
      </w:pPr>
      <w:bookmarkStart w:id="12" w:name="_Toc_3_3_0000000013"/>
      <w:r>
        <w:rPr>
          <w:color w:val="000000"/>
          <w:sz w:val="32"/>
        </w:rPr>
        <w:t>四、财政拨款“三公”经费预算情况及增减变化原因</w:t>
      </w:r>
      <w:bookmarkEnd w:id="12"/>
    </w:p>
    <w:p>
      <w:pPr>
        <w:pStyle w:val="19"/>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年，我单位“三公”经费预算安排</w:t>
      </w:r>
      <w:r>
        <w:rPr>
          <w:rFonts w:hint="eastAsia" w:ascii="宋体" w:hAnsi="宋体" w:cs="宋体"/>
          <w:sz w:val="28"/>
          <w:szCs w:val="28"/>
          <w:lang w:val="en-US" w:eastAsia="zh-CN"/>
        </w:rPr>
        <w:t>1</w:t>
      </w:r>
      <w:r>
        <w:rPr>
          <w:rFonts w:hint="eastAsia" w:ascii="宋体" w:hAnsi="宋体" w:cs="宋体"/>
          <w:sz w:val="28"/>
          <w:szCs w:val="28"/>
        </w:rPr>
        <w:t>万元，其中因公出国（境）费0万元；公务用车购置及运维费</w:t>
      </w:r>
      <w:r>
        <w:rPr>
          <w:rFonts w:hint="eastAsia" w:ascii="宋体" w:hAnsi="宋体" w:cs="宋体"/>
          <w:sz w:val="28"/>
          <w:szCs w:val="28"/>
          <w:lang w:val="en-US" w:eastAsia="zh-CN"/>
        </w:rPr>
        <w:t>1</w:t>
      </w:r>
      <w:r>
        <w:rPr>
          <w:rFonts w:hint="eastAsia" w:ascii="宋体" w:hAnsi="宋体" w:cs="宋体"/>
          <w:sz w:val="28"/>
          <w:szCs w:val="28"/>
        </w:rPr>
        <w:t>万元（其中：公务用车购置费为0万元，公务用车运行费</w:t>
      </w:r>
      <w:r>
        <w:rPr>
          <w:rFonts w:hint="eastAsia" w:ascii="宋体" w:hAnsi="宋体" w:cs="宋体"/>
          <w:sz w:val="28"/>
          <w:szCs w:val="28"/>
          <w:lang w:val="en-US" w:eastAsia="zh-CN"/>
        </w:rPr>
        <w:t>1</w:t>
      </w:r>
      <w:r>
        <w:rPr>
          <w:rFonts w:hint="eastAsia" w:ascii="宋体" w:hAnsi="宋体" w:cs="宋体"/>
          <w:sz w:val="28"/>
          <w:szCs w:val="28"/>
        </w:rPr>
        <w:t>万元)；因公出国（境）费较2023年持平；公务接待费较202</w:t>
      </w:r>
      <w:r>
        <w:rPr>
          <w:rFonts w:hint="eastAsia" w:ascii="宋体" w:hAnsi="宋体" w:cs="宋体"/>
          <w:sz w:val="28"/>
          <w:szCs w:val="28"/>
          <w:lang w:val="en-US" w:eastAsia="zh-CN"/>
        </w:rPr>
        <w:t>5</w:t>
      </w:r>
      <w:r>
        <w:rPr>
          <w:rFonts w:hint="eastAsia" w:ascii="宋体" w:hAnsi="宋体" w:cs="宋体"/>
          <w:sz w:val="28"/>
          <w:szCs w:val="28"/>
        </w:rPr>
        <w:t>年持平。</w:t>
      </w:r>
    </w:p>
    <w:p>
      <w:pPr>
        <w:spacing w:before="10" w:after="10" w:line="360" w:lineRule="auto"/>
        <w:ind w:firstLine="640"/>
        <w:jc w:val="left"/>
        <w:outlineLvl w:val="2"/>
        <w:rPr>
          <w:color w:val="000000"/>
          <w:sz w:val="32"/>
        </w:rPr>
      </w:pPr>
      <w:bookmarkStart w:id="13" w:name="_Toc_3_3_0000000014"/>
    </w:p>
    <w:p>
      <w:pPr>
        <w:spacing w:before="10" w:after="10" w:line="360" w:lineRule="auto"/>
        <w:ind w:firstLine="640"/>
        <w:jc w:val="left"/>
        <w:outlineLvl w:val="2"/>
      </w:pPr>
      <w:r>
        <w:rPr>
          <w:color w:val="000000"/>
          <w:sz w:val="32"/>
        </w:rPr>
        <w:t>五、部门整体绩效目标</w:t>
      </w:r>
      <w:bookmarkEnd w:id="13"/>
    </w:p>
    <w:p>
      <w:pPr>
        <w:spacing w:before="0" w:after="0" w:line="500" w:lineRule="exact"/>
        <w:ind w:firstLine="560"/>
        <w:jc w:val="left"/>
        <w:outlineLvl w:val="9"/>
        <w:rPr>
          <w:color w:val="000000"/>
          <w:sz w:val="28"/>
        </w:rPr>
      </w:pPr>
      <w:r>
        <w:rPr>
          <w:color w:val="000000"/>
          <w:sz w:val="28"/>
        </w:rPr>
        <w:t>（一）总体绩效目标</w:t>
      </w:r>
    </w:p>
    <w:p>
      <w:pPr>
        <w:spacing w:line="560" w:lineRule="exact"/>
        <w:ind w:firstLine="560" w:firstLineChars="200"/>
      </w:pPr>
      <w:r>
        <w:rPr>
          <w:rFonts w:hint="eastAsia" w:ascii="宋体" w:hAnsi="宋体" w:cs="宋体"/>
          <w:sz w:val="28"/>
          <w:szCs w:val="28"/>
        </w:rPr>
        <w:t>宣传党的路线、方针、政策，坚持正确舆论导向，发挥主流媒体作用； 按照积极推进、科学发展、规范管理、确保导向、一步到位的要求，整合现有媒体平台、装备、人员和信息资源，着力打造一个包括电视台、新闻门户网站、微博、微信公众号、手机客户端、政务服务平台等形态多样、手段先进、具有竞争力的综合性主流媒体机构，力争将其打造成集主流舆论阵地、综合信息服务、基层舆情聚合的县级融媒体平台。</w:t>
      </w:r>
    </w:p>
    <w:p>
      <w:pPr>
        <w:spacing w:before="0" w:after="0" w:line="500" w:lineRule="exact"/>
        <w:ind w:firstLine="560"/>
        <w:jc w:val="left"/>
        <w:outlineLvl w:val="9"/>
        <w:rPr>
          <w:color w:val="000000"/>
          <w:sz w:val="28"/>
        </w:rPr>
      </w:pPr>
    </w:p>
    <w:p>
      <w:pPr>
        <w:numPr>
          <w:ilvl w:val="0"/>
          <w:numId w:val="2"/>
        </w:numPr>
        <w:spacing w:before="0" w:after="0" w:line="500" w:lineRule="exact"/>
        <w:ind w:firstLine="560"/>
        <w:jc w:val="left"/>
        <w:outlineLvl w:val="9"/>
        <w:rPr>
          <w:color w:val="000000"/>
          <w:sz w:val="28"/>
        </w:rPr>
      </w:pPr>
      <w:r>
        <w:rPr>
          <w:color w:val="000000"/>
          <w:sz w:val="28"/>
        </w:rPr>
        <w:t>分项绩效目标</w:t>
      </w:r>
    </w:p>
    <w:p>
      <w:pPr>
        <w:pStyle w:val="20"/>
        <w:ind w:left="0" w:leftChars="0" w:firstLine="0" w:firstLineChars="0"/>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　　绩效目标清晰准确，科学合理，全面完整，资金使用规范，按照项目规定的时间高效、有序地完成各项目标任务。</w:t>
      </w:r>
    </w:p>
    <w:p>
      <w:pPr>
        <w:numPr>
          <w:ilvl w:val="0"/>
          <w:numId w:val="0"/>
        </w:numPr>
        <w:spacing w:before="0" w:after="0" w:line="500" w:lineRule="exact"/>
        <w:jc w:val="left"/>
        <w:outlineLvl w:val="9"/>
        <w:rPr>
          <w:color w:val="000000"/>
          <w:sz w:val="28"/>
        </w:rPr>
      </w:pPr>
    </w:p>
    <w:p>
      <w:pPr>
        <w:spacing w:before="0" w:after="0" w:line="500" w:lineRule="exact"/>
        <w:ind w:firstLine="560"/>
        <w:jc w:val="left"/>
        <w:outlineLvl w:val="9"/>
      </w:pPr>
      <w:r>
        <w:rPr>
          <w:color w:val="000000"/>
          <w:sz w:val="28"/>
        </w:rPr>
        <w:t>（三）工作保障措施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30"/>
        <w:rPr>
          <w:rFonts w:hint="eastAsia" w:asciiTheme="minorEastAsia" w:hAnsiTheme="minorEastAsia" w:eastAsiaTheme="minorEastAsia" w:cstheme="minorEastAsia"/>
          <w:sz w:val="28"/>
          <w:szCs w:val="28"/>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30"/>
        <w:rPr>
          <w:rFonts w:ascii="宋体" w:hAnsi="宋体" w:cs="宋体"/>
          <w:sz w:val="28"/>
          <w:szCs w:val="28"/>
        </w:rPr>
      </w:pPr>
      <w:r>
        <w:rPr>
          <w:rFonts w:hint="eastAsia" w:asciiTheme="minorEastAsia" w:hAnsiTheme="minorEastAsia" w:eastAsiaTheme="minorEastAsia" w:cstheme="minorEastAsia"/>
          <w:sz w:val="28"/>
          <w:szCs w:val="28"/>
        </w:rPr>
        <w:t>加强对单位编制预算绩效目标项目设计的科学性、合理性，加大对绩效项目的管理力度，</w:t>
      </w:r>
      <w:r>
        <w:rPr>
          <w:rFonts w:hint="eastAsia" w:asciiTheme="minorEastAsia" w:hAnsiTheme="minorEastAsia" w:eastAsiaTheme="minorEastAsia" w:cstheme="minorEastAsia"/>
          <w:b w:val="0"/>
          <w:bCs w:val="0"/>
          <w:sz w:val="28"/>
          <w:szCs w:val="28"/>
        </w:rPr>
        <w:t>严格按照项目预算执行，执行项目财务管理相关制度，专款专用，规范使用项目资金。保障项目资金用实、用好、发挥效能。对项目实施过程进行认真控制和监督，充分发挥项目资金的使用效益。</w:t>
      </w:r>
      <w:r>
        <w:rPr>
          <w:rFonts w:hint="eastAsia" w:ascii="宋体" w:hAnsi="宋体" w:cs="宋体"/>
          <w:sz w:val="28"/>
          <w:szCs w:val="28"/>
        </w:rPr>
        <w:t>按要求开展绩效运行监控，发现问题及时采取措施，确保绩效目标如期保质实现。按要求开展预算绩效自评和重点评价工作，对评价中发现的问题及时整改。加强内部监督制度建设，确保财政资金安全有效。</w:t>
      </w:r>
    </w:p>
    <w:p>
      <w:pPr>
        <w:spacing w:line="600" w:lineRule="exact"/>
        <w:rPr>
          <w:rFonts w:hint="eastAsia" w:asciiTheme="minorEastAsia" w:hAnsiTheme="minorEastAsia" w:eastAsiaTheme="minorEastAsia" w:cstheme="minorEastAsia"/>
          <w:b w:val="0"/>
          <w:bCs w:val="0"/>
          <w:sz w:val="28"/>
          <w:szCs w:val="28"/>
        </w:rPr>
      </w:pPr>
    </w:p>
    <w:p>
      <w:pPr>
        <w:pStyle w:val="22"/>
        <w:sectPr>
          <w:pgSz w:w="16840" w:h="11900" w:orient="landscape"/>
          <w:pgMar w:top="1361" w:right="1020" w:bottom="1361" w:left="1020" w:header="720" w:footer="720" w:gutter="0"/>
          <w:cols w:space="720" w:num="1"/>
        </w:sectPr>
      </w:pPr>
    </w:p>
    <w:p>
      <w:pPr>
        <w:numPr>
          <w:ilvl w:val="0"/>
          <w:numId w:val="3"/>
        </w:numPr>
        <w:spacing w:before="10" w:after="10" w:line="360" w:lineRule="auto"/>
        <w:ind w:firstLine="640"/>
        <w:jc w:val="left"/>
        <w:outlineLvl w:val="2"/>
        <w:rPr>
          <w:color w:val="000000"/>
          <w:sz w:val="32"/>
        </w:rPr>
      </w:pPr>
      <w:bookmarkStart w:id="14" w:name="_Toc_3_3_0000000015"/>
      <w:r>
        <w:rPr>
          <w:color w:val="000000"/>
          <w:sz w:val="32"/>
        </w:rPr>
        <w:t>部门主管专项资金预算安排情况及绩效目标</w:t>
      </w:r>
      <w:bookmarkEnd w:id="14"/>
    </w:p>
    <w:p>
      <w:pPr>
        <w:numPr>
          <w:ilvl w:val="0"/>
          <w:numId w:val="0"/>
        </w:numPr>
        <w:spacing w:before="10" w:after="10" w:line="360" w:lineRule="auto"/>
        <w:jc w:val="left"/>
        <w:outlineLvl w:val="2"/>
        <w:rPr>
          <w:rFonts w:hint="eastAsia" w:eastAsia="宋体"/>
          <w:lang w:eastAsia="zh-CN"/>
        </w:rPr>
        <w:sectPr>
          <w:pgSz w:w="16840" w:h="11900" w:orient="landscape"/>
          <w:pgMar w:top="1361" w:right="1020" w:bottom="1134" w:left="1020" w:header="720" w:footer="720" w:gutter="0"/>
          <w:cols w:space="720" w:num="1"/>
        </w:sectPr>
      </w:pPr>
      <w:r>
        <w:rPr>
          <w:rFonts w:hint="eastAsia" w:eastAsia="仿宋"/>
          <w:color w:val="000000"/>
          <w:sz w:val="32"/>
          <w:lang w:val="en-US" w:eastAsia="zh-CN"/>
        </w:rPr>
        <w:t xml:space="preserve">               </w:t>
      </w:r>
      <w:r>
        <w:rPr>
          <w:rFonts w:hint="eastAsia" w:ascii="宋体" w:hAnsi="宋体" w:eastAsia="宋体" w:cs="宋体"/>
          <w:sz w:val="28"/>
          <w:szCs w:val="28"/>
        </w:rPr>
        <w:t>我部门无主管的专项资金预算</w:t>
      </w:r>
      <w:r>
        <w:rPr>
          <w:rFonts w:hint="eastAsia" w:ascii="宋体" w:hAnsi="宋体" w:cs="宋体"/>
          <w:sz w:val="28"/>
          <w:szCs w:val="28"/>
          <w:lang w:eastAsia="zh-CN"/>
        </w:rPr>
        <w:t>。</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color w:val="000000"/>
          <w:sz w:val="32"/>
        </w:rPr>
        <w:t>七、部门项目预算安排情况及绩效目标</w:t>
      </w:r>
      <w:bookmarkEnd w:id="15"/>
    </w:p>
    <w:p>
      <w:pPr>
        <w:spacing w:before="0" w:after="0"/>
        <w:ind w:firstLine="560"/>
        <w:jc w:val="left"/>
        <w:outlineLvl w:val="9"/>
      </w:pPr>
      <w:r>
        <w:rPr>
          <w:color w:val="000000"/>
          <w:sz w:val="28"/>
        </w:rPr>
        <w:t>1、2026年包干经费绩效目标表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13042426P00AP3610008Y</w:t>
            </w:r>
          </w:p>
        </w:tc>
        <w:tc>
          <w:tcPr>
            <w:tcW w:w="2835" w:type="dxa"/>
            <w:vAlign w:val="center"/>
          </w:tcPr>
          <w:p>
            <w:pPr>
              <w:pStyle w:val="9"/>
            </w:pPr>
            <w:r>
              <w:t>项目名称</w:t>
            </w:r>
          </w:p>
        </w:tc>
        <w:tc>
          <w:tcPr>
            <w:tcW w:w="6095" w:type="dxa"/>
            <w:gridSpan w:val="3"/>
            <w:vAlign w:val="center"/>
          </w:tcPr>
          <w:p>
            <w:pPr>
              <w:pStyle w:val="11"/>
            </w:pPr>
            <w:r>
              <w:t>2026年包干经费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21.00</w:t>
            </w:r>
          </w:p>
        </w:tc>
        <w:tc>
          <w:tcPr>
            <w:tcW w:w="2835" w:type="dxa"/>
            <w:vAlign w:val="center"/>
          </w:tcPr>
          <w:p>
            <w:pPr>
              <w:pStyle w:val="9"/>
            </w:pPr>
            <w:r>
              <w:t>其中：财政    资金</w:t>
            </w:r>
          </w:p>
        </w:tc>
        <w:tc>
          <w:tcPr>
            <w:tcW w:w="2551" w:type="dxa"/>
            <w:vAlign w:val="center"/>
          </w:tcPr>
          <w:p>
            <w:pPr>
              <w:pStyle w:val="11"/>
            </w:pPr>
            <w:r>
              <w:t>21.00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1"/>
            </w:pPr>
            <w:r>
              <w:t>维持融媒体中心日常工作运转经费用，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5103" w:type="dxa"/>
            <w:gridSpan w:val="2"/>
            <w:vAlign w:val="center"/>
          </w:tcPr>
          <w:p>
            <w:pPr>
              <w:pStyle w:val="12"/>
            </w:pPr>
            <w:r>
              <w:t>6.00</w:t>
            </w:r>
          </w:p>
        </w:tc>
        <w:tc>
          <w:tcPr>
            <w:tcW w:w="2835" w:type="dxa"/>
            <w:vAlign w:val="center"/>
          </w:tcPr>
          <w:p>
            <w:pPr>
              <w:pStyle w:val="12"/>
            </w:pPr>
            <w:r>
              <w:t>11.00</w:t>
            </w:r>
          </w:p>
        </w:tc>
        <w:tc>
          <w:tcPr>
            <w:tcW w:w="2551" w:type="dxa"/>
            <w:vAlign w:val="center"/>
          </w:tcPr>
          <w:p>
            <w:pPr>
              <w:pStyle w:val="12"/>
            </w:pPr>
            <w:r>
              <w:t>16.00</w:t>
            </w:r>
          </w:p>
        </w:tc>
        <w:tc>
          <w:tcPr>
            <w:tcW w:w="3544" w:type="dxa"/>
            <w:gridSpan w:val="2"/>
            <w:vAlign w:val="center"/>
          </w:tcPr>
          <w:p>
            <w:pPr>
              <w:pStyle w:val="12"/>
            </w:pPr>
            <w:r>
              <w:t>21.00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1.维持融媒体中心日常工作运转经费用，</w:t>
            </w:r>
          </w:p>
        </w:tc>
      </w:tr>
    </w:tbl>
    <w:p>
      <w:pPr>
        <w:spacing w:before="0" w:after="0" w:line="2" w:lineRule="exact"/>
        <w:ind w:firstLine="0"/>
        <w:jc w:val="center"/>
        <w:outlineLvl w:val="9"/>
      </w:pPr>
      <w:r>
        <w:rPr>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融媒中心网络费</w:t>
            </w:r>
          </w:p>
        </w:tc>
        <w:tc>
          <w:tcPr>
            <w:tcW w:w="5386" w:type="dxa"/>
            <w:vAlign w:val="center"/>
          </w:tcPr>
          <w:p>
            <w:pPr>
              <w:pStyle w:val="11"/>
            </w:pPr>
            <w:r>
              <w:t>融媒中心网络通讯费</w:t>
            </w:r>
          </w:p>
        </w:tc>
        <w:tc>
          <w:tcPr>
            <w:tcW w:w="2268" w:type="dxa"/>
            <w:vAlign w:val="center"/>
          </w:tcPr>
          <w:p>
            <w:pPr>
              <w:pStyle w:val="11"/>
            </w:pPr>
            <w:r>
              <w:t>3条</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融媒体中心办公费</w:t>
            </w:r>
          </w:p>
        </w:tc>
        <w:tc>
          <w:tcPr>
            <w:tcW w:w="5386" w:type="dxa"/>
            <w:vAlign w:val="center"/>
          </w:tcPr>
          <w:p>
            <w:pPr>
              <w:pStyle w:val="11"/>
            </w:pPr>
            <w:r>
              <w:t>融媒体中心日常办公费</w:t>
            </w:r>
          </w:p>
        </w:tc>
        <w:tc>
          <w:tcPr>
            <w:tcW w:w="2268" w:type="dxa"/>
            <w:vAlign w:val="center"/>
          </w:tcPr>
          <w:p>
            <w:pPr>
              <w:pStyle w:val="11"/>
            </w:pPr>
            <w:r>
              <w:t>1年</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融媒体中心办公地点取暖费</w:t>
            </w:r>
          </w:p>
        </w:tc>
        <w:tc>
          <w:tcPr>
            <w:tcW w:w="5386" w:type="dxa"/>
            <w:vAlign w:val="center"/>
          </w:tcPr>
          <w:p>
            <w:pPr>
              <w:pStyle w:val="11"/>
            </w:pPr>
            <w:r>
              <w:t>融媒体中心取暖费</w:t>
            </w:r>
          </w:p>
        </w:tc>
        <w:tc>
          <w:tcPr>
            <w:tcW w:w="2268" w:type="dxa"/>
            <w:vAlign w:val="center"/>
          </w:tcPr>
          <w:p>
            <w:pPr>
              <w:pStyle w:val="11"/>
            </w:pPr>
            <w:r>
              <w:t>1153平米</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资金到位率</w:t>
            </w:r>
          </w:p>
        </w:tc>
        <w:tc>
          <w:tcPr>
            <w:tcW w:w="5386" w:type="dxa"/>
            <w:vAlign w:val="center"/>
          </w:tcPr>
          <w:p>
            <w:pPr>
              <w:pStyle w:val="11"/>
            </w:pPr>
            <w:r>
              <w:t>资金到位率</w:t>
            </w:r>
          </w:p>
        </w:tc>
        <w:tc>
          <w:tcPr>
            <w:tcW w:w="2268" w:type="dxa"/>
            <w:vAlign w:val="center"/>
          </w:tcPr>
          <w:p>
            <w:pPr>
              <w:pStyle w:val="11"/>
            </w:pPr>
            <w:r>
              <w:t>100%</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按照年度工作计划</w:t>
            </w:r>
          </w:p>
        </w:tc>
        <w:tc>
          <w:tcPr>
            <w:tcW w:w="5386" w:type="dxa"/>
            <w:vAlign w:val="center"/>
          </w:tcPr>
          <w:p>
            <w:pPr>
              <w:pStyle w:val="11"/>
            </w:pPr>
            <w:r>
              <w:t>按照年度工作计划</w:t>
            </w:r>
          </w:p>
        </w:tc>
        <w:tc>
          <w:tcPr>
            <w:tcW w:w="2268" w:type="dxa"/>
            <w:vAlign w:val="center"/>
          </w:tcPr>
          <w:p>
            <w:pPr>
              <w:pStyle w:val="11"/>
            </w:pPr>
            <w:r>
              <w:t>按计划</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融媒体中心日常运转经费</w:t>
            </w:r>
          </w:p>
        </w:tc>
        <w:tc>
          <w:tcPr>
            <w:tcW w:w="5386" w:type="dxa"/>
            <w:vAlign w:val="center"/>
          </w:tcPr>
          <w:p>
            <w:pPr>
              <w:pStyle w:val="11"/>
            </w:pPr>
            <w:r>
              <w:t>融媒体中心日常运转经费</w:t>
            </w:r>
          </w:p>
        </w:tc>
        <w:tc>
          <w:tcPr>
            <w:tcW w:w="2268" w:type="dxa"/>
            <w:vAlign w:val="center"/>
          </w:tcPr>
          <w:p>
            <w:pPr>
              <w:pStyle w:val="11"/>
            </w:pPr>
            <w:r>
              <w:t>21万元</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推动县融媒体中心宣传工作</w:t>
            </w:r>
          </w:p>
        </w:tc>
        <w:tc>
          <w:tcPr>
            <w:tcW w:w="5386" w:type="dxa"/>
            <w:vAlign w:val="center"/>
          </w:tcPr>
          <w:p>
            <w:pPr>
              <w:pStyle w:val="11"/>
            </w:pPr>
            <w:r>
              <w:t>推动县融媒体中心宣传工作</w:t>
            </w:r>
          </w:p>
        </w:tc>
        <w:tc>
          <w:tcPr>
            <w:tcW w:w="2268" w:type="dxa"/>
            <w:vAlign w:val="center"/>
          </w:tcPr>
          <w:p>
            <w:pPr>
              <w:pStyle w:val="11"/>
            </w:pPr>
            <w:r>
              <w:t>推动</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促进县融媒体中心长足发展</w:t>
            </w:r>
          </w:p>
        </w:tc>
        <w:tc>
          <w:tcPr>
            <w:tcW w:w="5386" w:type="dxa"/>
            <w:vAlign w:val="center"/>
          </w:tcPr>
          <w:p>
            <w:pPr>
              <w:pStyle w:val="11"/>
            </w:pPr>
            <w:r>
              <w:t>促进县融媒体中心长足发展</w:t>
            </w:r>
          </w:p>
        </w:tc>
        <w:tc>
          <w:tcPr>
            <w:tcW w:w="2268" w:type="dxa"/>
            <w:vAlign w:val="center"/>
          </w:tcPr>
          <w:p>
            <w:pPr>
              <w:pStyle w:val="11"/>
            </w:pPr>
            <w:r>
              <w:t>促进</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使用运行资金单位满意度</w:t>
            </w:r>
          </w:p>
        </w:tc>
        <w:tc>
          <w:tcPr>
            <w:tcW w:w="5386" w:type="dxa"/>
            <w:vAlign w:val="center"/>
          </w:tcPr>
          <w:p>
            <w:pPr>
              <w:pStyle w:val="11"/>
            </w:pPr>
            <w:r>
              <w:t>使用运行资金单位满意度</w:t>
            </w:r>
          </w:p>
        </w:tc>
        <w:tc>
          <w:tcPr>
            <w:tcW w:w="2268" w:type="dxa"/>
            <w:vAlign w:val="center"/>
          </w:tcPr>
          <w:p>
            <w:pPr>
              <w:pStyle w:val="11"/>
            </w:pPr>
            <w:r>
              <w:t>≥90%</w:t>
            </w:r>
          </w:p>
        </w:tc>
        <w:tc>
          <w:tcPr>
            <w:tcW w:w="1276" w:type="dxa"/>
            <w:vAlign w:val="center"/>
          </w:tcPr>
          <w:p>
            <w:pPr>
              <w:pStyle w:val="11"/>
            </w:pPr>
            <w:r>
              <w:t>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color w:val="000000"/>
          <w:sz w:val="28"/>
        </w:rPr>
        <w:t>2、2026年业务补助经费绩效目标表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13042426P00AP3610021D</w:t>
            </w:r>
          </w:p>
        </w:tc>
        <w:tc>
          <w:tcPr>
            <w:tcW w:w="2835" w:type="dxa"/>
            <w:vAlign w:val="center"/>
          </w:tcPr>
          <w:p>
            <w:pPr>
              <w:pStyle w:val="9"/>
            </w:pPr>
            <w:r>
              <w:t>项目名称</w:t>
            </w:r>
          </w:p>
        </w:tc>
        <w:tc>
          <w:tcPr>
            <w:tcW w:w="6095" w:type="dxa"/>
            <w:gridSpan w:val="3"/>
            <w:vAlign w:val="center"/>
          </w:tcPr>
          <w:p>
            <w:pPr>
              <w:pStyle w:val="11"/>
            </w:pPr>
            <w:r>
              <w:t>2026年业务补助经费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55.00</w:t>
            </w:r>
          </w:p>
        </w:tc>
        <w:tc>
          <w:tcPr>
            <w:tcW w:w="2835" w:type="dxa"/>
            <w:vAlign w:val="center"/>
          </w:tcPr>
          <w:p>
            <w:pPr>
              <w:pStyle w:val="9"/>
            </w:pPr>
            <w:r>
              <w:t>其中：财政    资金</w:t>
            </w:r>
          </w:p>
        </w:tc>
        <w:tc>
          <w:tcPr>
            <w:tcW w:w="2551" w:type="dxa"/>
            <w:vAlign w:val="center"/>
          </w:tcPr>
          <w:p>
            <w:pPr>
              <w:pStyle w:val="11"/>
            </w:pPr>
            <w:r>
              <w:t>55.00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1"/>
            </w:pPr>
            <w:r>
              <w:t>保障成安县融媒体中心电费等运转经费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5103" w:type="dxa"/>
            <w:gridSpan w:val="2"/>
            <w:vAlign w:val="center"/>
          </w:tcPr>
          <w:p>
            <w:pPr>
              <w:pStyle w:val="12"/>
            </w:pPr>
            <w:r>
              <w:t>20.00</w:t>
            </w:r>
          </w:p>
        </w:tc>
        <w:tc>
          <w:tcPr>
            <w:tcW w:w="2835" w:type="dxa"/>
            <w:vAlign w:val="center"/>
          </w:tcPr>
          <w:p>
            <w:pPr>
              <w:pStyle w:val="12"/>
            </w:pPr>
            <w:r>
              <w:t>40.00</w:t>
            </w:r>
          </w:p>
        </w:tc>
        <w:tc>
          <w:tcPr>
            <w:tcW w:w="2551" w:type="dxa"/>
            <w:vAlign w:val="center"/>
          </w:tcPr>
          <w:p>
            <w:pPr>
              <w:pStyle w:val="12"/>
            </w:pPr>
            <w:r>
              <w:t>50.00</w:t>
            </w:r>
          </w:p>
        </w:tc>
        <w:tc>
          <w:tcPr>
            <w:tcW w:w="3544" w:type="dxa"/>
            <w:gridSpan w:val="2"/>
            <w:vAlign w:val="center"/>
          </w:tcPr>
          <w:p>
            <w:pPr>
              <w:pStyle w:val="12"/>
            </w:pPr>
            <w:r>
              <w:t>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1.保障成安县融媒体中心电费等运转经费</w:t>
            </w:r>
          </w:p>
        </w:tc>
      </w:tr>
    </w:tbl>
    <w:p>
      <w:pPr>
        <w:spacing w:before="0" w:after="0" w:line="2" w:lineRule="exact"/>
        <w:ind w:firstLine="0"/>
        <w:jc w:val="center"/>
        <w:outlineLvl w:val="9"/>
      </w:pPr>
      <w:r>
        <w:rPr>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保障县融媒体中心电费</w:t>
            </w:r>
          </w:p>
        </w:tc>
        <w:tc>
          <w:tcPr>
            <w:tcW w:w="5386" w:type="dxa"/>
            <w:vAlign w:val="center"/>
          </w:tcPr>
          <w:p>
            <w:pPr>
              <w:pStyle w:val="11"/>
            </w:pPr>
            <w:r>
              <w:t>县融媒体中心电费等运行经费</w:t>
            </w:r>
          </w:p>
        </w:tc>
        <w:tc>
          <w:tcPr>
            <w:tcW w:w="2268" w:type="dxa"/>
            <w:vAlign w:val="center"/>
          </w:tcPr>
          <w:p>
            <w:pPr>
              <w:pStyle w:val="11"/>
            </w:pPr>
            <w:r>
              <w:t>全年</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运行经费的资金到位率</w:t>
            </w:r>
          </w:p>
        </w:tc>
        <w:tc>
          <w:tcPr>
            <w:tcW w:w="5386" w:type="dxa"/>
            <w:vAlign w:val="center"/>
          </w:tcPr>
          <w:p>
            <w:pPr>
              <w:pStyle w:val="11"/>
            </w:pPr>
            <w:r>
              <w:t>县融媒体中心运行经费的资金到位率</w:t>
            </w:r>
          </w:p>
        </w:tc>
        <w:tc>
          <w:tcPr>
            <w:tcW w:w="2268" w:type="dxa"/>
            <w:vAlign w:val="center"/>
          </w:tcPr>
          <w:p>
            <w:pPr>
              <w:pStyle w:val="11"/>
            </w:pPr>
            <w:r>
              <w:t>100%</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运行经费的使用时限</w:t>
            </w:r>
          </w:p>
        </w:tc>
        <w:tc>
          <w:tcPr>
            <w:tcW w:w="5386" w:type="dxa"/>
            <w:vAlign w:val="center"/>
          </w:tcPr>
          <w:p>
            <w:pPr>
              <w:pStyle w:val="11"/>
            </w:pPr>
            <w:r>
              <w:t>县融媒体中心运行经费的使用时限</w:t>
            </w:r>
          </w:p>
        </w:tc>
        <w:tc>
          <w:tcPr>
            <w:tcW w:w="2268" w:type="dxa"/>
            <w:vAlign w:val="center"/>
          </w:tcPr>
          <w:p>
            <w:pPr>
              <w:pStyle w:val="11"/>
            </w:pPr>
            <w:r>
              <w:t>1年</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融媒体中心运行经费的资金成本</w:t>
            </w:r>
          </w:p>
        </w:tc>
        <w:tc>
          <w:tcPr>
            <w:tcW w:w="5386" w:type="dxa"/>
            <w:vAlign w:val="center"/>
          </w:tcPr>
          <w:p>
            <w:pPr>
              <w:pStyle w:val="11"/>
            </w:pPr>
            <w:r>
              <w:t>县融媒体中心运行经费的资金成本</w:t>
            </w:r>
          </w:p>
        </w:tc>
        <w:tc>
          <w:tcPr>
            <w:tcW w:w="2268" w:type="dxa"/>
            <w:vAlign w:val="center"/>
          </w:tcPr>
          <w:p>
            <w:pPr>
              <w:pStyle w:val="11"/>
            </w:pPr>
            <w:r>
              <w:t>55万元</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促进发展</w:t>
            </w:r>
          </w:p>
        </w:tc>
        <w:tc>
          <w:tcPr>
            <w:tcW w:w="5386" w:type="dxa"/>
            <w:vAlign w:val="center"/>
          </w:tcPr>
          <w:p>
            <w:pPr>
              <w:pStyle w:val="11"/>
            </w:pPr>
            <w:r>
              <w:t>促进县融媒体中心事业发展</w:t>
            </w:r>
          </w:p>
        </w:tc>
        <w:tc>
          <w:tcPr>
            <w:tcW w:w="2268" w:type="dxa"/>
            <w:vAlign w:val="center"/>
          </w:tcPr>
          <w:p>
            <w:pPr>
              <w:pStyle w:val="11"/>
            </w:pPr>
            <w:r>
              <w:t>促进</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推动宣传工作</w:t>
            </w:r>
          </w:p>
        </w:tc>
        <w:tc>
          <w:tcPr>
            <w:tcW w:w="5386" w:type="dxa"/>
            <w:vAlign w:val="center"/>
          </w:tcPr>
          <w:p>
            <w:pPr>
              <w:pStyle w:val="11"/>
            </w:pPr>
            <w:r>
              <w:t>推动县融媒体中心宣传工作</w:t>
            </w:r>
          </w:p>
        </w:tc>
        <w:tc>
          <w:tcPr>
            <w:tcW w:w="2268" w:type="dxa"/>
            <w:vAlign w:val="center"/>
          </w:tcPr>
          <w:p>
            <w:pPr>
              <w:pStyle w:val="11"/>
            </w:pPr>
            <w:r>
              <w:t>推动</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使用部门满意度</w:t>
            </w:r>
          </w:p>
        </w:tc>
        <w:tc>
          <w:tcPr>
            <w:tcW w:w="5386" w:type="dxa"/>
            <w:vAlign w:val="center"/>
          </w:tcPr>
          <w:p>
            <w:pPr>
              <w:pStyle w:val="11"/>
            </w:pPr>
            <w:r>
              <w:t>使用部门满意度</w:t>
            </w:r>
          </w:p>
        </w:tc>
        <w:tc>
          <w:tcPr>
            <w:tcW w:w="2268" w:type="dxa"/>
            <w:vAlign w:val="center"/>
          </w:tcPr>
          <w:p>
            <w:pPr>
              <w:pStyle w:val="11"/>
            </w:pPr>
            <w:r>
              <w:t>≥90%</w:t>
            </w:r>
          </w:p>
        </w:tc>
        <w:tc>
          <w:tcPr>
            <w:tcW w:w="1276" w:type="dxa"/>
            <w:vAlign w:val="center"/>
          </w:tcPr>
          <w:p>
            <w:pPr>
              <w:pStyle w:val="11"/>
            </w:pPr>
            <w:r>
              <w:t>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color w:val="000000"/>
          <w:sz w:val="28"/>
        </w:rPr>
        <w:t>3、冀财教(2025)135号提前下达2026年省级公共文化服务建设补助资金绩效目标表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13042426P00339110605X</w:t>
            </w:r>
          </w:p>
        </w:tc>
        <w:tc>
          <w:tcPr>
            <w:tcW w:w="2835" w:type="dxa"/>
            <w:vAlign w:val="center"/>
          </w:tcPr>
          <w:p>
            <w:pPr>
              <w:pStyle w:val="9"/>
            </w:pPr>
            <w:r>
              <w:t>项目名称</w:t>
            </w:r>
          </w:p>
        </w:tc>
        <w:tc>
          <w:tcPr>
            <w:tcW w:w="6095" w:type="dxa"/>
            <w:gridSpan w:val="3"/>
            <w:vAlign w:val="center"/>
          </w:tcPr>
          <w:p>
            <w:pPr>
              <w:pStyle w:val="11"/>
            </w:pPr>
            <w:r>
              <w:t>冀财教(2025)135号提前下达2026年省级公共文化服务建设补助资金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23.50</w:t>
            </w:r>
          </w:p>
        </w:tc>
        <w:tc>
          <w:tcPr>
            <w:tcW w:w="2835" w:type="dxa"/>
            <w:vAlign w:val="center"/>
          </w:tcPr>
          <w:p>
            <w:pPr>
              <w:pStyle w:val="9"/>
            </w:pPr>
            <w:r>
              <w:t>其中：财政    资金</w:t>
            </w:r>
          </w:p>
        </w:tc>
        <w:tc>
          <w:tcPr>
            <w:tcW w:w="2551" w:type="dxa"/>
            <w:vAlign w:val="center"/>
          </w:tcPr>
          <w:p>
            <w:pPr>
              <w:pStyle w:val="11"/>
            </w:pPr>
            <w:r>
              <w:t>23.50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1"/>
            </w:pPr>
            <w:r>
              <w:t>用于提高老放映员生活水平，保障台站运行维护。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5103" w:type="dxa"/>
            <w:gridSpan w:val="2"/>
            <w:vAlign w:val="center"/>
          </w:tcPr>
          <w:p>
            <w:pPr>
              <w:pStyle w:val="12"/>
            </w:pPr>
            <w:r>
              <w:t>5.00</w:t>
            </w:r>
          </w:p>
        </w:tc>
        <w:tc>
          <w:tcPr>
            <w:tcW w:w="2835" w:type="dxa"/>
            <w:vAlign w:val="center"/>
          </w:tcPr>
          <w:p>
            <w:pPr>
              <w:pStyle w:val="12"/>
            </w:pPr>
            <w:r>
              <w:t>14.00</w:t>
            </w:r>
          </w:p>
        </w:tc>
        <w:tc>
          <w:tcPr>
            <w:tcW w:w="2551" w:type="dxa"/>
            <w:vAlign w:val="center"/>
          </w:tcPr>
          <w:p>
            <w:pPr>
              <w:pStyle w:val="12"/>
            </w:pPr>
            <w:r>
              <w:t>19.00</w:t>
            </w:r>
          </w:p>
        </w:tc>
        <w:tc>
          <w:tcPr>
            <w:tcW w:w="3544" w:type="dxa"/>
            <w:gridSpan w:val="2"/>
            <w:vAlign w:val="center"/>
          </w:tcPr>
          <w:p>
            <w:pPr>
              <w:pStyle w:val="12"/>
            </w:pPr>
            <w:r>
              <w:t>23.50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1.1，提高老放映员生活水平，２，保障台站运行维护。</w:t>
            </w:r>
          </w:p>
        </w:tc>
      </w:tr>
    </w:tbl>
    <w:p>
      <w:pPr>
        <w:spacing w:before="0" w:after="0" w:line="2" w:lineRule="exact"/>
        <w:ind w:firstLine="0"/>
        <w:jc w:val="center"/>
        <w:outlineLvl w:val="9"/>
      </w:pPr>
      <w:r>
        <w:rPr>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老放映员补助人数</w:t>
            </w:r>
          </w:p>
        </w:tc>
        <w:tc>
          <w:tcPr>
            <w:tcW w:w="5386" w:type="dxa"/>
            <w:vAlign w:val="center"/>
          </w:tcPr>
          <w:p>
            <w:pPr>
              <w:pStyle w:val="11"/>
            </w:pPr>
            <w:r>
              <w:t>老放映员生活补助人数</w:t>
            </w:r>
          </w:p>
        </w:tc>
        <w:tc>
          <w:tcPr>
            <w:tcW w:w="2268" w:type="dxa"/>
            <w:vAlign w:val="center"/>
          </w:tcPr>
          <w:p>
            <w:pPr>
              <w:pStyle w:val="11"/>
            </w:pPr>
            <w:r>
              <w:t>23人</w:t>
            </w:r>
          </w:p>
        </w:tc>
        <w:tc>
          <w:tcPr>
            <w:tcW w:w="1276" w:type="dxa"/>
            <w:vAlign w:val="center"/>
          </w:tcPr>
          <w:p>
            <w:pPr>
              <w:pStyle w:val="11"/>
            </w:pPr>
            <w:r>
              <w:t>补助表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补助发放覆盖率</w:t>
            </w:r>
          </w:p>
        </w:tc>
        <w:tc>
          <w:tcPr>
            <w:tcW w:w="5386" w:type="dxa"/>
            <w:vAlign w:val="center"/>
          </w:tcPr>
          <w:p>
            <w:pPr>
              <w:pStyle w:val="11"/>
            </w:pPr>
            <w:r>
              <w:t>老放映员补助发放覆盖情况</w:t>
            </w:r>
          </w:p>
        </w:tc>
        <w:tc>
          <w:tcPr>
            <w:tcW w:w="2268" w:type="dxa"/>
            <w:vAlign w:val="center"/>
          </w:tcPr>
          <w:p>
            <w:pPr>
              <w:pStyle w:val="11"/>
            </w:pPr>
            <w:r>
              <w:t>100%</w:t>
            </w:r>
          </w:p>
        </w:tc>
        <w:tc>
          <w:tcPr>
            <w:tcW w:w="1276" w:type="dxa"/>
            <w:vAlign w:val="center"/>
          </w:tcPr>
          <w:p>
            <w:pPr>
              <w:pStyle w:val="11"/>
            </w:pPr>
            <w:r>
              <w:t>补助表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维护台站数量</w:t>
            </w:r>
          </w:p>
        </w:tc>
        <w:tc>
          <w:tcPr>
            <w:tcW w:w="5386" w:type="dxa"/>
            <w:vAlign w:val="center"/>
          </w:tcPr>
          <w:p>
            <w:pPr>
              <w:pStyle w:val="11"/>
            </w:pPr>
            <w:r>
              <w:t>台站运行维护数量</w:t>
            </w:r>
          </w:p>
        </w:tc>
        <w:tc>
          <w:tcPr>
            <w:tcW w:w="2268" w:type="dxa"/>
            <w:vAlign w:val="center"/>
          </w:tcPr>
          <w:p>
            <w:pPr>
              <w:pStyle w:val="11"/>
            </w:pPr>
            <w:r>
              <w:t>1台</w:t>
            </w:r>
          </w:p>
        </w:tc>
        <w:tc>
          <w:tcPr>
            <w:tcW w:w="1276" w:type="dxa"/>
            <w:vAlign w:val="center"/>
          </w:tcPr>
          <w:p>
            <w:pPr>
              <w:pStyle w:val="11"/>
            </w:pPr>
            <w:r>
              <w:t>合同等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补助发放及时率</w:t>
            </w:r>
          </w:p>
        </w:tc>
        <w:tc>
          <w:tcPr>
            <w:tcW w:w="5386" w:type="dxa"/>
            <w:vAlign w:val="center"/>
          </w:tcPr>
          <w:p>
            <w:pPr>
              <w:pStyle w:val="11"/>
            </w:pPr>
            <w:r>
              <w:t>老放映员补助金及时发放情况</w:t>
            </w:r>
          </w:p>
        </w:tc>
        <w:tc>
          <w:tcPr>
            <w:tcW w:w="2268" w:type="dxa"/>
            <w:vAlign w:val="center"/>
          </w:tcPr>
          <w:p>
            <w:pPr>
              <w:pStyle w:val="11"/>
            </w:pPr>
            <w:r>
              <w:t>及时</w:t>
            </w:r>
          </w:p>
        </w:tc>
        <w:tc>
          <w:tcPr>
            <w:tcW w:w="1276" w:type="dxa"/>
            <w:vAlign w:val="center"/>
          </w:tcPr>
          <w:p>
            <w:pPr>
              <w:pStyle w:val="11"/>
            </w:pPr>
            <w:r>
              <w:t>补助表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人均补助标准</w:t>
            </w:r>
          </w:p>
        </w:tc>
        <w:tc>
          <w:tcPr>
            <w:tcW w:w="5386" w:type="dxa"/>
            <w:vAlign w:val="center"/>
          </w:tcPr>
          <w:p>
            <w:pPr>
              <w:pStyle w:val="11"/>
            </w:pPr>
            <w:r>
              <w:t>老放映员补助标准情况</w:t>
            </w:r>
          </w:p>
        </w:tc>
        <w:tc>
          <w:tcPr>
            <w:tcW w:w="2268" w:type="dxa"/>
            <w:vAlign w:val="center"/>
          </w:tcPr>
          <w:p>
            <w:pPr>
              <w:pStyle w:val="11"/>
            </w:pPr>
            <w:r>
              <w:t>23人共3.504万元</w:t>
            </w:r>
          </w:p>
        </w:tc>
        <w:tc>
          <w:tcPr>
            <w:tcW w:w="1276" w:type="dxa"/>
            <w:vAlign w:val="center"/>
          </w:tcPr>
          <w:p>
            <w:pPr>
              <w:pStyle w:val="11"/>
            </w:pPr>
            <w:r>
              <w:t>补助表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运行保障成本</w:t>
            </w:r>
          </w:p>
        </w:tc>
        <w:tc>
          <w:tcPr>
            <w:tcW w:w="5386" w:type="dxa"/>
            <w:vAlign w:val="center"/>
          </w:tcPr>
          <w:p>
            <w:pPr>
              <w:pStyle w:val="11"/>
            </w:pPr>
            <w:r>
              <w:t>台站运行保障成本</w:t>
            </w:r>
          </w:p>
        </w:tc>
        <w:tc>
          <w:tcPr>
            <w:tcW w:w="2268" w:type="dxa"/>
            <w:vAlign w:val="center"/>
          </w:tcPr>
          <w:p>
            <w:pPr>
              <w:pStyle w:val="11"/>
            </w:pPr>
            <w:r>
              <w:t>20万元</w:t>
            </w:r>
          </w:p>
        </w:tc>
        <w:tc>
          <w:tcPr>
            <w:tcW w:w="1276" w:type="dxa"/>
            <w:vAlign w:val="center"/>
          </w:tcPr>
          <w:p>
            <w:pPr>
              <w:pStyle w:val="11"/>
            </w:pPr>
            <w:r>
              <w:t>合同等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提高老放映员生活水平</w:t>
            </w:r>
          </w:p>
        </w:tc>
        <w:tc>
          <w:tcPr>
            <w:tcW w:w="5386" w:type="dxa"/>
            <w:vAlign w:val="center"/>
          </w:tcPr>
          <w:p>
            <w:pPr>
              <w:pStyle w:val="11"/>
            </w:pPr>
            <w:r>
              <w:t>老放映员生活水平提高</w:t>
            </w:r>
          </w:p>
        </w:tc>
        <w:tc>
          <w:tcPr>
            <w:tcW w:w="2268" w:type="dxa"/>
            <w:vAlign w:val="center"/>
          </w:tcPr>
          <w:p>
            <w:pPr>
              <w:pStyle w:val="11"/>
            </w:pPr>
            <w:r>
              <w:t>提高</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增加幸福感</w:t>
            </w:r>
          </w:p>
        </w:tc>
        <w:tc>
          <w:tcPr>
            <w:tcW w:w="5386" w:type="dxa"/>
            <w:vAlign w:val="center"/>
          </w:tcPr>
          <w:p>
            <w:pPr>
              <w:pStyle w:val="11"/>
            </w:pPr>
            <w:r>
              <w:t>增加老放映员生活幸福感</w:t>
            </w:r>
          </w:p>
        </w:tc>
        <w:tc>
          <w:tcPr>
            <w:tcW w:w="2268" w:type="dxa"/>
            <w:vAlign w:val="center"/>
          </w:tcPr>
          <w:p>
            <w:pPr>
              <w:pStyle w:val="11"/>
            </w:pPr>
            <w:r>
              <w:t>增加</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保障发射台站正常运行</w:t>
            </w:r>
          </w:p>
        </w:tc>
        <w:tc>
          <w:tcPr>
            <w:tcW w:w="5386" w:type="dxa"/>
            <w:vAlign w:val="center"/>
          </w:tcPr>
          <w:p>
            <w:pPr>
              <w:pStyle w:val="11"/>
            </w:pPr>
            <w:r>
              <w:t>保障发射台站正常运行</w:t>
            </w:r>
          </w:p>
        </w:tc>
        <w:tc>
          <w:tcPr>
            <w:tcW w:w="2268" w:type="dxa"/>
            <w:vAlign w:val="center"/>
          </w:tcPr>
          <w:p>
            <w:pPr>
              <w:pStyle w:val="11"/>
            </w:pPr>
            <w:r>
              <w:t>保障</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受益对象满意度</w:t>
            </w:r>
          </w:p>
        </w:tc>
        <w:tc>
          <w:tcPr>
            <w:tcW w:w="5386" w:type="dxa"/>
            <w:vAlign w:val="center"/>
          </w:tcPr>
          <w:p>
            <w:pPr>
              <w:pStyle w:val="11"/>
            </w:pPr>
            <w:r>
              <w:t>受益对象满意情况。</w:t>
            </w:r>
          </w:p>
        </w:tc>
        <w:tc>
          <w:tcPr>
            <w:tcW w:w="2268" w:type="dxa"/>
            <w:vAlign w:val="center"/>
          </w:tcPr>
          <w:p>
            <w:pPr>
              <w:pStyle w:val="11"/>
            </w:pPr>
            <w:r>
              <w:t>≥90%</w:t>
            </w:r>
          </w:p>
        </w:tc>
        <w:tc>
          <w:tcPr>
            <w:tcW w:w="1276" w:type="dxa"/>
            <w:vAlign w:val="center"/>
          </w:tcPr>
          <w:p>
            <w:pPr>
              <w:pStyle w:val="11"/>
            </w:pPr>
            <w:r>
              <w:t>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color w:val="000000"/>
          <w:sz w:val="32"/>
        </w:rPr>
        <w:t>八、政府采购预算情况</w:t>
      </w:r>
      <w:bookmarkEnd w:id="16"/>
    </w:p>
    <w:p>
      <w:pPr>
        <w:spacing w:before="0" w:after="0" w:line="240" w:lineRule="auto"/>
        <w:ind w:firstLine="0"/>
        <w:jc w:val="center"/>
        <w:outlineLvl w:val="9"/>
      </w:pPr>
      <w:r>
        <w:rPr>
          <w:color w:val="000000"/>
          <w:sz w:val="36"/>
        </w:rPr>
        <w:t>部门政府采购预算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8"/>
            </w:pPr>
            <w:r>
              <w:t>359成安县融媒体中心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9"/>
            </w:pPr>
            <w:r>
              <w:t>政府采购项目来源</w:t>
            </w:r>
          </w:p>
        </w:tc>
        <w:tc>
          <w:tcPr>
            <w:tcW w:w="1134" w:type="dxa"/>
            <w:vMerge w:val="restart"/>
            <w:vAlign w:val="center"/>
          </w:tcPr>
          <w:p>
            <w:pPr>
              <w:pStyle w:val="9"/>
            </w:pPr>
            <w:r>
              <w:t>采购物品名称</w:t>
            </w:r>
          </w:p>
        </w:tc>
        <w:tc>
          <w:tcPr>
            <w:tcW w:w="1134" w:type="dxa"/>
            <w:vMerge w:val="restart"/>
            <w:vAlign w:val="center"/>
          </w:tcPr>
          <w:p>
            <w:pPr>
              <w:pStyle w:val="9"/>
            </w:pPr>
            <w:r>
              <w:t>政府采购目录序号</w:t>
            </w:r>
          </w:p>
        </w:tc>
        <w:tc>
          <w:tcPr>
            <w:tcW w:w="709" w:type="dxa"/>
            <w:vMerge w:val="restart"/>
            <w:vAlign w:val="center"/>
          </w:tcPr>
          <w:p>
            <w:pPr>
              <w:pStyle w:val="9"/>
            </w:pPr>
            <w:r>
              <w:t>计量  单位</w:t>
            </w:r>
          </w:p>
        </w:tc>
        <w:tc>
          <w:tcPr>
            <w:tcW w:w="850" w:type="dxa"/>
            <w:vMerge w:val="restart"/>
            <w:vAlign w:val="center"/>
          </w:tcPr>
          <w:p>
            <w:pPr>
              <w:pStyle w:val="9"/>
            </w:pPr>
            <w:r>
              <w:t>数量</w:t>
            </w:r>
          </w:p>
        </w:tc>
        <w:tc>
          <w:tcPr>
            <w:tcW w:w="850" w:type="dxa"/>
            <w:vMerge w:val="restart"/>
            <w:vAlign w:val="center"/>
          </w:tcPr>
          <w:p>
            <w:pPr>
              <w:pStyle w:val="9"/>
            </w:pPr>
            <w:r>
              <w:t>单价</w:t>
            </w:r>
          </w:p>
        </w:tc>
        <w:tc>
          <w:tcPr>
            <w:tcW w:w="7712" w:type="dxa"/>
            <w:gridSpan w:val="8"/>
            <w:vAlign w:val="center"/>
          </w:tcPr>
          <w:p>
            <w:pPr>
              <w:pStyle w:val="9"/>
            </w:pPr>
            <w:r>
              <w:t>政府采购金额（当年部门预算安排资金）</w:t>
            </w:r>
          </w:p>
        </w:tc>
        <w:tc>
          <w:tcPr>
            <w:tcW w:w="964" w:type="dxa"/>
            <w:vMerge w:val="restart"/>
            <w:vAlign w:val="center"/>
          </w:tcPr>
          <w:p>
            <w:pPr>
              <w:pStyle w:val="9"/>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9"/>
            </w:pPr>
            <w:r>
              <w:t>项目名称</w:t>
            </w:r>
          </w:p>
        </w:tc>
        <w:tc>
          <w:tcPr>
            <w:tcW w:w="964" w:type="dxa"/>
            <w:vAlign w:val="center"/>
          </w:tcPr>
          <w:p>
            <w:pPr>
              <w:pStyle w:val="9"/>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9"/>
            </w:pPr>
            <w:r>
              <w:t>合计</w:t>
            </w:r>
          </w:p>
        </w:tc>
        <w:tc>
          <w:tcPr>
            <w:tcW w:w="964" w:type="dxa"/>
            <w:vAlign w:val="center"/>
          </w:tcPr>
          <w:p>
            <w:pPr>
              <w:pStyle w:val="9"/>
            </w:pPr>
            <w:r>
              <w:t>一般公共预算拨款</w:t>
            </w:r>
          </w:p>
        </w:tc>
        <w:tc>
          <w:tcPr>
            <w:tcW w:w="964" w:type="dxa"/>
            <w:vAlign w:val="center"/>
          </w:tcPr>
          <w:p>
            <w:pPr>
              <w:pStyle w:val="9"/>
            </w:pPr>
            <w:r>
              <w:t>基金预算拨款</w:t>
            </w:r>
          </w:p>
        </w:tc>
        <w:tc>
          <w:tcPr>
            <w:tcW w:w="964" w:type="dxa"/>
            <w:vAlign w:val="center"/>
          </w:tcPr>
          <w:p>
            <w:pPr>
              <w:pStyle w:val="9"/>
            </w:pPr>
            <w:r>
              <w:t>国有资本经营预算拨款</w:t>
            </w:r>
          </w:p>
        </w:tc>
        <w:tc>
          <w:tcPr>
            <w:tcW w:w="964" w:type="dxa"/>
            <w:vAlign w:val="center"/>
          </w:tcPr>
          <w:p>
            <w:pPr>
              <w:pStyle w:val="9"/>
            </w:pPr>
            <w:r>
              <w:t>财政专户核拨</w:t>
            </w:r>
          </w:p>
        </w:tc>
        <w:tc>
          <w:tcPr>
            <w:tcW w:w="964" w:type="dxa"/>
            <w:vAlign w:val="center"/>
          </w:tcPr>
          <w:p>
            <w:pPr>
              <w:pStyle w:val="9"/>
            </w:pPr>
            <w:r>
              <w:t>单位    资金</w:t>
            </w:r>
          </w:p>
        </w:tc>
        <w:tc>
          <w:tcPr>
            <w:tcW w:w="964" w:type="dxa"/>
            <w:vAlign w:val="center"/>
          </w:tcPr>
          <w:p>
            <w:pPr>
              <w:pStyle w:val="9"/>
            </w:pPr>
            <w:r>
              <w:t>财政拨款结转</w:t>
            </w:r>
          </w:p>
        </w:tc>
        <w:tc>
          <w:tcPr>
            <w:tcW w:w="964" w:type="dxa"/>
            <w:vAlign w:val="center"/>
          </w:tcPr>
          <w:p>
            <w:pPr>
              <w:pStyle w:val="9"/>
            </w:pPr>
            <w:r>
              <w:t>非财政拨款结余</w:t>
            </w:r>
          </w:p>
        </w:tc>
        <w:tc>
          <w:tcPr>
            <w:tcW w:w="96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1701" w:type="dxa"/>
            <w:vAlign w:val="center"/>
          </w:tcPr>
          <w:p>
            <w:pPr>
              <w:pStyle w:val="11"/>
            </w:pPr>
          </w:p>
        </w:tc>
        <w:tc>
          <w:tcPr>
            <w:tcW w:w="964" w:type="dxa"/>
            <w:vAlign w:val="center"/>
          </w:tcPr>
          <w:p>
            <w:pPr>
              <w:pStyle w:val="10"/>
            </w:pPr>
          </w:p>
        </w:tc>
        <w:tc>
          <w:tcPr>
            <w:tcW w:w="1134" w:type="dxa"/>
            <w:vAlign w:val="center"/>
          </w:tcPr>
          <w:p>
            <w:pPr>
              <w:pStyle w:val="11"/>
            </w:pPr>
          </w:p>
        </w:tc>
        <w:tc>
          <w:tcPr>
            <w:tcW w:w="1134" w:type="dxa"/>
            <w:vAlign w:val="center"/>
          </w:tcPr>
          <w:p>
            <w:pPr>
              <w:pStyle w:val="11"/>
            </w:pPr>
          </w:p>
        </w:tc>
        <w:tc>
          <w:tcPr>
            <w:tcW w:w="709" w:type="dxa"/>
            <w:vAlign w:val="center"/>
          </w:tcPr>
          <w:p>
            <w:pPr>
              <w:pStyle w:val="12"/>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top"/>
          </w:tcPr>
          <w:p/>
        </w:tc>
      </w:tr>
    </w:tbl>
    <w:p>
      <w:pPr>
        <w:spacing w:before="0" w:after="0" w:line="500" w:lineRule="exact"/>
        <w:ind w:firstLine="420"/>
        <w:jc w:val="left"/>
        <w:outlineLvl w:val="9"/>
      </w:pPr>
      <w:r>
        <w:rPr>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color w:val="000000"/>
          <w:sz w:val="21"/>
        </w:rPr>
        <w:t>注：无政府采购预算，空表列示。</w:t>
      </w:r>
    </w:p>
    <w:p>
      <w:pPr>
        <w:spacing w:before="0" w:after="0"/>
        <w:ind w:firstLine="640"/>
        <w:jc w:val="left"/>
        <w:outlineLvl w:val="9"/>
      </w:pPr>
      <w:r>
        <w:rPr>
          <w:color w:val="000000"/>
          <w:sz w:val="32"/>
        </w:rPr>
        <w:t xml:space="preserve"> </w:t>
      </w:r>
    </w:p>
    <w:p>
      <w:pPr>
        <w:spacing w:before="10" w:after="10" w:line="240" w:lineRule="auto"/>
        <w:ind w:firstLine="640"/>
        <w:jc w:val="left"/>
        <w:outlineLvl w:val="2"/>
      </w:pPr>
      <w:bookmarkStart w:id="17" w:name="_Toc_3_3_0000000018"/>
      <w:r>
        <w:rPr>
          <w:color w:val="000000"/>
          <w:sz w:val="32"/>
        </w:rPr>
        <w:t>九、国有资产信息</w:t>
      </w:r>
      <w:bookmarkEnd w:id="17"/>
    </w:p>
    <w:p>
      <w:pPr>
        <w:spacing w:before="0" w:after="0" w:line="500" w:lineRule="exact"/>
        <w:ind w:firstLine="560"/>
        <w:jc w:val="left"/>
        <w:outlineLvl w:val="9"/>
      </w:pPr>
      <w:r>
        <w:rPr>
          <w:b w:val="0"/>
          <w:color w:val="000000"/>
          <w:sz w:val="28"/>
        </w:rPr>
        <w:t>成安县融媒体中心（含所属单位）上年末固定资产金额为</w:t>
      </w:r>
      <w:r>
        <w:rPr>
          <w:rFonts w:hint="eastAsia"/>
          <w:b w:val="0"/>
          <w:color w:val="000000"/>
          <w:sz w:val="28"/>
          <w:lang w:val="en-US" w:eastAsia="zh-CN"/>
        </w:rPr>
        <w:t>2504.95</w:t>
      </w:r>
      <w:r>
        <w:rPr>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color w:val="000000"/>
          <w:sz w:val="36"/>
        </w:rPr>
        <w:t>部门固定资产占用情况表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8"/>
            </w:pPr>
            <w:r>
              <w:t>359成安县融媒体中心</w:t>
            </w:r>
          </w:p>
        </w:tc>
        <w:tc>
          <w:tcPr>
            <w:tcW w:w="5670" w:type="dxa"/>
            <w:gridSpan w:val="2"/>
            <w:tcBorders>
              <w:top w:val="single" w:color="FFFFFF" w:sz="6" w:space="0"/>
              <w:left w:val="single" w:color="FFFFFF" w:sz="6" w:space="0"/>
              <w:right w:val="single" w:color="FFFFFF" w:sz="6" w:space="0"/>
            </w:tcBorders>
            <w:vAlign w:val="center"/>
          </w:tcPr>
          <w:p>
            <w:pPr>
              <w:pStyle w:val="6"/>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9"/>
            </w:pPr>
            <w:r>
              <w:t>项   目</w:t>
            </w:r>
          </w:p>
        </w:tc>
        <w:tc>
          <w:tcPr>
            <w:tcW w:w="2835" w:type="dxa"/>
            <w:vAlign w:val="center"/>
          </w:tcPr>
          <w:p>
            <w:pPr>
              <w:pStyle w:val="9"/>
            </w:pPr>
            <w:r>
              <w:t>数量</w:t>
            </w:r>
          </w:p>
        </w:tc>
        <w:tc>
          <w:tcPr>
            <w:tcW w:w="2835" w:type="dxa"/>
            <w:vAlign w:val="center"/>
          </w:tcPr>
          <w:p>
            <w:pPr>
              <w:pStyle w:val="9"/>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1"/>
            </w:pPr>
            <w:r>
              <w:rPr>
                <w:rFonts w:hint="eastAsia"/>
              </w:rPr>
              <w:t>资产总额</w:t>
            </w:r>
          </w:p>
        </w:tc>
        <w:tc>
          <w:tcPr>
            <w:tcW w:w="2835" w:type="dxa"/>
            <w:vAlign w:val="center"/>
          </w:tcPr>
          <w:p>
            <w:pPr>
              <w:pStyle w:val="12"/>
            </w:pPr>
          </w:p>
        </w:tc>
        <w:tc>
          <w:tcPr>
            <w:tcW w:w="2835" w:type="dxa"/>
            <w:vAlign w:val="center"/>
          </w:tcPr>
          <w:p>
            <w:pPr>
              <w:pStyle w:val="10"/>
              <w:rPr>
                <w:rFonts w:hint="eastAsia" w:eastAsia="宋体"/>
                <w:lang w:val="en-US" w:eastAsia="zh-CN"/>
              </w:rPr>
            </w:pPr>
            <w:r>
              <w:rPr>
                <w:rFonts w:hint="eastAsia"/>
                <w:lang w:val="en-US" w:eastAsia="zh-CN"/>
              </w:rPr>
              <w:t>2504.95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7370" w:type="dxa"/>
            <w:vAlign w:val="center"/>
          </w:tcPr>
          <w:p>
            <w:pPr>
              <w:pStyle w:val="11"/>
            </w:pPr>
            <w:r>
              <w:rPr>
                <w:rFonts w:hint="eastAsia"/>
              </w:rPr>
              <w:t>房屋及构筑物</w:t>
            </w:r>
          </w:p>
        </w:tc>
        <w:tc>
          <w:tcPr>
            <w:tcW w:w="2835" w:type="dxa"/>
            <w:vAlign w:val="center"/>
          </w:tcPr>
          <w:p>
            <w:pPr>
              <w:pStyle w:val="12"/>
            </w:pPr>
          </w:p>
        </w:tc>
        <w:tc>
          <w:tcPr>
            <w:tcW w:w="2835" w:type="dxa"/>
            <w:vAlign w:val="center"/>
          </w:tcPr>
          <w:p>
            <w:pPr>
              <w:pStyle w:val="10"/>
              <w:rPr>
                <w:rFonts w:hint="eastAsia" w:eastAsia="宋体"/>
                <w:lang w:val="en-US" w:eastAsia="zh-CN"/>
              </w:rPr>
            </w:pPr>
            <w:r>
              <w:rPr>
                <w:rFonts w:hint="eastAsia"/>
                <w:lang w:val="en-US" w:eastAsia="zh-CN"/>
              </w:rPr>
              <w:t>716.19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1"/>
            </w:pPr>
            <w:r>
              <w:rPr>
                <w:rFonts w:hint="eastAsia"/>
              </w:rPr>
              <w:t>设备</w:t>
            </w:r>
          </w:p>
        </w:tc>
        <w:tc>
          <w:tcPr>
            <w:tcW w:w="2835" w:type="dxa"/>
            <w:vAlign w:val="center"/>
          </w:tcPr>
          <w:p>
            <w:pPr>
              <w:pStyle w:val="12"/>
            </w:pPr>
          </w:p>
        </w:tc>
        <w:tc>
          <w:tcPr>
            <w:tcW w:w="2835" w:type="dxa"/>
            <w:vAlign w:val="center"/>
          </w:tcPr>
          <w:p>
            <w:pPr>
              <w:pStyle w:val="10"/>
              <w:rPr>
                <w:rFonts w:hint="eastAsia" w:eastAsia="宋体"/>
                <w:lang w:val="en-US" w:eastAsia="zh-CN"/>
              </w:rPr>
            </w:pPr>
            <w:r>
              <w:rPr>
                <w:rFonts w:hint="eastAsia"/>
                <w:lang w:val="en-US" w:eastAsia="zh-CN"/>
              </w:rPr>
              <w:t>1630.09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1"/>
            </w:pPr>
            <w:r>
              <w:rPr>
                <w:rFonts w:hint="eastAsia"/>
              </w:rPr>
              <w:t>图书和档案</w:t>
            </w:r>
          </w:p>
        </w:tc>
        <w:tc>
          <w:tcPr>
            <w:tcW w:w="2835" w:type="dxa"/>
            <w:vAlign w:val="center"/>
          </w:tcPr>
          <w:p>
            <w:pPr>
              <w:pStyle w:val="12"/>
            </w:pPr>
          </w:p>
        </w:tc>
        <w:tc>
          <w:tcPr>
            <w:tcW w:w="2835" w:type="dxa"/>
            <w:vAlign w:val="center"/>
          </w:tcPr>
          <w:p>
            <w:pPr>
              <w:pStyle w:val="10"/>
              <w:rPr>
                <w:rFonts w:hint="eastAsia" w:eastAsia="宋体"/>
                <w:lang w:val="en-US" w:eastAsia="zh-CN"/>
              </w:rPr>
            </w:pPr>
            <w:r>
              <w:rPr>
                <w:rFonts w:hint="eastAsia"/>
                <w:lang w:val="en-US" w:eastAsia="zh-CN"/>
              </w:rP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1"/>
            </w:pPr>
            <w:r>
              <w:rPr>
                <w:rFonts w:hint="eastAsia"/>
              </w:rPr>
              <w:t>家具和用具</w:t>
            </w:r>
          </w:p>
        </w:tc>
        <w:tc>
          <w:tcPr>
            <w:tcW w:w="2835" w:type="dxa"/>
            <w:vAlign w:val="center"/>
          </w:tcPr>
          <w:p>
            <w:pPr>
              <w:pStyle w:val="12"/>
            </w:pPr>
          </w:p>
        </w:tc>
        <w:tc>
          <w:tcPr>
            <w:tcW w:w="2835" w:type="dxa"/>
            <w:vAlign w:val="center"/>
          </w:tcPr>
          <w:p>
            <w:pPr>
              <w:pStyle w:val="10"/>
              <w:rPr>
                <w:rFonts w:hint="eastAsia" w:eastAsia="宋体"/>
                <w:lang w:val="en-US" w:eastAsia="zh-CN"/>
              </w:rPr>
            </w:pPr>
            <w:r>
              <w:rPr>
                <w:rFonts w:hint="eastAsia"/>
                <w:lang w:val="en-US" w:eastAsia="zh-CN"/>
              </w:rPr>
              <w:t>41.95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7370" w:type="dxa"/>
            <w:vAlign w:val="center"/>
          </w:tcPr>
          <w:p>
            <w:pPr>
              <w:pStyle w:val="11"/>
            </w:pPr>
            <w:r>
              <w:rPr>
                <w:rFonts w:hint="eastAsia"/>
              </w:rPr>
              <w:t>特种动植物</w:t>
            </w:r>
          </w:p>
        </w:tc>
        <w:tc>
          <w:tcPr>
            <w:tcW w:w="2835" w:type="dxa"/>
            <w:vAlign w:val="center"/>
          </w:tcPr>
          <w:p>
            <w:pPr>
              <w:pStyle w:val="12"/>
            </w:pPr>
          </w:p>
        </w:tc>
        <w:tc>
          <w:tcPr>
            <w:tcW w:w="2835" w:type="dxa"/>
            <w:vAlign w:val="center"/>
          </w:tcPr>
          <w:p>
            <w:pPr>
              <w:pStyle w:val="10"/>
              <w:rPr>
                <w:rFonts w:hint="eastAsia" w:eastAsia="宋体"/>
                <w:lang w:val="en-US" w:eastAsia="zh-CN"/>
              </w:rPr>
            </w:pPr>
            <w:r>
              <w:rPr>
                <w:rFonts w:hint="eastAsia"/>
                <w:lang w:val="en-US" w:eastAsia="zh-CN"/>
              </w:rPr>
              <w:t>13.17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1"/>
            </w:pPr>
            <w:r>
              <w:rPr>
                <w:rFonts w:hint="eastAsia"/>
              </w:rPr>
              <w:t>无形资产</w:t>
            </w:r>
          </w:p>
        </w:tc>
        <w:tc>
          <w:tcPr>
            <w:tcW w:w="2835" w:type="dxa"/>
            <w:vAlign w:val="center"/>
          </w:tcPr>
          <w:p>
            <w:pPr>
              <w:pStyle w:val="12"/>
            </w:pPr>
          </w:p>
        </w:tc>
        <w:tc>
          <w:tcPr>
            <w:tcW w:w="2835" w:type="dxa"/>
            <w:vAlign w:val="center"/>
          </w:tcPr>
          <w:p>
            <w:pPr>
              <w:pStyle w:val="10"/>
              <w:rPr>
                <w:rFonts w:hint="eastAsia" w:eastAsia="宋体"/>
                <w:lang w:val="en-US" w:eastAsia="zh-CN"/>
              </w:rPr>
            </w:pPr>
            <w:r>
              <w:rPr>
                <w:rFonts w:hint="eastAsia"/>
                <w:lang w:val="en-US" w:eastAsia="zh-CN"/>
              </w:rPr>
              <w:t>102.46</w:t>
            </w:r>
          </w:p>
        </w:tc>
      </w:tr>
    </w:tbl>
    <w:p>
      <w:pPr>
        <w:spacing w:before="0" w:after="0"/>
        <w:ind w:firstLine="640"/>
        <w:jc w:val="left"/>
        <w:outlineLvl w:val="9"/>
      </w:pPr>
      <w:r>
        <w:rPr>
          <w:color w:val="000000"/>
          <w:sz w:val="32"/>
        </w:rPr>
        <w:t xml:space="preserve"> </w:t>
      </w:r>
    </w:p>
    <w:p>
      <w:pPr>
        <w:spacing w:before="10" w:after="10" w:line="240" w:lineRule="auto"/>
        <w:ind w:firstLine="640"/>
        <w:jc w:val="left"/>
        <w:outlineLvl w:val="2"/>
      </w:pPr>
      <w:bookmarkStart w:id="18" w:name="_Toc_3_3_0000000019"/>
      <w:r>
        <w:rPr>
          <w:color w:val="000000"/>
          <w:sz w:val="32"/>
        </w:rPr>
        <w:t>十、名词解释</w:t>
      </w:r>
      <w:bookmarkEnd w:id="18"/>
    </w:p>
    <w:p>
      <w:pPr>
        <w:spacing w:before="0" w:after="0" w:line="500" w:lineRule="exact"/>
        <w:ind w:firstLine="560"/>
        <w:jc w:val="left"/>
        <w:outlineLvl w:val="9"/>
      </w:pPr>
      <w:r>
        <w:rPr>
          <w:b w:val="0"/>
          <w:color w:val="000000"/>
          <w:sz w:val="28"/>
        </w:rPr>
        <w:t>1、</w:t>
      </w:r>
      <w:r>
        <w:rPr>
          <w:b/>
          <w:color w:val="000000"/>
          <w:sz w:val="28"/>
        </w:rPr>
        <w:t>财政拨款收入：</w:t>
      </w:r>
      <w:r>
        <w:rPr>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b w:val="0"/>
          <w:color w:val="000000"/>
          <w:sz w:val="28"/>
        </w:rPr>
        <w:t>2、</w:t>
      </w:r>
      <w:r>
        <w:rPr>
          <w:b/>
          <w:color w:val="000000"/>
          <w:sz w:val="28"/>
        </w:rPr>
        <w:t>财政专户管理资金收入：</w:t>
      </w:r>
      <w:r>
        <w:rPr>
          <w:b w:val="0"/>
          <w:color w:val="000000"/>
          <w:sz w:val="28"/>
        </w:rPr>
        <w:t>缴入财政专户、实行专项管理的教育收费收入。</w:t>
      </w:r>
    </w:p>
    <w:p>
      <w:pPr>
        <w:spacing w:before="0" w:after="0" w:line="500" w:lineRule="exact"/>
        <w:ind w:firstLine="560"/>
        <w:jc w:val="left"/>
        <w:outlineLvl w:val="9"/>
      </w:pPr>
      <w:r>
        <w:rPr>
          <w:b w:val="0"/>
          <w:color w:val="000000"/>
          <w:sz w:val="28"/>
        </w:rPr>
        <w:t>3、</w:t>
      </w:r>
      <w:r>
        <w:rPr>
          <w:b/>
          <w:color w:val="000000"/>
          <w:sz w:val="28"/>
        </w:rPr>
        <w:t>单位资金收入：</w:t>
      </w:r>
      <w:r>
        <w:rPr>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b w:val="0"/>
          <w:color w:val="000000"/>
          <w:sz w:val="28"/>
        </w:rPr>
        <w:t>4、</w:t>
      </w:r>
      <w:r>
        <w:rPr>
          <w:b/>
          <w:color w:val="000000"/>
          <w:sz w:val="28"/>
        </w:rPr>
        <w:t>事业收入：</w:t>
      </w:r>
      <w:r>
        <w:rPr>
          <w:b w:val="0"/>
          <w:color w:val="000000"/>
          <w:sz w:val="28"/>
        </w:rPr>
        <w:t>指事业单位开展专业业务活动及辅助活动所取得的收入。</w:t>
      </w:r>
    </w:p>
    <w:p>
      <w:pPr>
        <w:spacing w:before="0" w:after="0" w:line="500" w:lineRule="exact"/>
        <w:ind w:firstLine="560"/>
        <w:jc w:val="left"/>
        <w:outlineLvl w:val="9"/>
      </w:pPr>
      <w:r>
        <w:rPr>
          <w:b w:val="0"/>
          <w:color w:val="000000"/>
          <w:sz w:val="28"/>
        </w:rPr>
        <w:t>5、</w:t>
      </w:r>
      <w:r>
        <w:rPr>
          <w:b/>
          <w:color w:val="000000"/>
          <w:sz w:val="28"/>
        </w:rPr>
        <w:t>事业单位经营收入：</w:t>
      </w:r>
      <w:r>
        <w:rPr>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b w:val="0"/>
          <w:color w:val="000000"/>
          <w:sz w:val="28"/>
        </w:rPr>
        <w:t>6、</w:t>
      </w:r>
      <w:r>
        <w:rPr>
          <w:b/>
          <w:color w:val="000000"/>
          <w:sz w:val="28"/>
        </w:rPr>
        <w:t>上年结转：</w:t>
      </w:r>
      <w:r>
        <w:rPr>
          <w:b w:val="0"/>
          <w:color w:val="000000"/>
          <w:sz w:val="28"/>
        </w:rPr>
        <w:t>指以前年度安排、结转到本年仍按原规定用途继续使用的资金。</w:t>
      </w:r>
    </w:p>
    <w:p>
      <w:pPr>
        <w:spacing w:before="0" w:after="0" w:line="500" w:lineRule="exact"/>
        <w:ind w:firstLine="560"/>
        <w:jc w:val="left"/>
        <w:outlineLvl w:val="9"/>
      </w:pPr>
      <w:r>
        <w:rPr>
          <w:b w:val="0"/>
          <w:color w:val="000000"/>
          <w:sz w:val="28"/>
        </w:rPr>
        <w:t>7、</w:t>
      </w:r>
      <w:r>
        <w:rPr>
          <w:b/>
          <w:color w:val="000000"/>
          <w:sz w:val="28"/>
        </w:rPr>
        <w:t>部门预算支出：</w:t>
      </w:r>
      <w:r>
        <w:rPr>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b w:val="0"/>
          <w:color w:val="000000"/>
          <w:sz w:val="28"/>
        </w:rPr>
        <w:t>8、</w:t>
      </w:r>
      <w:r>
        <w:rPr>
          <w:b/>
          <w:color w:val="000000"/>
          <w:sz w:val="28"/>
        </w:rPr>
        <w:t>事业单位经营支出：</w:t>
      </w:r>
      <w:r>
        <w:rPr>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b w:val="0"/>
          <w:color w:val="000000"/>
          <w:sz w:val="28"/>
        </w:rPr>
        <w:t>9、</w:t>
      </w:r>
      <w:r>
        <w:rPr>
          <w:b/>
          <w:color w:val="000000"/>
          <w:sz w:val="28"/>
        </w:rPr>
        <w:t>“三公”经费：</w:t>
      </w:r>
      <w:r>
        <w:rPr>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b w:val="0"/>
          <w:color w:val="000000"/>
          <w:sz w:val="28"/>
        </w:rPr>
        <w:t>10、</w:t>
      </w:r>
      <w:r>
        <w:rPr>
          <w:b/>
          <w:color w:val="000000"/>
          <w:sz w:val="28"/>
        </w:rPr>
        <w:t>机关运行经费：</w:t>
      </w:r>
      <w:r>
        <w:rPr>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b w:val="0"/>
          <w:color w:val="000000"/>
          <w:sz w:val="28"/>
        </w:rPr>
        <w:t>我部门无其他需要说明的事项。</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line="500" w:lineRule="exact"/>
        <w:ind w:firstLine="560"/>
      </w:pPr>
      <w:r>
        <w:rPr>
          <w:color w:val="000000"/>
          <w:sz w:val="28"/>
        </w:rPr>
        <w:t>（一）总体绩效目标</w:t>
      </w:r>
    </w:p>
    <w:p>
      <w:pPr>
        <w:spacing w:line="560" w:lineRule="exact"/>
        <w:ind w:firstLine="560" w:firstLineChars="200"/>
      </w:pPr>
      <w:r>
        <w:rPr>
          <w:rFonts w:hint="eastAsia" w:ascii="宋体" w:hAnsi="宋体" w:cs="宋体"/>
          <w:sz w:val="28"/>
          <w:szCs w:val="28"/>
        </w:rPr>
        <w:t>宣传党的路线、方针、政策，坚持正确舆论导向，发挥主流媒体作用； 按照积极推进、科学发展、规范管理、确保导向、一步到位的要求，整合现有媒体平台、装备、人员和信息资源，着力打造一个包括电视台、新闻门户网站、微博、微信公众号、手机客户端、政务服务平台等形态多样、手段先进、具有竞争力的综合性主流媒体机构，力争将其打造成集主流舆论阵地、综合信息服务、基层舆情聚合的县级融媒体平台。</w:t>
      </w:r>
    </w:p>
    <w:p>
      <w:pPr>
        <w:pStyle w:val="20"/>
      </w:pPr>
    </w:p>
    <w:p>
      <w:pPr>
        <w:numPr>
          <w:ilvl w:val="0"/>
          <w:numId w:val="2"/>
        </w:numPr>
        <w:spacing w:line="500" w:lineRule="exact"/>
        <w:ind w:left="0" w:leftChars="0" w:firstLine="560" w:firstLineChars="0"/>
        <w:rPr>
          <w:color w:val="000000"/>
          <w:sz w:val="28"/>
        </w:rPr>
      </w:pPr>
      <w:r>
        <w:rPr>
          <w:color w:val="000000"/>
          <w:sz w:val="28"/>
        </w:rPr>
        <w:t>分项绩效目标</w:t>
      </w:r>
    </w:p>
    <w:p>
      <w:pPr>
        <w:numPr>
          <w:ilvl w:val="0"/>
          <w:numId w:val="0"/>
        </w:numPr>
        <w:spacing w:line="500" w:lineRule="exact"/>
        <w:rPr>
          <w:color w:val="000000"/>
          <w:sz w:val="28"/>
        </w:rPr>
      </w:pPr>
    </w:p>
    <w:p>
      <w:pPr>
        <w:spacing w:line="360" w:lineRule="auto"/>
        <w:ind w:firstLine="560" w:firstLineChars="200"/>
        <w:rPr>
          <w:rFonts w:ascii="宋体" w:hAnsi="宋体" w:cs="宋体"/>
          <w:bCs/>
          <w:sz w:val="28"/>
          <w:szCs w:val="28"/>
        </w:rPr>
      </w:pPr>
      <w:r>
        <w:rPr>
          <w:rFonts w:hint="eastAsia" w:ascii="宋体" w:hAnsi="宋体" w:cs="宋体"/>
          <w:bCs/>
          <w:sz w:val="28"/>
          <w:szCs w:val="28"/>
        </w:rPr>
        <w:t>1、融媒体中心事业建设绩效目标</w:t>
      </w:r>
    </w:p>
    <w:p>
      <w:pPr>
        <w:spacing w:line="360" w:lineRule="auto"/>
        <w:ind w:firstLine="560" w:firstLineChars="200"/>
        <w:rPr>
          <w:rFonts w:ascii="宋体" w:hAnsi="宋体" w:cs="宋体"/>
          <w:sz w:val="28"/>
          <w:szCs w:val="28"/>
        </w:rPr>
      </w:pPr>
      <w:r>
        <w:rPr>
          <w:rFonts w:hint="eastAsia" w:ascii="宋体" w:hAnsi="宋体" w:cs="宋体"/>
          <w:sz w:val="28"/>
          <w:szCs w:val="28"/>
        </w:rPr>
        <w:t>绩效目标：做好广播电视节目制作、宣传、采访报道工作。提升自办节目生产质量、增加广播电视市场份额，推进广播电视精品创优。</w:t>
      </w:r>
    </w:p>
    <w:p>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绩效指标：深入开展广播电视宣传报道，不断提升节目生产质量</w:t>
      </w:r>
      <w:r>
        <w:rPr>
          <w:rFonts w:hint="eastAsia" w:ascii="宋体" w:hAnsi="宋体" w:cs="宋体"/>
          <w:sz w:val="28"/>
          <w:szCs w:val="28"/>
          <w:lang w:eastAsia="zh-CN"/>
        </w:rPr>
        <w:t>。</w:t>
      </w:r>
    </w:p>
    <w:p>
      <w:pPr>
        <w:spacing w:line="360" w:lineRule="auto"/>
        <w:ind w:firstLine="560" w:firstLineChars="200"/>
        <w:rPr>
          <w:rFonts w:ascii="宋体" w:hAnsi="宋体" w:cs="宋体"/>
          <w:bCs/>
          <w:sz w:val="28"/>
          <w:szCs w:val="28"/>
        </w:rPr>
      </w:pPr>
      <w:r>
        <w:rPr>
          <w:rFonts w:hint="eastAsia" w:ascii="宋体" w:hAnsi="宋体" w:cs="宋体"/>
          <w:bCs/>
          <w:sz w:val="28"/>
          <w:szCs w:val="28"/>
        </w:rPr>
        <w:t>2、融媒体中心产业建设绩效目标</w:t>
      </w:r>
    </w:p>
    <w:p>
      <w:pPr>
        <w:spacing w:line="360" w:lineRule="auto"/>
        <w:ind w:firstLine="560" w:firstLineChars="200"/>
        <w:rPr>
          <w:rFonts w:ascii="宋体" w:hAnsi="宋体" w:cs="宋体"/>
          <w:sz w:val="28"/>
          <w:szCs w:val="28"/>
        </w:rPr>
      </w:pPr>
      <w:r>
        <w:rPr>
          <w:rFonts w:hint="eastAsia" w:ascii="宋体" w:hAnsi="宋体" w:cs="宋体"/>
          <w:sz w:val="28"/>
          <w:szCs w:val="28"/>
        </w:rPr>
        <w:t>绩效目标：深度推动媒体融合发展。</w:t>
      </w:r>
    </w:p>
    <w:p>
      <w:pPr>
        <w:spacing w:line="360" w:lineRule="auto"/>
        <w:ind w:firstLine="560" w:firstLineChars="200"/>
        <w:rPr>
          <w:rFonts w:ascii="宋体" w:hAnsi="宋体" w:cs="宋体"/>
          <w:sz w:val="28"/>
          <w:szCs w:val="28"/>
        </w:rPr>
      </w:pPr>
      <w:r>
        <w:rPr>
          <w:rFonts w:hint="eastAsia" w:ascii="宋体" w:hAnsi="宋体" w:cs="宋体"/>
          <w:sz w:val="28"/>
          <w:szCs w:val="28"/>
        </w:rPr>
        <w:t>绩效指标：推动融媒体平台功能完善工作</w:t>
      </w:r>
      <w:r>
        <w:rPr>
          <w:rFonts w:hint="eastAsia" w:ascii="宋体" w:hAnsi="宋体" w:cs="宋体"/>
          <w:sz w:val="28"/>
          <w:szCs w:val="28"/>
          <w:lang w:eastAsia="zh-CN"/>
        </w:rPr>
        <w:t>，</w:t>
      </w:r>
      <w:r>
        <w:rPr>
          <w:rFonts w:hint="eastAsia" w:ascii="宋体" w:hAnsi="宋体" w:cs="宋体"/>
          <w:sz w:val="28"/>
          <w:szCs w:val="28"/>
        </w:rPr>
        <w:t>由传统广播电视的“视听传播”向“综合服务”理念转变，进一步提高综合承载能力和智能化水平</w:t>
      </w:r>
      <w:r>
        <w:rPr>
          <w:rFonts w:hint="eastAsia" w:ascii="宋体" w:hAnsi="宋体" w:cs="宋体"/>
          <w:sz w:val="28"/>
          <w:szCs w:val="28"/>
          <w:lang w:eastAsia="zh-CN"/>
        </w:rPr>
        <w:t>，</w:t>
      </w:r>
      <w:r>
        <w:rPr>
          <w:rFonts w:hint="eastAsia" w:ascii="宋体" w:hAnsi="宋体" w:cs="宋体"/>
          <w:sz w:val="28"/>
          <w:szCs w:val="28"/>
        </w:rPr>
        <w:t>不断满足政用、民用、商用的多样性、多层次的视听需求和信息需求，提升成安</w:t>
      </w:r>
      <w:r>
        <w:rPr>
          <w:rFonts w:hint="eastAsia" w:ascii="宋体" w:hAnsi="宋体" w:cs="宋体"/>
          <w:sz w:val="28"/>
          <w:szCs w:val="28"/>
          <w:lang w:eastAsia="zh-CN"/>
        </w:rPr>
        <w:t>融媒</w:t>
      </w:r>
      <w:r>
        <w:rPr>
          <w:rFonts w:hint="eastAsia" w:ascii="宋体" w:hAnsi="宋体" w:cs="宋体"/>
          <w:sz w:val="28"/>
          <w:szCs w:val="28"/>
        </w:rPr>
        <w:t>对区域经济社会发展的融入度和贡献度。</w:t>
      </w:r>
    </w:p>
    <w:p>
      <w:pPr>
        <w:spacing w:line="360" w:lineRule="auto"/>
        <w:ind w:firstLine="560" w:firstLineChars="200"/>
        <w:rPr>
          <w:rFonts w:ascii="宋体" w:hAnsi="宋体" w:cs="宋体"/>
          <w:bCs/>
          <w:sz w:val="28"/>
          <w:szCs w:val="28"/>
        </w:rPr>
      </w:pPr>
      <w:r>
        <w:rPr>
          <w:rFonts w:hint="eastAsia" w:ascii="宋体" w:hAnsi="宋体" w:cs="宋体"/>
          <w:bCs/>
          <w:sz w:val="28"/>
          <w:szCs w:val="28"/>
        </w:rPr>
        <w:t>3、建立广播电视安全播出保障体系绩效目标</w:t>
      </w:r>
    </w:p>
    <w:p>
      <w:pPr>
        <w:spacing w:line="360" w:lineRule="auto"/>
        <w:ind w:firstLine="560" w:firstLineChars="200"/>
        <w:rPr>
          <w:rFonts w:ascii="宋体" w:hAnsi="宋体" w:cs="宋体"/>
          <w:sz w:val="28"/>
          <w:szCs w:val="28"/>
        </w:rPr>
      </w:pPr>
      <w:r>
        <w:rPr>
          <w:rFonts w:hint="eastAsia" w:ascii="宋体" w:hAnsi="宋体" w:cs="宋体"/>
          <w:sz w:val="28"/>
          <w:szCs w:val="28"/>
        </w:rPr>
        <w:t>绩效目标：加强台站、安全播出管理，努力实现全年零播出事故。</w:t>
      </w:r>
    </w:p>
    <w:p>
      <w:pPr>
        <w:spacing w:line="360" w:lineRule="auto"/>
        <w:ind w:firstLine="560" w:firstLineChars="200"/>
        <w:rPr>
          <w:rFonts w:ascii="仿宋" w:hAnsi="仿宋" w:eastAsia="仿宋"/>
          <w:sz w:val="30"/>
          <w:szCs w:val="30"/>
        </w:rPr>
      </w:pPr>
      <w:r>
        <w:rPr>
          <w:rFonts w:hint="eastAsia" w:ascii="宋体" w:hAnsi="宋体" w:cs="宋体"/>
          <w:sz w:val="28"/>
          <w:szCs w:val="28"/>
        </w:rPr>
        <w:t>绩效指标：对传输、覆盖及网络和新媒体内容等的安全播出情况进行监管；确保广播电视节目传输、发射及网络和新媒体内容等的安全播出。做好各项基础性保障工作，所有设备故障发生率控制在10%以内。</w:t>
      </w:r>
    </w:p>
    <w:p>
      <w:pPr>
        <w:spacing w:line="500" w:lineRule="exact"/>
        <w:ind w:firstLine="560"/>
        <w:rPr>
          <w:color w:val="000000"/>
          <w:sz w:val="28"/>
        </w:rPr>
      </w:pPr>
    </w:p>
    <w:p>
      <w:pPr>
        <w:spacing w:line="500" w:lineRule="exact"/>
        <w:ind w:firstLine="560"/>
        <w:rPr>
          <w:color w:val="000000"/>
          <w:sz w:val="28"/>
        </w:rPr>
      </w:pPr>
    </w:p>
    <w:p>
      <w:pPr>
        <w:spacing w:line="500" w:lineRule="exact"/>
        <w:ind w:firstLine="560"/>
      </w:pPr>
      <w:r>
        <w:rPr>
          <w:color w:val="000000"/>
          <w:sz w:val="28"/>
        </w:rPr>
        <w:t>（三）工作保障措施</w:t>
      </w:r>
    </w:p>
    <w:p>
      <w:pPr>
        <w:pStyle w:val="22"/>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rPr>
          <w:rFonts w:ascii="宋体" w:hAnsi="宋体" w:cs="宋体"/>
          <w:sz w:val="32"/>
          <w:szCs w:val="32"/>
        </w:rPr>
      </w:pPr>
      <w:r>
        <w:rPr>
          <w:rFonts w:hint="eastAsia" w:ascii="宋体" w:hAnsi="宋体" w:cs="宋体"/>
          <w:sz w:val="32"/>
          <w:szCs w:val="32"/>
        </w:rPr>
        <w:t xml:space="preserve">    </w:t>
      </w:r>
      <w:r>
        <w:rPr>
          <w:rFonts w:hint="eastAsia" w:ascii="宋体" w:hAnsi="宋体" w:cs="宋体"/>
          <w:sz w:val="28"/>
          <w:szCs w:val="28"/>
        </w:rPr>
        <w:t>1、持续加大对上宣传力度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0"/>
        <w:rPr>
          <w:rFonts w:ascii="宋体" w:hAnsi="宋体" w:cs="宋体"/>
          <w:sz w:val="28"/>
          <w:szCs w:val="28"/>
        </w:rPr>
      </w:pPr>
      <w:r>
        <w:rPr>
          <w:rFonts w:hint="eastAsia" w:ascii="宋体" w:hAnsi="宋体" w:cs="宋体"/>
          <w:sz w:val="28"/>
          <w:szCs w:val="28"/>
        </w:rPr>
        <w:t>聚焦全</w:t>
      </w:r>
      <w:r>
        <w:rPr>
          <w:rFonts w:hint="eastAsia" w:ascii="宋体" w:hAnsi="宋体" w:cs="宋体"/>
          <w:sz w:val="28"/>
          <w:szCs w:val="28"/>
          <w:lang w:eastAsia="zh-CN"/>
        </w:rPr>
        <w:t>县</w:t>
      </w:r>
      <w:r>
        <w:rPr>
          <w:rFonts w:hint="eastAsia" w:ascii="宋体" w:hAnsi="宋体" w:cs="宋体"/>
          <w:sz w:val="28"/>
          <w:szCs w:val="28"/>
        </w:rPr>
        <w:t>中心、重点、亮点工作和重大典型，着力攻系列报道、攻头条、攻提要、攻单条。加强对上工作后勤保障。通过努力，推出一批有影响的精品力作。增强对上报道力量，强化采录、撰稿、编辑各环节的质量把控，力求内容更精，声音、画面更美。保持经常</w:t>
      </w:r>
      <w:r>
        <w:rPr>
          <w:rFonts w:hint="eastAsia" w:ascii="宋体" w:hAnsi="宋体" w:cs="宋体"/>
          <w:sz w:val="28"/>
          <w:szCs w:val="28"/>
          <w:lang w:eastAsia="zh-CN"/>
        </w:rPr>
        <w:t>上级媒体</w:t>
      </w:r>
      <w:r>
        <w:rPr>
          <w:rFonts w:hint="eastAsia" w:ascii="宋体" w:hAnsi="宋体" w:cs="宋体"/>
          <w:sz w:val="28"/>
          <w:szCs w:val="28"/>
        </w:rPr>
        <w:t>联系，了解宣传方案、报道重点、采访计划，争取与上级媒体的大力度合作。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宋体" w:hAnsi="宋体" w:cs="宋体"/>
          <w:sz w:val="28"/>
          <w:szCs w:val="28"/>
        </w:rPr>
      </w:pPr>
      <w:r>
        <w:rPr>
          <w:rFonts w:hint="eastAsia" w:ascii="宋体" w:hAnsi="宋体" w:cs="宋体"/>
          <w:sz w:val="28"/>
          <w:szCs w:val="28"/>
        </w:rPr>
        <w:t>2、着力提升主题宣传效果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0"/>
        <w:rPr>
          <w:rFonts w:ascii="仿宋" w:hAnsi="仿宋" w:eastAsia="仿宋"/>
          <w:sz w:val="30"/>
          <w:szCs w:val="30"/>
        </w:rPr>
      </w:pPr>
      <w:r>
        <w:rPr>
          <w:rFonts w:hint="eastAsia" w:ascii="宋体" w:hAnsi="宋体" w:cs="宋体"/>
          <w:sz w:val="28"/>
          <w:szCs w:val="28"/>
        </w:rPr>
        <w:t>做到精心选题。健全选题策划制度，结合时政和民生栏目的定位特点组织选题，从新闻创作源头入手，提高选题质量和水平。做到融合传播。适应媒体环境变化，从受众的获取信息习惯出发，加强新闻语言、表现手法、传播方式创新，做到既有全、精、深，又有短、平、快。统筹运用全媒体传播手段，打好主题宣传报道的组合拳，形成宣传声势，增强整体效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华文楷体" w:hAnsi="华文楷体" w:eastAsia="华文楷体"/>
          <w:sz w:val="32"/>
          <w:szCs w:val="32"/>
        </w:rPr>
      </w:pPr>
      <w:r>
        <w:rPr>
          <w:rFonts w:hint="eastAsia" w:ascii="宋体" w:hAnsi="宋体" w:cs="宋体"/>
          <w:sz w:val="28"/>
          <w:szCs w:val="28"/>
        </w:rPr>
        <w:t>3、提升创收能力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仿宋" w:hAnsi="仿宋" w:eastAsia="仿宋"/>
          <w:sz w:val="30"/>
          <w:szCs w:val="30"/>
        </w:rPr>
      </w:pPr>
      <w:r>
        <w:rPr>
          <w:rFonts w:hint="eastAsia" w:ascii="宋体" w:hAnsi="宋体" w:cs="宋体"/>
          <w:sz w:val="28"/>
          <w:szCs w:val="28"/>
        </w:rPr>
        <w:t>面对广电行业普遍经营下滑，主动转变经营理念，提高创收能力，通过加强广告创意、举办特色活动、做好政务服务和拓展延伸产业等手段，力求经营创收能力稳定向好，保障成安县融媒体中心稳步发展。</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rPr>
          <w:rFonts w:ascii="华文楷体" w:hAnsi="华文楷体" w:eastAsia="华文楷体"/>
          <w:sz w:val="32"/>
          <w:szCs w:val="32"/>
        </w:rPr>
      </w:pPr>
      <w:r>
        <w:rPr>
          <w:rFonts w:hint="eastAsia" w:ascii="华文楷体" w:hAnsi="华文楷体" w:eastAsia="华文楷体" w:cs="新宋体"/>
          <w:sz w:val="32"/>
          <w:szCs w:val="32"/>
        </w:rPr>
        <w:t xml:space="preserve">    </w:t>
      </w:r>
      <w:r>
        <w:rPr>
          <w:rFonts w:hint="eastAsia" w:ascii="宋体" w:hAnsi="宋体" w:cs="宋体"/>
          <w:sz w:val="28"/>
          <w:szCs w:val="28"/>
        </w:rPr>
        <w:t>4、提高媒体的传播力、引导力、影响力、公信力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仿宋" w:hAnsi="仿宋" w:eastAsia="仿宋"/>
          <w:b/>
          <w:bCs/>
          <w:sz w:val="30"/>
          <w:szCs w:val="30"/>
        </w:rPr>
      </w:pPr>
      <w:r>
        <w:rPr>
          <w:rFonts w:hint="eastAsia" w:ascii="宋体" w:hAnsi="宋体" w:cs="宋体"/>
          <w:sz w:val="28"/>
          <w:szCs w:val="28"/>
        </w:rPr>
        <w:t>从机制和人才两方面着眼，从内容创新和平台创新两方面着手，宣传党的路线、方针、政策和市委、市政府的工作部署，坚持正确舆论导向，发挥主流媒体作用。不断提高媒体的传播力、引导力、影响力、公信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宋体" w:hAnsi="宋体" w:cs="宋体"/>
          <w:sz w:val="28"/>
          <w:szCs w:val="28"/>
        </w:rPr>
      </w:pPr>
      <w:r>
        <w:rPr>
          <w:rFonts w:hint="eastAsia" w:ascii="宋体" w:hAnsi="宋体" w:cs="宋体"/>
          <w:sz w:val="28"/>
          <w:szCs w:val="28"/>
        </w:rPr>
        <w:t>5、完善各项制度建设</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30"/>
        <w:rPr>
          <w:rFonts w:ascii="宋体" w:hAnsi="宋体" w:cs="宋体"/>
          <w:sz w:val="28"/>
          <w:szCs w:val="28"/>
        </w:rPr>
      </w:pPr>
      <w:r>
        <w:rPr>
          <w:rFonts w:hint="eastAsia" w:ascii="宋体" w:hAnsi="宋体" w:cs="宋体"/>
          <w:sz w:val="28"/>
          <w:szCs w:val="28"/>
        </w:rPr>
        <w:t>制定并完善预算绩效管理制度、货币资金管理办法，完善财务管理制度，严格审批程序，加强固定资产登记、使用和报废处置管理，做到支出合理，物尽其用。为全年预算绩效目标的实现奠定了制度基础。</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宋体" w:hAnsi="宋体" w:cs="宋体"/>
          <w:sz w:val="28"/>
          <w:szCs w:val="28"/>
        </w:rPr>
      </w:pPr>
      <w:r>
        <w:rPr>
          <w:rFonts w:hint="eastAsia" w:ascii="宋体" w:hAnsi="宋体" w:cs="宋体"/>
          <w:sz w:val="28"/>
          <w:szCs w:val="28"/>
        </w:rPr>
        <w:t>6、加强绩效运行监控，做好绩效自评，加强内部监督</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30"/>
        <w:rPr>
          <w:rFonts w:ascii="宋体" w:hAnsi="宋体" w:cs="宋体"/>
          <w:sz w:val="28"/>
          <w:szCs w:val="28"/>
        </w:rPr>
      </w:pPr>
      <w:r>
        <w:rPr>
          <w:rFonts w:hint="eastAsia" w:ascii="宋体" w:hAnsi="宋体" w:cs="宋体"/>
          <w:sz w:val="28"/>
          <w:szCs w:val="28"/>
        </w:rPr>
        <w:t>按要求开展绩效运行监控，发现问题及时采取措施，确保绩效目标如期保质实现。按要求开展上年度部门预算绩效自评和重点评价工作，对评价中发现的问题及时整改。加强内部监督制度建设，确保财政资金安全有效。</w:t>
      </w:r>
    </w:p>
    <w:p>
      <w:pPr>
        <w:numPr>
          <w:ilvl w:val="0"/>
          <w:numId w:val="0"/>
        </w:numPr>
        <w:spacing w:before="10" w:after="10" w:line="240" w:lineRule="auto"/>
        <w:jc w:val="left"/>
        <w:outlineLvl w:val="5"/>
        <w:sectPr>
          <w:pgSz w:w="16840" w:h="11900" w:orient="landscape"/>
          <w:pgMar w:top="1361" w:right="1020" w:bottom="1361" w:left="1020" w:header="720" w:footer="720" w:gutter="0"/>
          <w:cols w:space="720" w:num="1"/>
        </w:sectPr>
      </w:pPr>
      <w:r>
        <w:rPr>
          <w:rFonts w:hint="eastAsia" w:ascii="华文楷体" w:hAnsi="华文楷体" w:eastAsia="华文楷体" w:cs="新宋体"/>
          <w:sz w:val="32"/>
          <w:szCs w:val="32"/>
        </w:rPr>
        <w:t xml:space="preserve">  </w:t>
      </w:r>
    </w:p>
    <w:p>
      <w:pPr>
        <w:spacing w:before="0" w:after="0" w:line="240" w:lineRule="auto"/>
        <w:ind w:firstLine="0"/>
        <w:jc w:val="center"/>
        <w:outlineLvl w:val="9"/>
      </w:pPr>
      <w:bookmarkStart w:id="20" w:name="_GoBack"/>
      <w:bookmarkEnd w:id="20"/>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500" w:lineRule="exact"/>
        <w:ind w:firstLine="560"/>
        <w:jc w:val="left"/>
        <w:outlineLvl w:val="9"/>
        <w:rPr>
          <w:b w:val="0"/>
          <w:color w:val="000000"/>
          <w:sz w:val="28"/>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1A0F3C52" w:usb2="00000010"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新宋体">
    <w:panose1 w:val="02010609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p>
    <w:pPr>
      <w:jc w:val="right"/>
    </w:pPr>
  </w:p>
  <w:p>
    <w:pPr>
      <w:jc w:val="right"/>
    </w:pPr>
  </w:p>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98961"/>
    <w:multiLevelType w:val="singleLevel"/>
    <w:tmpl w:val="B4C98961"/>
    <w:lvl w:ilvl="0" w:tentative="0">
      <w:start w:val="2"/>
      <w:numFmt w:val="chineseCounting"/>
      <w:suff w:val="nothing"/>
      <w:lvlText w:val="（%1）"/>
      <w:lvlJc w:val="left"/>
      <w:rPr>
        <w:rFonts w:hint="eastAsia"/>
      </w:rPr>
    </w:lvl>
  </w:abstractNum>
  <w:abstractNum w:abstractNumId="1">
    <w:nsid w:val="0000000A"/>
    <w:multiLevelType w:val="singleLevel"/>
    <w:tmpl w:val="0000000A"/>
    <w:lvl w:ilvl="0" w:tentative="0">
      <w:start w:val="6"/>
      <w:numFmt w:val="chineseCounting"/>
      <w:suff w:val="nothing"/>
      <w:lvlText w:val="%1、"/>
      <w:lvlJc w:val="left"/>
    </w:lvl>
  </w:abstractNum>
  <w:abstractNum w:abstractNumId="2">
    <w:nsid w:val="0000000C"/>
    <w:multiLevelType w:val="singleLevel"/>
    <w:tmpl w:val="0000000C"/>
    <w:lvl w:ilvl="0" w:tentative="0">
      <w:start w:val="3"/>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C46F01"/>
    <w:rsid w:val="05B03E4D"/>
    <w:rsid w:val="06D7727E"/>
    <w:rsid w:val="070776FB"/>
    <w:rsid w:val="070F486A"/>
    <w:rsid w:val="08EC7325"/>
    <w:rsid w:val="0A201BB4"/>
    <w:rsid w:val="0D7033AF"/>
    <w:rsid w:val="0FDE3B2C"/>
    <w:rsid w:val="124D1928"/>
    <w:rsid w:val="17943DE8"/>
    <w:rsid w:val="19412D9F"/>
    <w:rsid w:val="19770D6C"/>
    <w:rsid w:val="1AEC1E9E"/>
    <w:rsid w:val="1D7E190E"/>
    <w:rsid w:val="1D860728"/>
    <w:rsid w:val="20FC137B"/>
    <w:rsid w:val="21942C06"/>
    <w:rsid w:val="21BC5CD4"/>
    <w:rsid w:val="26622624"/>
    <w:rsid w:val="269E3A04"/>
    <w:rsid w:val="296C3939"/>
    <w:rsid w:val="2BE44D45"/>
    <w:rsid w:val="2E0174CE"/>
    <w:rsid w:val="2F7532DA"/>
    <w:rsid w:val="32751B30"/>
    <w:rsid w:val="32B15DA5"/>
    <w:rsid w:val="349B21F9"/>
    <w:rsid w:val="35D179D5"/>
    <w:rsid w:val="35ED1438"/>
    <w:rsid w:val="36A12D1C"/>
    <w:rsid w:val="375E1574"/>
    <w:rsid w:val="3978730D"/>
    <w:rsid w:val="39C17353"/>
    <w:rsid w:val="3A9A49D9"/>
    <w:rsid w:val="3C1E106A"/>
    <w:rsid w:val="3C8A43B7"/>
    <w:rsid w:val="3EEA1DBE"/>
    <w:rsid w:val="4037777F"/>
    <w:rsid w:val="42E022C3"/>
    <w:rsid w:val="42ED12A1"/>
    <w:rsid w:val="44F76333"/>
    <w:rsid w:val="470A043B"/>
    <w:rsid w:val="4821704A"/>
    <w:rsid w:val="48351572"/>
    <w:rsid w:val="484C09EF"/>
    <w:rsid w:val="4A52104F"/>
    <w:rsid w:val="4AB81424"/>
    <w:rsid w:val="4B2C7F2A"/>
    <w:rsid w:val="4CBE0E8B"/>
    <w:rsid w:val="4CF45D4C"/>
    <w:rsid w:val="4D780925"/>
    <w:rsid w:val="4E704A32"/>
    <w:rsid w:val="4EBC52A7"/>
    <w:rsid w:val="4F046D29"/>
    <w:rsid w:val="4F363BC7"/>
    <w:rsid w:val="515453E2"/>
    <w:rsid w:val="517647F6"/>
    <w:rsid w:val="51C90982"/>
    <w:rsid w:val="51D22DB3"/>
    <w:rsid w:val="52357E97"/>
    <w:rsid w:val="523F66F9"/>
    <w:rsid w:val="56DF7C56"/>
    <w:rsid w:val="57880686"/>
    <w:rsid w:val="5CBA5B1F"/>
    <w:rsid w:val="5E7153D6"/>
    <w:rsid w:val="5E782930"/>
    <w:rsid w:val="60313AA9"/>
    <w:rsid w:val="60E91710"/>
    <w:rsid w:val="62313F53"/>
    <w:rsid w:val="62E229D3"/>
    <w:rsid w:val="63096885"/>
    <w:rsid w:val="632958E4"/>
    <w:rsid w:val="64AB12A9"/>
    <w:rsid w:val="66183250"/>
    <w:rsid w:val="6A2B774A"/>
    <w:rsid w:val="6BEE38F8"/>
    <w:rsid w:val="6D0C2763"/>
    <w:rsid w:val="6F505D3C"/>
    <w:rsid w:val="70C02B02"/>
    <w:rsid w:val="711D0A62"/>
    <w:rsid w:val="717B7D0E"/>
    <w:rsid w:val="73711F01"/>
    <w:rsid w:val="74731F5C"/>
    <w:rsid w:val="74C81D4E"/>
    <w:rsid w:val="75042DC4"/>
    <w:rsid w:val="757B072A"/>
    <w:rsid w:val="76961CC1"/>
    <w:rsid w:val="772215D8"/>
    <w:rsid w:val="77261839"/>
    <w:rsid w:val="781A511C"/>
    <w:rsid w:val="7A054A60"/>
    <w:rsid w:val="7B547A76"/>
    <w:rsid w:val="7D8741CD"/>
    <w:rsid w:val="7E857A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Times New Roman"/>
      <w:sz w:val="24"/>
      <w:szCs w:val="24"/>
      <w:lang w:val="en-US" w:eastAsia="zh-CN" w:bidi="ar-SA"/>
    </w:rPr>
  </w:style>
  <w:style w:type="character" w:default="1" w:styleId="5">
    <w:name w:val="Default Paragraph Fon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单元格样式22"/>
    <w:basedOn w:val="1"/>
    <w:qFormat/>
    <w:uiPriority w:val="0"/>
    <w:pPr>
      <w:spacing w:before="0" w:after="0"/>
      <w:ind w:firstLine="0"/>
      <w:jc w:val="right"/>
      <w:outlineLvl w:val="9"/>
    </w:pPr>
    <w:rPr>
      <w:sz w:val="24"/>
    </w:rPr>
  </w:style>
  <w:style w:type="paragraph" w:customStyle="1" w:styleId="7">
    <w:name w:val="单元格样式21"/>
    <w:basedOn w:val="1"/>
    <w:qFormat/>
    <w:uiPriority w:val="0"/>
    <w:pPr>
      <w:spacing w:before="0" w:after="0"/>
      <w:ind w:firstLine="0"/>
      <w:jc w:val="center"/>
      <w:outlineLvl w:val="9"/>
    </w:pPr>
    <w:rPr>
      <w:sz w:val="24"/>
    </w:rPr>
  </w:style>
  <w:style w:type="paragraph" w:customStyle="1" w:styleId="8">
    <w:name w:val="单元格样式20"/>
    <w:basedOn w:val="1"/>
    <w:qFormat/>
    <w:uiPriority w:val="0"/>
    <w:pPr>
      <w:spacing w:before="0" w:after="0"/>
      <w:ind w:firstLine="0"/>
      <w:jc w:val="left"/>
      <w:outlineLvl w:val="9"/>
    </w:pPr>
    <w:rPr>
      <w:sz w:val="24"/>
    </w:rPr>
  </w:style>
  <w:style w:type="paragraph" w:customStyle="1" w:styleId="9">
    <w:name w:val="单元格样式1"/>
    <w:basedOn w:val="1"/>
    <w:qFormat/>
    <w:uiPriority w:val="0"/>
    <w:pPr>
      <w:spacing w:before="0" w:after="0"/>
      <w:ind w:firstLine="0"/>
      <w:jc w:val="center"/>
      <w:outlineLvl w:val="9"/>
    </w:pPr>
    <w:rPr>
      <w:b/>
      <w:sz w:val="21"/>
    </w:rPr>
  </w:style>
  <w:style w:type="paragraph" w:customStyle="1" w:styleId="10">
    <w:name w:val="单元格样式4"/>
    <w:basedOn w:val="1"/>
    <w:qFormat/>
    <w:uiPriority w:val="0"/>
    <w:pPr>
      <w:spacing w:before="0" w:after="0"/>
      <w:ind w:firstLine="0"/>
      <w:jc w:val="right"/>
      <w:outlineLvl w:val="9"/>
    </w:pPr>
    <w:rPr>
      <w:sz w:val="21"/>
    </w:rPr>
  </w:style>
  <w:style w:type="paragraph" w:customStyle="1" w:styleId="11">
    <w:name w:val="单元格样式2"/>
    <w:basedOn w:val="1"/>
    <w:qFormat/>
    <w:uiPriority w:val="0"/>
    <w:pPr>
      <w:spacing w:before="0" w:after="0"/>
      <w:ind w:firstLine="0"/>
      <w:jc w:val="left"/>
      <w:outlineLvl w:val="9"/>
    </w:pPr>
    <w:rPr>
      <w:sz w:val="21"/>
    </w:rPr>
  </w:style>
  <w:style w:type="paragraph" w:customStyle="1" w:styleId="12">
    <w:name w:val="单元格样式3"/>
    <w:basedOn w:val="1"/>
    <w:qFormat/>
    <w:uiPriority w:val="0"/>
    <w:pPr>
      <w:spacing w:before="0" w:after="0"/>
      <w:ind w:firstLine="0"/>
      <w:jc w:val="center"/>
      <w:outlineLvl w:val="9"/>
    </w:pPr>
    <w:rPr>
      <w:sz w:val="21"/>
    </w:rPr>
  </w:style>
  <w:style w:type="paragraph" w:customStyle="1" w:styleId="13">
    <w:name w:val="单元格样式6"/>
    <w:basedOn w:val="1"/>
    <w:qFormat/>
    <w:uiPriority w:val="0"/>
    <w:pPr>
      <w:spacing w:before="0" w:after="0"/>
      <w:ind w:firstLine="0"/>
      <w:jc w:val="center"/>
      <w:outlineLvl w:val="9"/>
    </w:pPr>
    <w:rPr>
      <w:b/>
      <w:sz w:val="21"/>
    </w:rPr>
  </w:style>
  <w:style w:type="paragraph" w:customStyle="1" w:styleId="14">
    <w:name w:val="单元格样式7"/>
    <w:basedOn w:val="1"/>
    <w:qFormat/>
    <w:uiPriority w:val="0"/>
    <w:pPr>
      <w:spacing w:before="0" w:after="0"/>
      <w:ind w:firstLine="0"/>
      <w:jc w:val="right"/>
      <w:outlineLvl w:val="9"/>
    </w:pPr>
    <w:rPr>
      <w:b/>
      <w:sz w:val="21"/>
    </w:rPr>
  </w:style>
  <w:style w:type="paragraph" w:customStyle="1" w:styleId="15">
    <w:name w:val="单元格样式5"/>
    <w:basedOn w:val="1"/>
    <w:uiPriority w:val="0"/>
    <w:pPr>
      <w:spacing w:before="0" w:after="0"/>
      <w:ind w:firstLine="0"/>
      <w:jc w:val="left"/>
      <w:outlineLvl w:val="9"/>
    </w:pPr>
    <w:rPr>
      <w:b/>
      <w:sz w:val="21"/>
    </w:rPr>
  </w:style>
  <w:style w:type="paragraph" w:customStyle="1" w:styleId="16">
    <w:name w:val="插入文本样式-插入预算公开部门职责文件"/>
    <w:basedOn w:val="1"/>
    <w:qFormat/>
    <w:uiPriority w:val="0"/>
    <w:pPr>
      <w:spacing w:before="0" w:after="0" w:line="500" w:lineRule="exact"/>
      <w:ind w:firstLine="560"/>
      <w:jc w:val="left"/>
      <w:outlineLvl w:val="9"/>
    </w:pPr>
    <w:rPr>
      <w:sz w:val="28"/>
    </w:rPr>
  </w:style>
  <w:style w:type="paragraph" w:customStyle="1" w:styleId="17">
    <w:name w:val="插入文本样式-插入预算公开部门预算安排的总体情况文件"/>
    <w:basedOn w:val="1"/>
    <w:qFormat/>
    <w:uiPriority w:val="0"/>
    <w:pPr>
      <w:spacing w:before="0" w:after="0" w:line="500" w:lineRule="exact"/>
      <w:ind w:firstLine="560"/>
      <w:jc w:val="left"/>
      <w:outlineLvl w:val="9"/>
    </w:pPr>
    <w:rPr>
      <w:sz w:val="28"/>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sz w:val="28"/>
    </w:rPr>
  </w:style>
  <w:style w:type="paragraph" w:customStyle="1" w:styleId="19">
    <w:name w:val="插入文本样式-插入预算公开部门财政拨款三公经费预算情况及增减变化原因文件"/>
    <w:basedOn w:val="1"/>
    <w:qFormat/>
    <w:uiPriority w:val="0"/>
    <w:pPr>
      <w:spacing w:before="0" w:after="0" w:line="500" w:lineRule="exact"/>
      <w:ind w:firstLine="560"/>
      <w:jc w:val="left"/>
      <w:outlineLvl w:val="9"/>
    </w:pPr>
    <w:rPr>
      <w:sz w:val="28"/>
    </w:rPr>
  </w:style>
  <w:style w:type="paragraph" w:customStyle="1" w:styleId="20">
    <w:name w:val="插入文本样式-插入总体目标文件"/>
    <w:basedOn w:val="1"/>
    <w:qFormat/>
    <w:uiPriority w:val="0"/>
    <w:pPr>
      <w:spacing w:before="0" w:after="0" w:line="500" w:lineRule="exact"/>
      <w:ind w:firstLine="560"/>
      <w:jc w:val="left"/>
      <w:outlineLvl w:val="9"/>
    </w:pPr>
    <w:rPr>
      <w:sz w:val="28"/>
    </w:rPr>
  </w:style>
  <w:style w:type="paragraph" w:customStyle="1" w:styleId="21">
    <w:name w:val="插入文本样式-插入职责分类绩效目标文件"/>
    <w:basedOn w:val="1"/>
    <w:qFormat/>
    <w:uiPriority w:val="0"/>
    <w:pPr>
      <w:spacing w:before="0" w:after="0" w:line="500" w:lineRule="exact"/>
      <w:ind w:firstLine="560"/>
      <w:jc w:val="left"/>
      <w:outlineLvl w:val="9"/>
    </w:pPr>
    <w:rPr>
      <w:sz w:val="28"/>
    </w:rPr>
  </w:style>
  <w:style w:type="paragraph" w:customStyle="1" w:styleId="22">
    <w:name w:val="插入文本样式-插入实现年度发展规划目标的保障措施文件"/>
    <w:basedOn w:val="1"/>
    <w:qFormat/>
    <w:uiPriority w:val="0"/>
    <w:pPr>
      <w:spacing w:before="0" w:after="0" w:line="500" w:lineRule="exact"/>
      <w:ind w:firstLine="560"/>
      <w:jc w:val="left"/>
      <w:outlineLvl w:val="9"/>
    </w:pPr>
    <w:rPr>
      <w:sz w:val="28"/>
    </w:rPr>
  </w:style>
  <w:style w:type="paragraph" w:customStyle="1" w:styleId="23">
    <w:name w:val="单元格样式23"/>
    <w:qFormat/>
    <w:uiPriority w:val="0"/>
    <w:pPr>
      <w:spacing w:before="0" w:after="0"/>
      <w:ind w:firstLine="0"/>
      <w:jc w:val="right"/>
      <w:outlineLvl w:val="9"/>
    </w:pPr>
    <w:rPr>
      <w:rFonts w:ascii="Times New Roman" w:hAnsi="Times New Roman" w:eastAsia="宋体" w:cs="Times New Roman"/>
      <w:sz w:val="24"/>
      <w:lang w:val="en-US" w:eastAsia="zh-CN" w:bidi="ar-SA"/>
    </w:rPr>
  </w:style>
  <w:style w:type="paragraph" w:customStyle="1" w:styleId="24">
    <w:name w:val="插入文本样式-插入单位职责文件"/>
    <w:qFormat/>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5">
    <w:name w:val="插入文本样式-插入预算公开单位预算安排的总体情况文件"/>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6">
    <w:name w:val="插入文本样式-插入预算公开单位机关运行经费安排情况文件"/>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7">
    <w:name w:val="插入文本样式-插入预算公开单位财政拨款三公经费预算情况及增减变化原因文件"/>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8">
    <w:name w:val="TOC 2"/>
    <w:basedOn w:val="1"/>
    <w:uiPriority w:val="0"/>
    <w:pPr>
      <w:ind w:left="240"/>
    </w:pPr>
  </w:style>
  <w:style w:type="paragraph" w:customStyle="1" w:styleId="29">
    <w:name w:val="TOC 3"/>
    <w:basedOn w:val="1"/>
    <w:uiPriority w:val="0"/>
    <w:pPr>
      <w:ind w:left="480"/>
    </w:pPr>
  </w:style>
  <w:style w:type="paragraph" w:customStyle="1" w:styleId="30">
    <w:name w:val="TOC 4"/>
    <w:basedOn w:val="1"/>
    <w:qFormat/>
    <w:uiPriority w:val="0"/>
    <w:pPr>
      <w:ind w:left="720"/>
    </w:pPr>
  </w:style>
  <w:style w:type="paragraph" w:customStyle="1" w:styleId="31">
    <w:name w:val="TOC 1"/>
    <w:basedOn w:val="1"/>
    <w:qFormat/>
    <w:uiPriority w:val="0"/>
    <w:pPr>
      <w:spacing w:before="120" w:line="240" w:lineRule="auto"/>
      <w:ind w:firstLine="560"/>
    </w:pPr>
    <w:rPr>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2026-01-30T17:33:00Z</dcterms:created>
  <dc:creator>Administrator</dc:creator>
  <cp:lastModifiedBy>Administrator</cp:lastModifiedBy>
  <dcterms:modified xsi:type="dcterms:W3CDTF">2026-02-02T03:24:13Z</dcterms:modified>
  <dc:title>2026年部门预算信息公开目录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