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8</w:t>
      </w:r>
      <w:r>
        <w:fldChar w:fldCharType="end"/>
      </w:r>
    </w:p>
    <w:p>
      <w:pPr>
        <w:pStyle w:val="27"/>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fldChar w:fldCharType="end"/>
      </w:r>
      <w:r>
        <w:fldChar w:fldCharType="end"/>
      </w:r>
      <w:r>
        <w:rPr>
          <w:rFonts w:hint="eastAsia"/>
          <w:lang w:val="en-US" w:eastAsia="zh-CN"/>
        </w:rPr>
        <w:t>9</w:t>
      </w:r>
    </w:p>
    <w:p>
      <w:pPr>
        <w:pStyle w:val="27"/>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fldChar w:fldCharType="end"/>
      </w:r>
      <w:r>
        <w:fldChar w:fldCharType="end"/>
      </w:r>
      <w:r>
        <w:rPr>
          <w:rFonts w:hint="eastAsia"/>
          <w:lang w:val="en-US" w:eastAsia="zh-CN"/>
        </w:rPr>
        <w:t>0</w:t>
      </w:r>
    </w:p>
    <w:p>
      <w:pPr>
        <w:pStyle w:val="27"/>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fldChar w:fldCharType="end"/>
      </w:r>
      <w:r>
        <w:fldChar w:fldCharType="end"/>
      </w:r>
      <w:r>
        <w:rPr>
          <w:rFonts w:hint="eastAsia"/>
          <w:lang w:val="en-US" w:eastAsia="zh-CN"/>
        </w:rPr>
        <w:t>1</w:t>
      </w:r>
    </w:p>
    <w:p>
      <w:pPr>
        <w:pStyle w:val="27"/>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fldChar w:fldCharType="end"/>
      </w:r>
      <w:r>
        <w:fldChar w:fldCharType="end"/>
      </w:r>
      <w:r>
        <w:rPr>
          <w:rFonts w:hint="eastAsia"/>
          <w:lang w:val="en-US" w:eastAsia="zh-CN"/>
        </w:rPr>
        <w:t>2</w:t>
      </w:r>
    </w:p>
    <w:p>
      <w:r>
        <w:fldChar w:fldCharType="end"/>
      </w:r>
    </w:p>
    <w:p>
      <w:r>
        <w:rPr>
          <w:rFonts w:ascii="方正楷体_GBK" w:hAnsi="方正楷体_GBK" w:eastAsia="方正楷体_GBK" w:cs="方正楷体_GBK"/>
          <w:b/>
          <w:color w:val="000000"/>
          <w:sz w:val="28"/>
        </w:rPr>
        <w:t>部门预算信息公开情况说明</w:t>
      </w:r>
    </w:p>
    <w:p>
      <w:pPr>
        <w:pStyle w:val="27"/>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fldChar w:fldCharType="end"/>
      </w:r>
      <w:r>
        <w:fldChar w:fldCharType="end"/>
      </w:r>
      <w:r>
        <w:rPr>
          <w:rFonts w:hint="eastAsia"/>
          <w:lang w:val="en-US" w:eastAsia="zh-CN"/>
        </w:rPr>
        <w:t>3</w:t>
      </w:r>
    </w:p>
    <w:p>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27"/>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fldChar w:fldCharType="end"/>
      </w:r>
      <w:r>
        <w:fldChar w:fldCharType="end"/>
      </w:r>
      <w:r>
        <w:rPr>
          <w:rFonts w:hint="eastAsia"/>
          <w:lang w:val="en-US" w:eastAsia="zh-CN"/>
        </w:rPr>
        <w:t>5</w:t>
      </w:r>
    </w:p>
    <w:p>
      <w:pPr>
        <w:pStyle w:val="27"/>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w:t>
      </w:r>
      <w:r>
        <w:fldChar w:fldCharType="end"/>
      </w:r>
      <w:r>
        <w:fldChar w:fldCharType="end"/>
      </w:r>
      <w:r>
        <w:rPr>
          <w:rFonts w:hint="eastAsia"/>
          <w:lang w:val="en-US" w:eastAsia="zh-CN"/>
        </w:rPr>
        <w:t>5</w:t>
      </w:r>
    </w:p>
    <w:p>
      <w:pPr>
        <w:pStyle w:val="27"/>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w:t>
      </w:r>
      <w:r>
        <w:fldChar w:fldCharType="end"/>
      </w:r>
      <w:r>
        <w:fldChar w:fldCharType="end"/>
      </w:r>
      <w:r>
        <w:rPr>
          <w:rFonts w:hint="eastAsia"/>
          <w:lang w:val="en-US" w:eastAsia="zh-CN"/>
        </w:rPr>
        <w:t>7</w:t>
      </w:r>
    </w:p>
    <w:p>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17</w:t>
      </w:r>
      <w:r>
        <w:fldChar w:fldCharType="end"/>
      </w:r>
      <w:r>
        <w:fldChar w:fldCharType="end"/>
      </w:r>
    </w:p>
    <w:p>
      <w:pPr>
        <w:pStyle w:val="27"/>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w:t>
      </w:r>
      <w:r>
        <w:fldChar w:fldCharType="end"/>
      </w:r>
      <w:r>
        <w:fldChar w:fldCharType="end"/>
      </w:r>
      <w:r>
        <w:rPr>
          <w:rFonts w:hint="eastAsia"/>
          <w:lang w:val="en-US" w:eastAsia="zh-CN"/>
        </w:rPr>
        <w:t>7</w:t>
      </w:r>
    </w:p>
    <w:p>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18</w:t>
      </w:r>
      <w:r>
        <w:fldChar w:fldCharType="end"/>
      </w:r>
      <w:r>
        <w:fldChar w:fldCharType="end"/>
      </w:r>
    </w:p>
    <w:p>
      <w:pPr>
        <w:pStyle w:val="27"/>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w:t>
      </w:r>
      <w:r>
        <w:fldChar w:fldCharType="end"/>
      </w:r>
      <w:r>
        <w:fldChar w:fldCharType="end"/>
      </w:r>
      <w:r>
        <w:rPr>
          <w:rFonts w:hint="eastAsia"/>
          <w:lang w:val="en-US" w:eastAsia="zh-CN"/>
        </w:rPr>
        <w:t>8</w:t>
      </w:r>
    </w:p>
    <w:p>
      <w:pPr>
        <w:pStyle w:val="27"/>
        <w:tabs>
          <w:tab w:val="right" w:leader="dot" w:pos="14562"/>
        </w:tabs>
        <w:rPr>
          <w:rFonts w:hint="default" w:eastAsia="方正仿宋_GBK"/>
          <w:lang w:val="en-US" w:eastAsia="zh-CN"/>
        </w:rPr>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fldChar w:fldCharType="end"/>
      </w:r>
      <w:r>
        <w:fldChar w:fldCharType="end"/>
      </w:r>
      <w:r>
        <w:rPr>
          <w:rFonts w:hint="eastAsia"/>
          <w:lang w:val="en-US" w:eastAsia="zh-CN"/>
        </w:rPr>
        <w:t>19</w:t>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721成安县文学艺术界联合会</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36.14</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26.85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36.14</w:t>
            </w:r>
          </w:p>
        </w:tc>
        <w:tc>
          <w:tcPr>
            <w:tcW w:w="4535" w:type="dxa"/>
            <w:vAlign w:val="center"/>
          </w:tcPr>
          <w:p>
            <w:pPr>
              <w:pStyle w:val="14"/>
            </w:pPr>
            <w:r>
              <w:t>本年支出合计</w:t>
            </w:r>
          </w:p>
        </w:tc>
        <w:tc>
          <w:tcPr>
            <w:tcW w:w="2126" w:type="dxa"/>
            <w:vAlign w:val="center"/>
          </w:tcPr>
          <w:p>
            <w:pPr>
              <w:pStyle w:val="15"/>
            </w:pPr>
            <w:r>
              <w:t>36.14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36.14</w:t>
            </w:r>
          </w:p>
        </w:tc>
        <w:tc>
          <w:tcPr>
            <w:tcW w:w="4535" w:type="dxa"/>
            <w:vAlign w:val="center"/>
          </w:tcPr>
          <w:p>
            <w:pPr>
              <w:pStyle w:val="14"/>
            </w:pPr>
            <w:r>
              <w:t>支出总计</w:t>
            </w:r>
          </w:p>
        </w:tc>
        <w:tc>
          <w:tcPr>
            <w:tcW w:w="2126" w:type="dxa"/>
            <w:vAlign w:val="center"/>
          </w:tcPr>
          <w:p>
            <w:pPr>
              <w:pStyle w:val="15"/>
            </w:pPr>
            <w:r>
              <w:t>36.14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721成安县文学艺术界联合会</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36.14</w:t>
            </w:r>
          </w:p>
        </w:tc>
        <w:tc>
          <w:tcPr>
            <w:tcW w:w="1134" w:type="dxa"/>
            <w:vAlign w:val="center"/>
          </w:tcPr>
          <w:p>
            <w:pPr>
              <w:pStyle w:val="15"/>
            </w:pPr>
            <w:r>
              <w:t>36.14</w:t>
            </w:r>
          </w:p>
        </w:tc>
        <w:tc>
          <w:tcPr>
            <w:tcW w:w="1134" w:type="dxa"/>
            <w:vAlign w:val="center"/>
          </w:tcPr>
          <w:p>
            <w:pPr>
              <w:pStyle w:val="15"/>
            </w:pPr>
            <w:r>
              <w:t>36.14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26.85</w:t>
            </w:r>
          </w:p>
        </w:tc>
        <w:tc>
          <w:tcPr>
            <w:tcW w:w="1134" w:type="dxa"/>
            <w:vAlign w:val="center"/>
          </w:tcPr>
          <w:p>
            <w:pPr>
              <w:pStyle w:val="11"/>
            </w:pPr>
            <w:r>
              <w:t>26.85</w:t>
            </w:r>
          </w:p>
        </w:tc>
        <w:tc>
          <w:tcPr>
            <w:tcW w:w="1134" w:type="dxa"/>
            <w:vAlign w:val="center"/>
          </w:tcPr>
          <w:p>
            <w:pPr>
              <w:pStyle w:val="11"/>
            </w:pPr>
            <w:r>
              <w:t>26.85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26.85</w:t>
            </w:r>
          </w:p>
        </w:tc>
        <w:tc>
          <w:tcPr>
            <w:tcW w:w="1134" w:type="dxa"/>
            <w:vAlign w:val="center"/>
          </w:tcPr>
          <w:p>
            <w:pPr>
              <w:pStyle w:val="11"/>
            </w:pPr>
            <w:r>
              <w:t>26.85</w:t>
            </w:r>
          </w:p>
        </w:tc>
        <w:tc>
          <w:tcPr>
            <w:tcW w:w="1134" w:type="dxa"/>
            <w:vAlign w:val="center"/>
          </w:tcPr>
          <w:p>
            <w:pPr>
              <w:pStyle w:val="11"/>
            </w:pPr>
            <w:r>
              <w:t>26.85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2070101</w:t>
            </w:r>
          </w:p>
        </w:tc>
        <w:tc>
          <w:tcPr>
            <w:tcW w:w="1559" w:type="dxa"/>
            <w:vAlign w:val="center"/>
          </w:tcPr>
          <w:p>
            <w:pPr>
              <w:pStyle w:val="12"/>
            </w:pPr>
            <w:r>
              <w:t>行政运行</w:t>
            </w:r>
          </w:p>
        </w:tc>
        <w:tc>
          <w:tcPr>
            <w:tcW w:w="1134" w:type="dxa"/>
            <w:vAlign w:val="center"/>
          </w:tcPr>
          <w:p>
            <w:pPr>
              <w:pStyle w:val="11"/>
            </w:pPr>
            <w:r>
              <w:t>26.85</w:t>
            </w:r>
          </w:p>
        </w:tc>
        <w:tc>
          <w:tcPr>
            <w:tcW w:w="1134" w:type="dxa"/>
            <w:vAlign w:val="center"/>
          </w:tcPr>
          <w:p>
            <w:pPr>
              <w:pStyle w:val="11"/>
            </w:pPr>
            <w:r>
              <w:t>26.85</w:t>
            </w:r>
          </w:p>
        </w:tc>
        <w:tc>
          <w:tcPr>
            <w:tcW w:w="1134" w:type="dxa"/>
            <w:vAlign w:val="center"/>
          </w:tcPr>
          <w:p>
            <w:pPr>
              <w:pStyle w:val="11"/>
            </w:pPr>
            <w:r>
              <w:t>26.85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5.44</w:t>
            </w:r>
          </w:p>
        </w:tc>
        <w:tc>
          <w:tcPr>
            <w:tcW w:w="1134" w:type="dxa"/>
            <w:vAlign w:val="center"/>
          </w:tcPr>
          <w:p>
            <w:pPr>
              <w:pStyle w:val="11"/>
            </w:pPr>
            <w:r>
              <w:t>5.44</w:t>
            </w:r>
          </w:p>
        </w:tc>
        <w:tc>
          <w:tcPr>
            <w:tcW w:w="1134" w:type="dxa"/>
            <w:vAlign w:val="center"/>
          </w:tcPr>
          <w:p>
            <w:pPr>
              <w:pStyle w:val="11"/>
            </w:pPr>
            <w:r>
              <w:t>5.44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5.33</w:t>
            </w:r>
          </w:p>
        </w:tc>
        <w:tc>
          <w:tcPr>
            <w:tcW w:w="1134" w:type="dxa"/>
            <w:vAlign w:val="center"/>
          </w:tcPr>
          <w:p>
            <w:pPr>
              <w:pStyle w:val="11"/>
            </w:pPr>
            <w:r>
              <w:t>5.33</w:t>
            </w:r>
          </w:p>
        </w:tc>
        <w:tc>
          <w:tcPr>
            <w:tcW w:w="1134" w:type="dxa"/>
            <w:vAlign w:val="center"/>
          </w:tcPr>
          <w:p>
            <w:pPr>
              <w:pStyle w:val="11"/>
            </w:pPr>
            <w:r>
              <w:t>5.33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1.41</w:t>
            </w:r>
          </w:p>
        </w:tc>
        <w:tc>
          <w:tcPr>
            <w:tcW w:w="1134" w:type="dxa"/>
            <w:vAlign w:val="center"/>
          </w:tcPr>
          <w:p>
            <w:pPr>
              <w:pStyle w:val="11"/>
            </w:pPr>
            <w:r>
              <w:t>1.41</w:t>
            </w:r>
          </w:p>
        </w:tc>
        <w:tc>
          <w:tcPr>
            <w:tcW w:w="1134" w:type="dxa"/>
            <w:vAlign w:val="center"/>
          </w:tcPr>
          <w:p>
            <w:pPr>
              <w:pStyle w:val="11"/>
            </w:pPr>
            <w:r>
              <w:t>1.41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2.61</w:t>
            </w:r>
          </w:p>
        </w:tc>
        <w:tc>
          <w:tcPr>
            <w:tcW w:w="1134" w:type="dxa"/>
            <w:vAlign w:val="center"/>
          </w:tcPr>
          <w:p>
            <w:pPr>
              <w:pStyle w:val="11"/>
            </w:pPr>
            <w:r>
              <w:t>2.61</w:t>
            </w:r>
          </w:p>
        </w:tc>
        <w:tc>
          <w:tcPr>
            <w:tcW w:w="1134" w:type="dxa"/>
            <w:vAlign w:val="center"/>
          </w:tcPr>
          <w:p>
            <w:pPr>
              <w:pStyle w:val="11"/>
            </w:pPr>
            <w:r>
              <w:t>2.61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1.31</w:t>
            </w:r>
          </w:p>
        </w:tc>
        <w:tc>
          <w:tcPr>
            <w:tcW w:w="1134" w:type="dxa"/>
            <w:vAlign w:val="center"/>
          </w:tcPr>
          <w:p>
            <w:pPr>
              <w:pStyle w:val="11"/>
            </w:pPr>
            <w:r>
              <w:t>1.31</w:t>
            </w:r>
          </w:p>
        </w:tc>
        <w:tc>
          <w:tcPr>
            <w:tcW w:w="1134" w:type="dxa"/>
            <w:vAlign w:val="center"/>
          </w:tcPr>
          <w:p>
            <w:pPr>
              <w:pStyle w:val="11"/>
            </w:pPr>
            <w:r>
              <w:t>1.31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20827</w:t>
            </w:r>
          </w:p>
        </w:tc>
        <w:tc>
          <w:tcPr>
            <w:tcW w:w="1559" w:type="dxa"/>
            <w:vAlign w:val="center"/>
          </w:tcPr>
          <w:p>
            <w:pPr>
              <w:pStyle w:val="12"/>
            </w:pPr>
            <w:r>
              <w:t>财政对其他社会保险基金的补助</w:t>
            </w:r>
          </w:p>
        </w:tc>
        <w:tc>
          <w:tcPr>
            <w:tcW w:w="1134" w:type="dxa"/>
            <w:vAlign w:val="center"/>
          </w:tcPr>
          <w:p>
            <w:pPr>
              <w:pStyle w:val="11"/>
            </w:pPr>
            <w:r>
              <w:t>0.11</w:t>
            </w:r>
          </w:p>
        </w:tc>
        <w:tc>
          <w:tcPr>
            <w:tcW w:w="1134" w:type="dxa"/>
            <w:vAlign w:val="center"/>
          </w:tcPr>
          <w:p>
            <w:pPr>
              <w:pStyle w:val="11"/>
            </w:pPr>
            <w:r>
              <w:t>0.11</w:t>
            </w:r>
          </w:p>
        </w:tc>
        <w:tc>
          <w:tcPr>
            <w:tcW w:w="1134" w:type="dxa"/>
            <w:vAlign w:val="center"/>
          </w:tcPr>
          <w:p>
            <w:pPr>
              <w:pStyle w:val="11"/>
            </w:pPr>
            <w:r>
              <w:t>0.11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2082702</w:t>
            </w:r>
          </w:p>
        </w:tc>
        <w:tc>
          <w:tcPr>
            <w:tcW w:w="1559" w:type="dxa"/>
            <w:vAlign w:val="center"/>
          </w:tcPr>
          <w:p>
            <w:pPr>
              <w:pStyle w:val="12"/>
            </w:pPr>
            <w:r>
              <w:t>财政对工伤保险基金的补助</w:t>
            </w:r>
          </w:p>
        </w:tc>
        <w:tc>
          <w:tcPr>
            <w:tcW w:w="1134" w:type="dxa"/>
            <w:vAlign w:val="center"/>
          </w:tcPr>
          <w:p>
            <w:pPr>
              <w:pStyle w:val="11"/>
            </w:pPr>
            <w:r>
              <w:t>0.11</w:t>
            </w:r>
          </w:p>
        </w:tc>
        <w:tc>
          <w:tcPr>
            <w:tcW w:w="1134" w:type="dxa"/>
            <w:vAlign w:val="center"/>
          </w:tcPr>
          <w:p>
            <w:pPr>
              <w:pStyle w:val="11"/>
            </w:pPr>
            <w:r>
              <w:t>0.11</w:t>
            </w:r>
          </w:p>
        </w:tc>
        <w:tc>
          <w:tcPr>
            <w:tcW w:w="1134" w:type="dxa"/>
            <w:vAlign w:val="center"/>
          </w:tcPr>
          <w:p>
            <w:pPr>
              <w:pStyle w:val="11"/>
            </w:pPr>
            <w:r>
              <w:t>0.11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1.99</w:t>
            </w:r>
          </w:p>
        </w:tc>
        <w:tc>
          <w:tcPr>
            <w:tcW w:w="1134" w:type="dxa"/>
            <w:vAlign w:val="center"/>
          </w:tcPr>
          <w:p>
            <w:pPr>
              <w:pStyle w:val="11"/>
            </w:pPr>
            <w:r>
              <w:t>1.99</w:t>
            </w:r>
          </w:p>
        </w:tc>
        <w:tc>
          <w:tcPr>
            <w:tcW w:w="1134" w:type="dxa"/>
            <w:vAlign w:val="center"/>
          </w:tcPr>
          <w:p>
            <w:pPr>
              <w:pStyle w:val="11"/>
            </w:pPr>
            <w:r>
              <w:t>1.99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21012</w:t>
            </w:r>
          </w:p>
        </w:tc>
        <w:tc>
          <w:tcPr>
            <w:tcW w:w="1559" w:type="dxa"/>
            <w:vAlign w:val="center"/>
          </w:tcPr>
          <w:p>
            <w:pPr>
              <w:pStyle w:val="12"/>
            </w:pPr>
            <w:r>
              <w:t>财政对基本医疗保险基金的补助</w:t>
            </w:r>
          </w:p>
        </w:tc>
        <w:tc>
          <w:tcPr>
            <w:tcW w:w="1134" w:type="dxa"/>
            <w:vAlign w:val="center"/>
          </w:tcPr>
          <w:p>
            <w:pPr>
              <w:pStyle w:val="11"/>
            </w:pPr>
            <w:r>
              <w:t>1.99</w:t>
            </w:r>
          </w:p>
        </w:tc>
        <w:tc>
          <w:tcPr>
            <w:tcW w:w="1134" w:type="dxa"/>
            <w:vAlign w:val="center"/>
          </w:tcPr>
          <w:p>
            <w:pPr>
              <w:pStyle w:val="11"/>
            </w:pPr>
            <w:r>
              <w:t>1.99</w:t>
            </w:r>
          </w:p>
        </w:tc>
        <w:tc>
          <w:tcPr>
            <w:tcW w:w="1134" w:type="dxa"/>
            <w:vAlign w:val="center"/>
          </w:tcPr>
          <w:p>
            <w:pPr>
              <w:pStyle w:val="11"/>
            </w:pPr>
            <w:r>
              <w:t>1.99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2101201</w:t>
            </w:r>
          </w:p>
        </w:tc>
        <w:tc>
          <w:tcPr>
            <w:tcW w:w="1559" w:type="dxa"/>
            <w:vAlign w:val="center"/>
          </w:tcPr>
          <w:p>
            <w:pPr>
              <w:pStyle w:val="12"/>
            </w:pPr>
            <w:r>
              <w:t>财政对职工基本医疗保险基金的补助</w:t>
            </w:r>
          </w:p>
        </w:tc>
        <w:tc>
          <w:tcPr>
            <w:tcW w:w="1134" w:type="dxa"/>
            <w:vAlign w:val="center"/>
          </w:tcPr>
          <w:p>
            <w:pPr>
              <w:pStyle w:val="11"/>
            </w:pPr>
            <w:r>
              <w:t>1.99</w:t>
            </w:r>
          </w:p>
        </w:tc>
        <w:tc>
          <w:tcPr>
            <w:tcW w:w="1134" w:type="dxa"/>
            <w:vAlign w:val="center"/>
          </w:tcPr>
          <w:p>
            <w:pPr>
              <w:pStyle w:val="11"/>
            </w:pPr>
            <w:r>
              <w:t>1.99</w:t>
            </w:r>
          </w:p>
        </w:tc>
        <w:tc>
          <w:tcPr>
            <w:tcW w:w="1134" w:type="dxa"/>
            <w:vAlign w:val="center"/>
          </w:tcPr>
          <w:p>
            <w:pPr>
              <w:pStyle w:val="11"/>
            </w:pPr>
            <w:r>
              <w:t>1.99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1.87</w:t>
            </w:r>
          </w:p>
        </w:tc>
        <w:tc>
          <w:tcPr>
            <w:tcW w:w="1134" w:type="dxa"/>
            <w:vAlign w:val="center"/>
          </w:tcPr>
          <w:p>
            <w:pPr>
              <w:pStyle w:val="11"/>
            </w:pPr>
            <w:r>
              <w:t>1.87</w:t>
            </w:r>
          </w:p>
        </w:tc>
        <w:tc>
          <w:tcPr>
            <w:tcW w:w="1134" w:type="dxa"/>
            <w:vAlign w:val="center"/>
          </w:tcPr>
          <w:p>
            <w:pPr>
              <w:pStyle w:val="11"/>
            </w:pPr>
            <w:r>
              <w:t>1.87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1.87</w:t>
            </w:r>
          </w:p>
        </w:tc>
        <w:tc>
          <w:tcPr>
            <w:tcW w:w="1134" w:type="dxa"/>
            <w:vAlign w:val="center"/>
          </w:tcPr>
          <w:p>
            <w:pPr>
              <w:pStyle w:val="11"/>
            </w:pPr>
            <w:r>
              <w:t>1.87</w:t>
            </w:r>
          </w:p>
        </w:tc>
        <w:tc>
          <w:tcPr>
            <w:tcW w:w="1134" w:type="dxa"/>
            <w:vAlign w:val="center"/>
          </w:tcPr>
          <w:p>
            <w:pPr>
              <w:pStyle w:val="11"/>
            </w:pPr>
            <w:r>
              <w:t>1.87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1.87</w:t>
            </w:r>
          </w:p>
        </w:tc>
        <w:tc>
          <w:tcPr>
            <w:tcW w:w="1134" w:type="dxa"/>
            <w:vAlign w:val="center"/>
          </w:tcPr>
          <w:p>
            <w:pPr>
              <w:pStyle w:val="11"/>
            </w:pPr>
            <w:r>
              <w:t>1.87</w:t>
            </w:r>
          </w:p>
        </w:tc>
        <w:tc>
          <w:tcPr>
            <w:tcW w:w="1134" w:type="dxa"/>
            <w:vAlign w:val="center"/>
          </w:tcPr>
          <w:p>
            <w:pPr>
              <w:pStyle w:val="11"/>
            </w:pPr>
            <w:r>
              <w:t>1.87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721成安县文学艺术界联合会</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36.14</w:t>
            </w:r>
          </w:p>
        </w:tc>
        <w:tc>
          <w:tcPr>
            <w:tcW w:w="1361" w:type="dxa"/>
            <w:vAlign w:val="center"/>
          </w:tcPr>
          <w:p>
            <w:pPr>
              <w:pStyle w:val="15"/>
            </w:pPr>
            <w:r>
              <w:t>36.14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26.85</w:t>
            </w:r>
          </w:p>
        </w:tc>
        <w:tc>
          <w:tcPr>
            <w:tcW w:w="1361" w:type="dxa"/>
            <w:vAlign w:val="center"/>
          </w:tcPr>
          <w:p>
            <w:pPr>
              <w:pStyle w:val="11"/>
            </w:pPr>
            <w:r>
              <w:t>26.85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26.85</w:t>
            </w:r>
          </w:p>
        </w:tc>
        <w:tc>
          <w:tcPr>
            <w:tcW w:w="1361" w:type="dxa"/>
            <w:vAlign w:val="center"/>
          </w:tcPr>
          <w:p>
            <w:pPr>
              <w:pStyle w:val="11"/>
            </w:pPr>
            <w:r>
              <w:t>26.85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2070101</w:t>
            </w:r>
          </w:p>
        </w:tc>
        <w:tc>
          <w:tcPr>
            <w:tcW w:w="4535" w:type="dxa"/>
            <w:vAlign w:val="center"/>
          </w:tcPr>
          <w:p>
            <w:pPr>
              <w:pStyle w:val="12"/>
            </w:pPr>
            <w:r>
              <w:t>行政运行</w:t>
            </w:r>
          </w:p>
        </w:tc>
        <w:tc>
          <w:tcPr>
            <w:tcW w:w="1361" w:type="dxa"/>
            <w:vAlign w:val="center"/>
          </w:tcPr>
          <w:p>
            <w:pPr>
              <w:pStyle w:val="11"/>
            </w:pPr>
            <w:r>
              <w:t>26.85</w:t>
            </w:r>
          </w:p>
        </w:tc>
        <w:tc>
          <w:tcPr>
            <w:tcW w:w="1361" w:type="dxa"/>
            <w:vAlign w:val="center"/>
          </w:tcPr>
          <w:p>
            <w:pPr>
              <w:pStyle w:val="11"/>
            </w:pPr>
            <w:r>
              <w:t>26.85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5.44</w:t>
            </w:r>
          </w:p>
        </w:tc>
        <w:tc>
          <w:tcPr>
            <w:tcW w:w="1361" w:type="dxa"/>
            <w:vAlign w:val="center"/>
          </w:tcPr>
          <w:p>
            <w:pPr>
              <w:pStyle w:val="11"/>
            </w:pPr>
            <w:r>
              <w:t>5.44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5.33</w:t>
            </w:r>
          </w:p>
        </w:tc>
        <w:tc>
          <w:tcPr>
            <w:tcW w:w="1361" w:type="dxa"/>
            <w:vAlign w:val="center"/>
          </w:tcPr>
          <w:p>
            <w:pPr>
              <w:pStyle w:val="11"/>
            </w:pPr>
            <w:r>
              <w:t>5.33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1.41</w:t>
            </w:r>
          </w:p>
        </w:tc>
        <w:tc>
          <w:tcPr>
            <w:tcW w:w="1361" w:type="dxa"/>
            <w:vAlign w:val="center"/>
          </w:tcPr>
          <w:p>
            <w:pPr>
              <w:pStyle w:val="11"/>
            </w:pPr>
            <w:r>
              <w:t>1.41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2.61</w:t>
            </w:r>
          </w:p>
        </w:tc>
        <w:tc>
          <w:tcPr>
            <w:tcW w:w="1361" w:type="dxa"/>
            <w:vAlign w:val="center"/>
          </w:tcPr>
          <w:p>
            <w:pPr>
              <w:pStyle w:val="11"/>
            </w:pPr>
            <w:r>
              <w:t>2.61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1.31</w:t>
            </w:r>
          </w:p>
        </w:tc>
        <w:tc>
          <w:tcPr>
            <w:tcW w:w="1361" w:type="dxa"/>
            <w:vAlign w:val="center"/>
          </w:tcPr>
          <w:p>
            <w:pPr>
              <w:pStyle w:val="11"/>
            </w:pPr>
            <w:r>
              <w:t>1.31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20827</w:t>
            </w:r>
          </w:p>
        </w:tc>
        <w:tc>
          <w:tcPr>
            <w:tcW w:w="4535" w:type="dxa"/>
            <w:vAlign w:val="center"/>
          </w:tcPr>
          <w:p>
            <w:pPr>
              <w:pStyle w:val="12"/>
            </w:pPr>
            <w:r>
              <w:t>财政对其他社会保险基金的补助</w:t>
            </w:r>
          </w:p>
        </w:tc>
        <w:tc>
          <w:tcPr>
            <w:tcW w:w="1361" w:type="dxa"/>
            <w:vAlign w:val="center"/>
          </w:tcPr>
          <w:p>
            <w:pPr>
              <w:pStyle w:val="11"/>
            </w:pPr>
            <w:r>
              <w:t>0.11</w:t>
            </w:r>
          </w:p>
        </w:tc>
        <w:tc>
          <w:tcPr>
            <w:tcW w:w="1361" w:type="dxa"/>
            <w:vAlign w:val="center"/>
          </w:tcPr>
          <w:p>
            <w:pPr>
              <w:pStyle w:val="11"/>
            </w:pPr>
            <w:r>
              <w:t>0.11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2082702</w:t>
            </w:r>
          </w:p>
        </w:tc>
        <w:tc>
          <w:tcPr>
            <w:tcW w:w="4535" w:type="dxa"/>
            <w:vAlign w:val="center"/>
          </w:tcPr>
          <w:p>
            <w:pPr>
              <w:pStyle w:val="12"/>
            </w:pPr>
            <w:r>
              <w:t>财政对工伤保险基金的补助</w:t>
            </w:r>
          </w:p>
        </w:tc>
        <w:tc>
          <w:tcPr>
            <w:tcW w:w="1361" w:type="dxa"/>
            <w:vAlign w:val="center"/>
          </w:tcPr>
          <w:p>
            <w:pPr>
              <w:pStyle w:val="11"/>
            </w:pPr>
            <w:r>
              <w:t>0.11</w:t>
            </w:r>
          </w:p>
        </w:tc>
        <w:tc>
          <w:tcPr>
            <w:tcW w:w="1361" w:type="dxa"/>
            <w:vAlign w:val="center"/>
          </w:tcPr>
          <w:p>
            <w:pPr>
              <w:pStyle w:val="11"/>
            </w:pPr>
            <w:r>
              <w:t>0.11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1.99</w:t>
            </w:r>
          </w:p>
        </w:tc>
        <w:tc>
          <w:tcPr>
            <w:tcW w:w="1361" w:type="dxa"/>
            <w:vAlign w:val="center"/>
          </w:tcPr>
          <w:p>
            <w:pPr>
              <w:pStyle w:val="11"/>
            </w:pPr>
            <w:r>
              <w:t>1.99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21012</w:t>
            </w:r>
          </w:p>
        </w:tc>
        <w:tc>
          <w:tcPr>
            <w:tcW w:w="4535" w:type="dxa"/>
            <w:vAlign w:val="center"/>
          </w:tcPr>
          <w:p>
            <w:pPr>
              <w:pStyle w:val="12"/>
            </w:pPr>
            <w:r>
              <w:t>财政对基本医疗保险基金的补助</w:t>
            </w:r>
          </w:p>
        </w:tc>
        <w:tc>
          <w:tcPr>
            <w:tcW w:w="1361" w:type="dxa"/>
            <w:vAlign w:val="center"/>
          </w:tcPr>
          <w:p>
            <w:pPr>
              <w:pStyle w:val="11"/>
            </w:pPr>
            <w:r>
              <w:t>1.99</w:t>
            </w:r>
          </w:p>
        </w:tc>
        <w:tc>
          <w:tcPr>
            <w:tcW w:w="1361" w:type="dxa"/>
            <w:vAlign w:val="center"/>
          </w:tcPr>
          <w:p>
            <w:pPr>
              <w:pStyle w:val="11"/>
            </w:pPr>
            <w:r>
              <w:t>1.99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2101201</w:t>
            </w:r>
          </w:p>
        </w:tc>
        <w:tc>
          <w:tcPr>
            <w:tcW w:w="4535" w:type="dxa"/>
            <w:vAlign w:val="center"/>
          </w:tcPr>
          <w:p>
            <w:pPr>
              <w:pStyle w:val="12"/>
            </w:pPr>
            <w:r>
              <w:t>财政对职工基本医疗保险基金的补助</w:t>
            </w:r>
          </w:p>
        </w:tc>
        <w:tc>
          <w:tcPr>
            <w:tcW w:w="1361" w:type="dxa"/>
            <w:vAlign w:val="center"/>
          </w:tcPr>
          <w:p>
            <w:pPr>
              <w:pStyle w:val="11"/>
            </w:pPr>
            <w:r>
              <w:t>1.99</w:t>
            </w:r>
          </w:p>
        </w:tc>
        <w:tc>
          <w:tcPr>
            <w:tcW w:w="1361" w:type="dxa"/>
            <w:vAlign w:val="center"/>
          </w:tcPr>
          <w:p>
            <w:pPr>
              <w:pStyle w:val="11"/>
            </w:pPr>
            <w:r>
              <w:t>1.99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1.87</w:t>
            </w:r>
          </w:p>
        </w:tc>
        <w:tc>
          <w:tcPr>
            <w:tcW w:w="1361" w:type="dxa"/>
            <w:vAlign w:val="center"/>
          </w:tcPr>
          <w:p>
            <w:pPr>
              <w:pStyle w:val="11"/>
            </w:pPr>
            <w:r>
              <w:t>1.87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1.87</w:t>
            </w:r>
          </w:p>
        </w:tc>
        <w:tc>
          <w:tcPr>
            <w:tcW w:w="1361" w:type="dxa"/>
            <w:vAlign w:val="center"/>
          </w:tcPr>
          <w:p>
            <w:pPr>
              <w:pStyle w:val="11"/>
            </w:pPr>
            <w:r>
              <w:t>1.87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1.87</w:t>
            </w:r>
          </w:p>
        </w:tc>
        <w:tc>
          <w:tcPr>
            <w:tcW w:w="1361" w:type="dxa"/>
            <w:vAlign w:val="center"/>
          </w:tcPr>
          <w:p>
            <w:pPr>
              <w:pStyle w:val="11"/>
            </w:pPr>
            <w:r>
              <w:t>1.87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721成安县文学艺术界联合会</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36.14</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26.85</w:t>
            </w:r>
          </w:p>
        </w:tc>
        <w:tc>
          <w:tcPr>
            <w:tcW w:w="1474" w:type="dxa"/>
            <w:vAlign w:val="center"/>
          </w:tcPr>
          <w:p>
            <w:pPr>
              <w:pStyle w:val="11"/>
            </w:pPr>
            <w:r>
              <w:t>26.85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5.44</w:t>
            </w:r>
          </w:p>
        </w:tc>
        <w:tc>
          <w:tcPr>
            <w:tcW w:w="1474" w:type="dxa"/>
            <w:vAlign w:val="center"/>
          </w:tcPr>
          <w:p>
            <w:pPr>
              <w:pStyle w:val="11"/>
            </w:pPr>
            <w:r>
              <w:t>5.44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1.99</w:t>
            </w:r>
          </w:p>
        </w:tc>
        <w:tc>
          <w:tcPr>
            <w:tcW w:w="1474" w:type="dxa"/>
            <w:vAlign w:val="center"/>
          </w:tcPr>
          <w:p>
            <w:pPr>
              <w:pStyle w:val="11"/>
            </w:pPr>
            <w:r>
              <w:t>1.99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1.87</w:t>
            </w:r>
          </w:p>
        </w:tc>
        <w:tc>
          <w:tcPr>
            <w:tcW w:w="1474" w:type="dxa"/>
            <w:vAlign w:val="center"/>
          </w:tcPr>
          <w:p>
            <w:pPr>
              <w:pStyle w:val="11"/>
            </w:pPr>
            <w:r>
              <w:t>1.87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36.14</w:t>
            </w:r>
          </w:p>
        </w:tc>
        <w:tc>
          <w:tcPr>
            <w:tcW w:w="3402" w:type="dxa"/>
            <w:vAlign w:val="center"/>
          </w:tcPr>
          <w:p>
            <w:pPr>
              <w:pStyle w:val="14"/>
            </w:pPr>
            <w:r>
              <w:t>本年支出合计</w:t>
            </w:r>
          </w:p>
        </w:tc>
        <w:tc>
          <w:tcPr>
            <w:tcW w:w="1474" w:type="dxa"/>
            <w:vAlign w:val="center"/>
          </w:tcPr>
          <w:p>
            <w:pPr>
              <w:pStyle w:val="15"/>
            </w:pPr>
            <w:r>
              <w:t>36.14</w:t>
            </w:r>
          </w:p>
        </w:tc>
        <w:tc>
          <w:tcPr>
            <w:tcW w:w="1474" w:type="dxa"/>
            <w:vAlign w:val="center"/>
          </w:tcPr>
          <w:p>
            <w:pPr>
              <w:pStyle w:val="15"/>
            </w:pPr>
            <w:r>
              <w:t>36.14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36.14</w:t>
            </w:r>
          </w:p>
        </w:tc>
        <w:tc>
          <w:tcPr>
            <w:tcW w:w="3402" w:type="dxa"/>
            <w:vAlign w:val="center"/>
          </w:tcPr>
          <w:p>
            <w:pPr>
              <w:pStyle w:val="14"/>
            </w:pPr>
            <w:r>
              <w:t>支出总计</w:t>
            </w:r>
          </w:p>
        </w:tc>
        <w:tc>
          <w:tcPr>
            <w:tcW w:w="1474" w:type="dxa"/>
            <w:vAlign w:val="center"/>
          </w:tcPr>
          <w:p>
            <w:pPr>
              <w:pStyle w:val="15"/>
            </w:pPr>
            <w:r>
              <w:t>36.14</w:t>
            </w:r>
          </w:p>
        </w:tc>
        <w:tc>
          <w:tcPr>
            <w:tcW w:w="1474" w:type="dxa"/>
            <w:vAlign w:val="center"/>
          </w:tcPr>
          <w:p>
            <w:pPr>
              <w:pStyle w:val="15"/>
            </w:pPr>
            <w:r>
              <w:t>36.14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721成安县文学艺术界联合会</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36.14</w:t>
            </w:r>
          </w:p>
        </w:tc>
        <w:tc>
          <w:tcPr>
            <w:tcW w:w="2551" w:type="dxa"/>
            <w:vAlign w:val="center"/>
          </w:tcPr>
          <w:p>
            <w:pPr>
              <w:pStyle w:val="15"/>
            </w:pPr>
            <w:r>
              <w:t>36.14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26.85</w:t>
            </w:r>
          </w:p>
        </w:tc>
        <w:tc>
          <w:tcPr>
            <w:tcW w:w="2551" w:type="dxa"/>
            <w:vAlign w:val="center"/>
          </w:tcPr>
          <w:p>
            <w:pPr>
              <w:pStyle w:val="11"/>
            </w:pPr>
            <w:r>
              <w:t>26.85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26.85</w:t>
            </w:r>
          </w:p>
        </w:tc>
        <w:tc>
          <w:tcPr>
            <w:tcW w:w="2551" w:type="dxa"/>
            <w:vAlign w:val="center"/>
          </w:tcPr>
          <w:p>
            <w:pPr>
              <w:pStyle w:val="11"/>
            </w:pPr>
            <w:r>
              <w:t>26.85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2070101</w:t>
            </w:r>
          </w:p>
        </w:tc>
        <w:tc>
          <w:tcPr>
            <w:tcW w:w="4535" w:type="dxa"/>
            <w:vAlign w:val="center"/>
          </w:tcPr>
          <w:p>
            <w:pPr>
              <w:pStyle w:val="12"/>
            </w:pPr>
            <w:r>
              <w:t>行政运行</w:t>
            </w:r>
          </w:p>
        </w:tc>
        <w:tc>
          <w:tcPr>
            <w:tcW w:w="2551" w:type="dxa"/>
            <w:vAlign w:val="center"/>
          </w:tcPr>
          <w:p>
            <w:pPr>
              <w:pStyle w:val="11"/>
            </w:pPr>
            <w:r>
              <w:t>26.85</w:t>
            </w:r>
          </w:p>
        </w:tc>
        <w:tc>
          <w:tcPr>
            <w:tcW w:w="2551" w:type="dxa"/>
            <w:vAlign w:val="center"/>
          </w:tcPr>
          <w:p>
            <w:pPr>
              <w:pStyle w:val="11"/>
            </w:pPr>
            <w:r>
              <w:t>26.85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5.44</w:t>
            </w:r>
          </w:p>
        </w:tc>
        <w:tc>
          <w:tcPr>
            <w:tcW w:w="2551" w:type="dxa"/>
            <w:vAlign w:val="center"/>
          </w:tcPr>
          <w:p>
            <w:pPr>
              <w:pStyle w:val="11"/>
            </w:pPr>
            <w:r>
              <w:t>5.44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5.33</w:t>
            </w:r>
          </w:p>
        </w:tc>
        <w:tc>
          <w:tcPr>
            <w:tcW w:w="2551" w:type="dxa"/>
            <w:vAlign w:val="center"/>
          </w:tcPr>
          <w:p>
            <w:pPr>
              <w:pStyle w:val="11"/>
            </w:pPr>
            <w:r>
              <w:t>5.33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1.41</w:t>
            </w:r>
          </w:p>
        </w:tc>
        <w:tc>
          <w:tcPr>
            <w:tcW w:w="2551" w:type="dxa"/>
            <w:vAlign w:val="center"/>
          </w:tcPr>
          <w:p>
            <w:pPr>
              <w:pStyle w:val="11"/>
            </w:pPr>
            <w:r>
              <w:t>1.41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2.61</w:t>
            </w:r>
          </w:p>
        </w:tc>
        <w:tc>
          <w:tcPr>
            <w:tcW w:w="2551" w:type="dxa"/>
            <w:vAlign w:val="center"/>
          </w:tcPr>
          <w:p>
            <w:pPr>
              <w:pStyle w:val="11"/>
            </w:pPr>
            <w:r>
              <w:t>2.61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1.31</w:t>
            </w:r>
          </w:p>
        </w:tc>
        <w:tc>
          <w:tcPr>
            <w:tcW w:w="2551" w:type="dxa"/>
            <w:vAlign w:val="center"/>
          </w:tcPr>
          <w:p>
            <w:pPr>
              <w:pStyle w:val="11"/>
            </w:pPr>
            <w:r>
              <w:t>1.31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20827</w:t>
            </w:r>
          </w:p>
        </w:tc>
        <w:tc>
          <w:tcPr>
            <w:tcW w:w="4535" w:type="dxa"/>
            <w:vAlign w:val="center"/>
          </w:tcPr>
          <w:p>
            <w:pPr>
              <w:pStyle w:val="12"/>
            </w:pPr>
            <w:r>
              <w:t>财政对其他社会保险基金的补助</w:t>
            </w:r>
          </w:p>
        </w:tc>
        <w:tc>
          <w:tcPr>
            <w:tcW w:w="2551" w:type="dxa"/>
            <w:vAlign w:val="center"/>
          </w:tcPr>
          <w:p>
            <w:pPr>
              <w:pStyle w:val="11"/>
            </w:pPr>
            <w:r>
              <w:t>0.11</w:t>
            </w:r>
          </w:p>
        </w:tc>
        <w:tc>
          <w:tcPr>
            <w:tcW w:w="2551" w:type="dxa"/>
            <w:vAlign w:val="center"/>
          </w:tcPr>
          <w:p>
            <w:pPr>
              <w:pStyle w:val="11"/>
            </w:pPr>
            <w:r>
              <w:t>0.11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2082702</w:t>
            </w:r>
          </w:p>
        </w:tc>
        <w:tc>
          <w:tcPr>
            <w:tcW w:w="4535" w:type="dxa"/>
            <w:vAlign w:val="center"/>
          </w:tcPr>
          <w:p>
            <w:pPr>
              <w:pStyle w:val="12"/>
            </w:pPr>
            <w:r>
              <w:t>财政对工伤保险基金的补助</w:t>
            </w:r>
          </w:p>
        </w:tc>
        <w:tc>
          <w:tcPr>
            <w:tcW w:w="2551" w:type="dxa"/>
            <w:vAlign w:val="center"/>
          </w:tcPr>
          <w:p>
            <w:pPr>
              <w:pStyle w:val="11"/>
            </w:pPr>
            <w:r>
              <w:t>0.11</w:t>
            </w:r>
          </w:p>
        </w:tc>
        <w:tc>
          <w:tcPr>
            <w:tcW w:w="2551" w:type="dxa"/>
            <w:vAlign w:val="center"/>
          </w:tcPr>
          <w:p>
            <w:pPr>
              <w:pStyle w:val="11"/>
            </w:pPr>
            <w:r>
              <w:t>0.11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1.99</w:t>
            </w:r>
          </w:p>
        </w:tc>
        <w:tc>
          <w:tcPr>
            <w:tcW w:w="2551" w:type="dxa"/>
            <w:vAlign w:val="center"/>
          </w:tcPr>
          <w:p>
            <w:pPr>
              <w:pStyle w:val="11"/>
            </w:pPr>
            <w:r>
              <w:t>1.99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21012</w:t>
            </w:r>
          </w:p>
        </w:tc>
        <w:tc>
          <w:tcPr>
            <w:tcW w:w="4535" w:type="dxa"/>
            <w:vAlign w:val="center"/>
          </w:tcPr>
          <w:p>
            <w:pPr>
              <w:pStyle w:val="12"/>
            </w:pPr>
            <w:r>
              <w:t>财政对基本医疗保险基金的补助</w:t>
            </w:r>
          </w:p>
        </w:tc>
        <w:tc>
          <w:tcPr>
            <w:tcW w:w="2551" w:type="dxa"/>
            <w:vAlign w:val="center"/>
          </w:tcPr>
          <w:p>
            <w:pPr>
              <w:pStyle w:val="11"/>
            </w:pPr>
            <w:r>
              <w:t>1.99</w:t>
            </w:r>
          </w:p>
        </w:tc>
        <w:tc>
          <w:tcPr>
            <w:tcW w:w="2551" w:type="dxa"/>
            <w:vAlign w:val="center"/>
          </w:tcPr>
          <w:p>
            <w:pPr>
              <w:pStyle w:val="11"/>
            </w:pPr>
            <w:r>
              <w:t>1.99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2101201</w:t>
            </w:r>
          </w:p>
        </w:tc>
        <w:tc>
          <w:tcPr>
            <w:tcW w:w="4535" w:type="dxa"/>
            <w:vAlign w:val="center"/>
          </w:tcPr>
          <w:p>
            <w:pPr>
              <w:pStyle w:val="12"/>
            </w:pPr>
            <w:r>
              <w:t>财政对职工基本医疗保险基金的补助</w:t>
            </w:r>
          </w:p>
        </w:tc>
        <w:tc>
          <w:tcPr>
            <w:tcW w:w="2551" w:type="dxa"/>
            <w:vAlign w:val="center"/>
          </w:tcPr>
          <w:p>
            <w:pPr>
              <w:pStyle w:val="11"/>
            </w:pPr>
            <w:r>
              <w:t>1.99</w:t>
            </w:r>
          </w:p>
        </w:tc>
        <w:tc>
          <w:tcPr>
            <w:tcW w:w="2551" w:type="dxa"/>
            <w:vAlign w:val="center"/>
          </w:tcPr>
          <w:p>
            <w:pPr>
              <w:pStyle w:val="11"/>
            </w:pPr>
            <w:r>
              <w:t>1.99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1.87</w:t>
            </w:r>
          </w:p>
        </w:tc>
        <w:tc>
          <w:tcPr>
            <w:tcW w:w="2551" w:type="dxa"/>
            <w:vAlign w:val="center"/>
          </w:tcPr>
          <w:p>
            <w:pPr>
              <w:pStyle w:val="11"/>
            </w:pPr>
            <w:r>
              <w:t>1.87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1.87</w:t>
            </w:r>
          </w:p>
        </w:tc>
        <w:tc>
          <w:tcPr>
            <w:tcW w:w="2551" w:type="dxa"/>
            <w:vAlign w:val="center"/>
          </w:tcPr>
          <w:p>
            <w:pPr>
              <w:pStyle w:val="11"/>
            </w:pPr>
            <w:r>
              <w:t>1.87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1.87</w:t>
            </w:r>
          </w:p>
        </w:tc>
        <w:tc>
          <w:tcPr>
            <w:tcW w:w="2551" w:type="dxa"/>
            <w:vAlign w:val="center"/>
          </w:tcPr>
          <w:p>
            <w:pPr>
              <w:pStyle w:val="11"/>
            </w:pPr>
            <w:r>
              <w:t>1.87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721成安县文学艺术界联合会</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36.14</w:t>
            </w:r>
          </w:p>
        </w:tc>
        <w:tc>
          <w:tcPr>
            <w:tcW w:w="2551" w:type="dxa"/>
            <w:vAlign w:val="center"/>
          </w:tcPr>
          <w:p>
            <w:pPr>
              <w:pStyle w:val="15"/>
            </w:pPr>
            <w:r>
              <w:t>29.76</w:t>
            </w:r>
          </w:p>
        </w:tc>
        <w:tc>
          <w:tcPr>
            <w:tcW w:w="2551" w:type="dxa"/>
            <w:vAlign w:val="center"/>
          </w:tcPr>
          <w:p>
            <w:pPr>
              <w:pStyle w:val="15"/>
            </w:pPr>
            <w:r>
              <w:t>6.38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28.35</w:t>
            </w:r>
          </w:p>
        </w:tc>
        <w:tc>
          <w:tcPr>
            <w:tcW w:w="2551" w:type="dxa"/>
            <w:vAlign w:val="center"/>
          </w:tcPr>
          <w:p>
            <w:pPr>
              <w:pStyle w:val="11"/>
            </w:pPr>
            <w:r>
              <w:t>28.35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11.81</w:t>
            </w:r>
          </w:p>
        </w:tc>
        <w:tc>
          <w:tcPr>
            <w:tcW w:w="2551" w:type="dxa"/>
            <w:vAlign w:val="center"/>
          </w:tcPr>
          <w:p>
            <w:pPr>
              <w:pStyle w:val="11"/>
            </w:pPr>
            <w:r>
              <w:t>11.81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4.71</w:t>
            </w:r>
          </w:p>
        </w:tc>
        <w:tc>
          <w:tcPr>
            <w:tcW w:w="2551" w:type="dxa"/>
            <w:vAlign w:val="center"/>
          </w:tcPr>
          <w:p>
            <w:pPr>
              <w:pStyle w:val="11"/>
            </w:pPr>
            <w:r>
              <w:t>4.71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1.86</w:t>
            </w:r>
          </w:p>
        </w:tc>
        <w:tc>
          <w:tcPr>
            <w:tcW w:w="2551" w:type="dxa"/>
            <w:vAlign w:val="center"/>
          </w:tcPr>
          <w:p>
            <w:pPr>
              <w:pStyle w:val="11"/>
            </w:pPr>
            <w:r>
              <w:t>1.86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2.09</w:t>
            </w:r>
          </w:p>
        </w:tc>
        <w:tc>
          <w:tcPr>
            <w:tcW w:w="2551" w:type="dxa"/>
            <w:vAlign w:val="center"/>
          </w:tcPr>
          <w:p>
            <w:pPr>
              <w:pStyle w:val="11"/>
            </w:pPr>
            <w:r>
              <w:t>2.09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2.61</w:t>
            </w:r>
          </w:p>
        </w:tc>
        <w:tc>
          <w:tcPr>
            <w:tcW w:w="2551" w:type="dxa"/>
            <w:vAlign w:val="center"/>
          </w:tcPr>
          <w:p>
            <w:pPr>
              <w:pStyle w:val="11"/>
            </w:pPr>
            <w:r>
              <w:t>2.61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1.31</w:t>
            </w:r>
          </w:p>
        </w:tc>
        <w:tc>
          <w:tcPr>
            <w:tcW w:w="2551" w:type="dxa"/>
            <w:vAlign w:val="center"/>
          </w:tcPr>
          <w:p>
            <w:pPr>
              <w:pStyle w:val="11"/>
            </w:pPr>
            <w:r>
              <w:t>1.31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1.99</w:t>
            </w:r>
          </w:p>
        </w:tc>
        <w:tc>
          <w:tcPr>
            <w:tcW w:w="2551" w:type="dxa"/>
            <w:vAlign w:val="center"/>
          </w:tcPr>
          <w:p>
            <w:pPr>
              <w:pStyle w:val="11"/>
            </w:pPr>
            <w:r>
              <w:t>1.99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0.11</w:t>
            </w:r>
          </w:p>
        </w:tc>
        <w:tc>
          <w:tcPr>
            <w:tcW w:w="2551" w:type="dxa"/>
            <w:vAlign w:val="center"/>
          </w:tcPr>
          <w:p>
            <w:pPr>
              <w:pStyle w:val="11"/>
            </w:pPr>
            <w:r>
              <w:t>0.11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1.87</w:t>
            </w:r>
          </w:p>
        </w:tc>
        <w:tc>
          <w:tcPr>
            <w:tcW w:w="2551" w:type="dxa"/>
            <w:vAlign w:val="center"/>
          </w:tcPr>
          <w:p>
            <w:pPr>
              <w:pStyle w:val="11"/>
            </w:pPr>
            <w:r>
              <w:t>1.87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6.38</w:t>
            </w:r>
          </w:p>
        </w:tc>
        <w:tc>
          <w:tcPr>
            <w:tcW w:w="2551" w:type="dxa"/>
            <w:vAlign w:val="center"/>
          </w:tcPr>
          <w:p>
            <w:pPr>
              <w:pStyle w:val="11"/>
            </w:pPr>
          </w:p>
        </w:tc>
        <w:tc>
          <w:tcPr>
            <w:tcW w:w="2551" w:type="dxa"/>
            <w:vAlign w:val="center"/>
          </w:tcPr>
          <w:p>
            <w:pPr>
              <w:pStyle w:val="11"/>
            </w:pPr>
            <w:r>
              <w:t>6.38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1.38</w:t>
            </w:r>
          </w:p>
        </w:tc>
        <w:tc>
          <w:tcPr>
            <w:tcW w:w="2551" w:type="dxa"/>
            <w:vAlign w:val="center"/>
          </w:tcPr>
          <w:p>
            <w:pPr>
              <w:pStyle w:val="11"/>
            </w:pPr>
          </w:p>
        </w:tc>
        <w:tc>
          <w:tcPr>
            <w:tcW w:w="2551" w:type="dxa"/>
            <w:vAlign w:val="center"/>
          </w:tcPr>
          <w:p>
            <w:pPr>
              <w:pStyle w:val="11"/>
            </w:pPr>
            <w:r>
              <w:t>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1.41</w:t>
            </w:r>
          </w:p>
        </w:tc>
        <w:tc>
          <w:tcPr>
            <w:tcW w:w="2551" w:type="dxa"/>
            <w:vAlign w:val="center"/>
          </w:tcPr>
          <w:p>
            <w:pPr>
              <w:pStyle w:val="11"/>
            </w:pPr>
            <w:r>
              <w:t>1.41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1.41</w:t>
            </w:r>
          </w:p>
        </w:tc>
        <w:tc>
          <w:tcPr>
            <w:tcW w:w="2551" w:type="dxa"/>
            <w:vAlign w:val="center"/>
          </w:tcPr>
          <w:p>
            <w:pPr>
              <w:pStyle w:val="11"/>
            </w:pPr>
            <w:r>
              <w:t>1.41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721成安县文学艺术界联合会</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721成安县文学艺术界联合会</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721成安县文学艺术界联合会</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pPr>
      <w:r>
        <w:rPr>
          <w:rFonts w:ascii="方正书宋_GBK" w:hAnsi="方正书宋_GBK" w:eastAsia="方正书宋_GBK" w:cs="方正书宋_GBK"/>
          <w:color w:val="000000"/>
          <w:sz w:val="21"/>
        </w:rPr>
        <w:t>注：无财政拨款“三公”经费支出预算，空表列示。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成安县文学艺术界联合会2026年部门预算信息公开情况说明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成安县文学艺术界联合会202</w:t>
      </w:r>
      <w:r>
        <w:rPr>
          <w:rFonts w:hint="eastAsia" w:ascii="方正小标宋_GBK" w:hAnsi="方正小标宋_GBK" w:eastAsia="方正小标宋_GBK" w:cs="方正小标宋_GBK"/>
          <w:color w:val="000000"/>
          <w:sz w:val="44"/>
          <w:lang w:val="en-US" w:eastAsia="zh-CN"/>
        </w:rPr>
        <w:t>6</w:t>
      </w:r>
      <w:r>
        <w:rPr>
          <w:rFonts w:ascii="方正小标宋_GBK" w:hAnsi="方正小标宋_GBK" w:eastAsia="方正小标宋_GBK" w:cs="方正小标宋_GBK"/>
          <w:color w:val="000000"/>
          <w:sz w:val="44"/>
        </w:rPr>
        <w:t>年部门预算信息公开情况说明</w:t>
      </w:r>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color w:val="000000"/>
          <w:sz w:val="32"/>
          <w:szCs w:val="32"/>
        </w:rPr>
        <w:t>按照《中华人民共和国预算法》、《地方预决算公开操作规程》和《关于进一步推进预算公开工作的实施意见》规定，现将成安县文学艺术界联合会202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年部门预算公开如下：</w:t>
      </w:r>
    </w:p>
    <w:p>
      <w:pPr>
        <w:spacing w:before="10" w:after="10" w:line="360" w:lineRule="auto"/>
        <w:ind w:firstLine="640"/>
        <w:jc w:val="left"/>
        <w:outlineLvl w:val="2"/>
      </w:pPr>
      <w:r>
        <w:rPr>
          <w:rFonts w:ascii="黑体" w:hAnsi="黑体" w:eastAsia="黑体" w:cs="黑体"/>
          <w:color w:val="000000"/>
          <w:sz w:val="32"/>
        </w:rPr>
        <w:t>一、部门职责及机构设置情况</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pPr>
        <w:spacing w:before="0" w:after="0" w:line="240" w:lineRule="auto"/>
        <w:ind w:firstLine="640"/>
        <w:jc w:val="left"/>
        <w:outlineLvl w:val="9"/>
        <w:rPr>
          <w:rFonts w:hint="eastAsia" w:ascii="仿宋" w:hAnsi="仿宋" w:eastAsia="仿宋" w:cs="仿宋"/>
          <w:bCs/>
          <w:color w:val="000000"/>
          <w:sz w:val="32"/>
          <w:szCs w:val="32"/>
        </w:rPr>
      </w:pPr>
      <w:r>
        <w:rPr>
          <w:rFonts w:hint="eastAsia" w:ascii="仿宋" w:hAnsi="仿宋" w:eastAsia="仿宋" w:cs="仿宋"/>
          <w:bCs/>
          <w:color w:val="000000"/>
          <w:sz w:val="32"/>
          <w:szCs w:val="32"/>
        </w:rPr>
        <w:t>成安县文学艺术界联合会职责：围绕县中心工作服务大局，团结广大文艺工作者，促进和巩固文艺界的团结，争取社会各界对文联的支持，加强对各文艺团体进行联络、组织、服务、指导、协调，组织文艺工作者学习政治理论，开展文艺创作和理论研究活动，组织有一定影响的文艺活动，繁荣和发展我县的文艺事业。</w:t>
      </w:r>
    </w:p>
    <w:p>
      <w:pPr>
        <w:spacing w:line="360" w:lineRule="auto"/>
        <w:ind w:firstLine="629" w:firstLineChars="196"/>
        <w:rPr>
          <w:rFonts w:ascii="楷体" w:hAnsi="楷体" w:eastAsia="楷体"/>
          <w:b/>
          <w:bCs/>
          <w:sz w:val="32"/>
          <w:szCs w:val="32"/>
        </w:rPr>
      </w:pPr>
      <w:r>
        <w:rPr>
          <w:rFonts w:hint="eastAsia" w:ascii="楷体" w:hAnsi="楷体" w:eastAsia="楷体" w:cs="宋体"/>
          <w:b/>
          <w:bCs/>
          <w:sz w:val="32"/>
          <w:szCs w:val="32"/>
        </w:rPr>
        <w:t>人员编制和领导职数</w:t>
      </w:r>
    </w:p>
    <w:p>
      <w:pPr>
        <w:rPr>
          <w:rFonts w:ascii="仿宋_GB2312" w:eastAsia="仿宋_GB2312" w:cs="仿宋_GB2312"/>
          <w:sz w:val="32"/>
          <w:szCs w:val="32"/>
        </w:rPr>
      </w:pPr>
      <w:r>
        <w:rPr>
          <w:rFonts w:hint="eastAsia" w:ascii="仿宋" w:hAnsi="仿宋" w:eastAsia="仿宋" w:cs="仿宋"/>
          <w:bCs/>
          <w:sz w:val="32"/>
          <w:szCs w:val="32"/>
        </w:rPr>
        <w:t>人员编制4名，其中领导职数1个。</w:t>
      </w:r>
    </w:p>
    <w:p>
      <w:pPr>
        <w:spacing w:before="0" w:after="0" w:line="240" w:lineRule="auto"/>
        <w:ind w:firstLine="640"/>
        <w:jc w:val="left"/>
        <w:outlineLvl w:val="9"/>
        <w:rPr>
          <w:rFonts w:hint="eastAsia" w:ascii="仿宋" w:hAnsi="仿宋" w:eastAsia="仿宋" w:cs="仿宋"/>
          <w:bCs/>
          <w:color w:val="000000"/>
          <w:sz w:val="32"/>
          <w:szCs w:val="32"/>
        </w:rPr>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rPr>
                <w:rFonts w:hint="eastAsia" w:ascii="仿宋" w:hAnsi="仿宋" w:eastAsia="仿宋" w:cs="仿宋"/>
              </w:rPr>
            </w:pPr>
            <w:r>
              <w:rPr>
                <w:rFonts w:hint="eastAsia" w:ascii="仿宋" w:hAnsi="仿宋" w:eastAsia="仿宋" w:cs="仿宋"/>
              </w:rPr>
              <w:t>成安县文学艺术界联合会</w:t>
            </w:r>
          </w:p>
        </w:tc>
        <w:tc>
          <w:tcPr>
            <w:tcW w:w="1843" w:type="dxa"/>
            <w:vAlign w:val="center"/>
          </w:tcPr>
          <w:p>
            <w:pPr>
              <w:pStyle w:val="13"/>
              <w:rPr>
                <w:rFonts w:hint="eastAsia" w:ascii="仿宋" w:hAnsi="仿宋" w:eastAsia="仿宋" w:cs="仿宋"/>
              </w:rPr>
            </w:pPr>
            <w:r>
              <w:rPr>
                <w:rFonts w:hint="eastAsia" w:ascii="仿宋" w:hAnsi="仿宋" w:eastAsia="仿宋" w:cs="仿宋"/>
              </w:rPr>
              <w:t>事业</w:t>
            </w:r>
          </w:p>
        </w:tc>
        <w:tc>
          <w:tcPr>
            <w:tcW w:w="2126" w:type="dxa"/>
            <w:vAlign w:val="center"/>
          </w:tcPr>
          <w:p>
            <w:pPr>
              <w:pStyle w:val="13"/>
              <w:rPr>
                <w:rFonts w:hint="eastAsia" w:ascii="仿宋" w:hAnsi="仿宋" w:eastAsia="仿宋" w:cs="仿宋"/>
              </w:rPr>
            </w:pPr>
            <w:r>
              <w:rPr>
                <w:rFonts w:hint="eastAsia" w:ascii="仿宋" w:hAnsi="仿宋" w:eastAsia="仿宋" w:cs="仿宋"/>
              </w:rPr>
              <w:t>正科级</w:t>
            </w:r>
          </w:p>
        </w:tc>
        <w:tc>
          <w:tcPr>
            <w:tcW w:w="3827" w:type="dxa"/>
            <w:vAlign w:val="center"/>
          </w:tcPr>
          <w:p>
            <w:pPr>
              <w:pStyle w:val="13"/>
              <w:rPr>
                <w:rFonts w:hint="eastAsia" w:ascii="仿宋" w:hAnsi="仿宋" w:eastAsia="仿宋" w:cs="仿宋"/>
              </w:rPr>
            </w:pPr>
            <w:r>
              <w:rPr>
                <w:rFonts w:hint="eastAsia" w:ascii="仿宋" w:hAnsi="仿宋" w:eastAsia="仿宋" w:cs="仿宋"/>
              </w:rP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rPr>
                <w:rFonts w:hint="eastAsia" w:ascii="仿宋" w:hAnsi="仿宋" w:eastAsia="仿宋" w:cs="仿宋"/>
              </w:rPr>
            </w:pPr>
            <w:r>
              <w:rPr>
                <w:rFonts w:hint="eastAsia" w:ascii="仿宋" w:hAnsi="仿宋" w:eastAsia="仿宋" w:cs="仿宋"/>
              </w:rPr>
              <w:t>成安县文学艺术界联合会本级</w:t>
            </w:r>
          </w:p>
        </w:tc>
        <w:tc>
          <w:tcPr>
            <w:tcW w:w="1843" w:type="dxa"/>
            <w:vAlign w:val="center"/>
          </w:tcPr>
          <w:p>
            <w:pPr>
              <w:pStyle w:val="13"/>
              <w:rPr>
                <w:rFonts w:hint="eastAsia" w:ascii="仿宋" w:hAnsi="仿宋" w:eastAsia="仿宋" w:cs="仿宋"/>
              </w:rPr>
            </w:pPr>
            <w:r>
              <w:rPr>
                <w:rFonts w:hint="eastAsia" w:ascii="仿宋" w:hAnsi="仿宋" w:eastAsia="仿宋" w:cs="仿宋"/>
              </w:rPr>
              <w:t>事业</w:t>
            </w:r>
          </w:p>
        </w:tc>
        <w:tc>
          <w:tcPr>
            <w:tcW w:w="2126" w:type="dxa"/>
            <w:vAlign w:val="center"/>
          </w:tcPr>
          <w:p>
            <w:pPr>
              <w:pStyle w:val="13"/>
              <w:rPr>
                <w:rFonts w:hint="eastAsia" w:ascii="仿宋" w:hAnsi="仿宋" w:eastAsia="仿宋" w:cs="仿宋"/>
              </w:rPr>
            </w:pPr>
            <w:r>
              <w:rPr>
                <w:rFonts w:hint="eastAsia" w:ascii="仿宋" w:hAnsi="仿宋" w:eastAsia="仿宋" w:cs="仿宋"/>
              </w:rPr>
              <w:t>正科级</w:t>
            </w:r>
          </w:p>
        </w:tc>
        <w:tc>
          <w:tcPr>
            <w:tcW w:w="3827" w:type="dxa"/>
            <w:vAlign w:val="center"/>
          </w:tcPr>
          <w:p>
            <w:pPr>
              <w:pStyle w:val="13"/>
              <w:rPr>
                <w:rFonts w:hint="eastAsia" w:ascii="仿宋" w:hAnsi="仿宋" w:eastAsia="仿宋" w:cs="仿宋"/>
              </w:rPr>
            </w:pPr>
            <w:r>
              <w:rPr>
                <w:rFonts w:hint="eastAsia" w:ascii="仿宋" w:hAnsi="仿宋" w:eastAsia="仿宋" w:cs="仿宋"/>
              </w:rPr>
              <w:t>财政性资金基本保证</w:t>
            </w:r>
          </w:p>
        </w:tc>
      </w:tr>
    </w:tbl>
    <w:p>
      <w:pPr>
        <w:spacing w:line="360" w:lineRule="auto"/>
        <w:ind w:firstLine="640" w:firstLineChars="200"/>
        <w:rPr>
          <w:rFonts w:ascii="黑体" w:hAnsi="黑体" w:eastAsia="黑体" w:cs="黑体"/>
          <w:color w:val="000000"/>
          <w:sz w:val="32"/>
        </w:rPr>
      </w:pPr>
      <w:r>
        <w:rPr>
          <w:rFonts w:hint="eastAsia" w:ascii="仿宋" w:hAnsi="仿宋" w:eastAsia="仿宋" w:cs="仿宋"/>
          <w:sz w:val="32"/>
          <w:szCs w:val="32"/>
        </w:rPr>
        <w:t>内设一个办公室，主要负责</w:t>
      </w:r>
      <w:r>
        <w:rPr>
          <w:rFonts w:hint="eastAsia" w:ascii="仿宋" w:hAnsi="仿宋" w:eastAsia="仿宋" w:cs="仿宋"/>
          <w:bCs/>
          <w:color w:val="000000"/>
          <w:sz w:val="32"/>
          <w:szCs w:val="32"/>
        </w:rPr>
        <w:t>各文艺团体进行联络、组织、服务、指导、协调，组织文艺工作者学习政治理论，开展文艺创作和理论研究活动，组织有一定影响的文艺活动，繁荣和发展我县的文艺事业。</w:t>
      </w:r>
    </w:p>
    <w:p>
      <w:pPr>
        <w:numPr>
          <w:ilvl w:val="0"/>
          <w:numId w:val="0"/>
        </w:numPr>
        <w:spacing w:before="10" w:after="10" w:line="360" w:lineRule="auto"/>
        <w:ind w:left="720" w:leftChars="0"/>
        <w:jc w:val="left"/>
        <w:outlineLvl w:val="2"/>
        <w:rPr>
          <w:rFonts w:ascii="黑体" w:hAnsi="黑体" w:eastAsia="黑体" w:cs="黑体"/>
          <w:color w:val="000000"/>
          <w:sz w:val="32"/>
        </w:rPr>
      </w:pPr>
      <w:r>
        <w:rPr>
          <w:rFonts w:hint="eastAsia" w:ascii="黑体" w:hAnsi="黑体" w:eastAsia="黑体" w:cs="黑体"/>
          <w:color w:val="000000"/>
          <w:sz w:val="32"/>
          <w:lang w:eastAsia="zh-CN"/>
        </w:rPr>
        <w:t>二、</w:t>
      </w:r>
      <w:r>
        <w:rPr>
          <w:rFonts w:ascii="黑体" w:hAnsi="黑体" w:eastAsia="黑体" w:cs="黑体"/>
          <w:color w:val="000000"/>
          <w:sz w:val="32"/>
        </w:rPr>
        <w:t>部门预算安排的总体情况</w:t>
      </w:r>
    </w:p>
    <w:p>
      <w:pPr>
        <w:spacing w:line="560" w:lineRule="exact"/>
        <w:ind w:firstLine="640"/>
        <w:rPr>
          <w:rFonts w:ascii="仿宋" w:hAnsi="仿宋" w:eastAsia="仿宋"/>
          <w:sz w:val="32"/>
          <w:szCs w:val="32"/>
        </w:rPr>
      </w:pPr>
      <w:r>
        <w:rPr>
          <w:rFonts w:hint="eastAsia" w:ascii="仿宋" w:hAnsi="仿宋" w:eastAsia="仿宋"/>
          <w:sz w:val="32"/>
          <w:szCs w:val="32"/>
        </w:rPr>
        <w:t>按照预算管理有关规定，目前我部门预算的编制实行综合预算制度，即全部收入和支出都反映在预算中。</w:t>
      </w:r>
    </w:p>
    <w:p>
      <w:pPr>
        <w:widowControl/>
        <w:spacing w:line="360" w:lineRule="auto"/>
        <w:ind w:firstLine="629" w:firstLineChars="196"/>
        <w:jc w:val="left"/>
        <w:rPr>
          <w:rFonts w:hint="eastAsia" w:ascii="楷体" w:hAnsi="楷体" w:eastAsia="楷体" w:cs="仿宋_GB2312"/>
          <w:b/>
          <w:kern w:val="0"/>
          <w:sz w:val="32"/>
          <w:szCs w:val="32"/>
          <w:lang w:bidi="ar"/>
        </w:rPr>
      </w:pPr>
      <w:r>
        <w:rPr>
          <w:rFonts w:hint="eastAsia" w:ascii="楷体" w:hAnsi="楷体" w:eastAsia="楷体" w:cs="仿宋_GB2312"/>
          <w:b/>
          <w:kern w:val="0"/>
          <w:sz w:val="32"/>
          <w:szCs w:val="32"/>
          <w:lang w:bidi="ar"/>
        </w:rPr>
        <w:t>1、收入说明</w:t>
      </w:r>
    </w:p>
    <w:p>
      <w:pPr>
        <w:spacing w:line="560" w:lineRule="exact"/>
        <w:ind w:firstLine="640"/>
        <w:rPr>
          <w:rFonts w:ascii="仿宋" w:hAnsi="仿宋" w:eastAsia="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26</w:t>
      </w:r>
      <w:r>
        <w:rPr>
          <w:rFonts w:hint="eastAsia" w:ascii="仿宋" w:hAnsi="仿宋" w:eastAsia="仿宋" w:cs="仿宋"/>
          <w:sz w:val="32"/>
          <w:szCs w:val="32"/>
        </w:rPr>
        <w:t>年预算收入</w:t>
      </w:r>
      <w:r>
        <w:rPr>
          <w:rFonts w:hint="eastAsia" w:ascii="仿宋" w:hAnsi="仿宋" w:eastAsia="仿宋" w:cs="仿宋"/>
          <w:sz w:val="32"/>
          <w:szCs w:val="32"/>
          <w:lang w:val="en-US" w:eastAsia="zh-CN"/>
        </w:rPr>
        <w:t>36.14</w:t>
      </w:r>
      <w:r>
        <w:rPr>
          <w:rFonts w:hint="eastAsia" w:ascii="仿宋" w:hAnsi="仿宋" w:eastAsia="仿宋" w:cs="仿宋"/>
          <w:sz w:val="32"/>
          <w:szCs w:val="32"/>
        </w:rPr>
        <w:t>万元，其中：一般公共预算收入</w:t>
      </w:r>
      <w:r>
        <w:rPr>
          <w:rFonts w:hint="eastAsia" w:ascii="仿宋" w:hAnsi="仿宋" w:eastAsia="仿宋" w:cs="仿宋"/>
          <w:sz w:val="32"/>
          <w:szCs w:val="32"/>
          <w:lang w:val="en-US" w:eastAsia="zh-CN"/>
        </w:rPr>
        <w:t>36.14</w:t>
      </w:r>
      <w:r>
        <w:rPr>
          <w:rFonts w:hint="eastAsia" w:ascii="仿宋" w:hAnsi="仿宋" w:eastAsia="仿宋" w:cs="仿宋"/>
          <w:sz w:val="32"/>
          <w:szCs w:val="32"/>
        </w:rPr>
        <w:t>万元。</w:t>
      </w:r>
      <w:r>
        <w:rPr>
          <w:rFonts w:hint="eastAsia" w:ascii="仿宋" w:hAnsi="仿宋" w:eastAsia="仿宋"/>
          <w:sz w:val="32"/>
          <w:szCs w:val="32"/>
        </w:rPr>
        <w:t>政府性基金收入0万元，国有资本经营收入0万元，事业收入0万元，其他收入0万元。</w:t>
      </w:r>
    </w:p>
    <w:p>
      <w:pPr>
        <w:spacing w:line="560" w:lineRule="exact"/>
        <w:ind w:firstLine="640"/>
        <w:rPr>
          <w:rFonts w:hint="eastAsia" w:ascii="楷体" w:hAnsi="楷体" w:eastAsia="楷体"/>
          <w:b/>
          <w:sz w:val="32"/>
          <w:szCs w:val="32"/>
        </w:rPr>
      </w:pPr>
      <w:r>
        <w:rPr>
          <w:rFonts w:hint="eastAsia" w:ascii="楷体" w:hAnsi="楷体" w:eastAsia="楷体"/>
          <w:b/>
          <w:sz w:val="32"/>
          <w:szCs w:val="32"/>
        </w:rPr>
        <w:t>2、支出说明</w:t>
      </w:r>
    </w:p>
    <w:p>
      <w:pPr>
        <w:spacing w:line="560" w:lineRule="exact"/>
        <w:ind w:firstLine="640"/>
        <w:rPr>
          <w:rFonts w:hint="eastAsia" w:ascii="仿宋" w:hAnsi="仿宋" w:eastAsia="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26</w:t>
      </w:r>
      <w:r>
        <w:rPr>
          <w:rFonts w:hint="eastAsia" w:ascii="仿宋" w:hAnsi="仿宋" w:eastAsia="仿宋" w:cs="仿宋"/>
          <w:sz w:val="32"/>
          <w:szCs w:val="32"/>
        </w:rPr>
        <w:t>年支出预算</w:t>
      </w:r>
      <w:r>
        <w:rPr>
          <w:rFonts w:hint="eastAsia" w:ascii="仿宋" w:hAnsi="仿宋" w:eastAsia="仿宋" w:cs="仿宋"/>
          <w:sz w:val="32"/>
          <w:szCs w:val="32"/>
          <w:lang w:val="en-US" w:eastAsia="zh-CN"/>
        </w:rPr>
        <w:t>36.14</w:t>
      </w:r>
      <w:r>
        <w:rPr>
          <w:rFonts w:hint="eastAsia" w:ascii="仿宋" w:hAnsi="仿宋" w:eastAsia="仿宋" w:cs="仿宋"/>
          <w:sz w:val="32"/>
          <w:szCs w:val="32"/>
        </w:rPr>
        <w:t>万元，基本支出，包括人员经费</w:t>
      </w:r>
      <w:r>
        <w:rPr>
          <w:rFonts w:hint="eastAsia" w:ascii="仿宋" w:hAnsi="仿宋" w:eastAsia="仿宋" w:cs="仿宋"/>
          <w:sz w:val="32"/>
          <w:szCs w:val="32"/>
          <w:lang w:val="en-US" w:eastAsia="zh-CN"/>
        </w:rPr>
        <w:t>31.14</w:t>
      </w:r>
      <w:r>
        <w:rPr>
          <w:rFonts w:hint="eastAsia" w:ascii="仿宋" w:hAnsi="仿宋" w:eastAsia="仿宋" w:cs="仿宋"/>
          <w:sz w:val="32"/>
          <w:szCs w:val="32"/>
        </w:rPr>
        <w:t>万元和日常公用经费</w:t>
      </w:r>
      <w:r>
        <w:rPr>
          <w:rFonts w:hint="eastAsia" w:ascii="仿宋" w:hAnsi="仿宋" w:eastAsia="仿宋" w:cs="仿宋"/>
          <w:sz w:val="32"/>
          <w:szCs w:val="32"/>
          <w:lang w:val="en-US" w:eastAsia="zh-CN"/>
        </w:rPr>
        <w:t>5万元</w:t>
      </w:r>
      <w:r>
        <w:rPr>
          <w:rFonts w:hint="eastAsia" w:ascii="仿宋" w:hAnsi="仿宋" w:eastAsia="仿宋" w:cs="仿宋"/>
          <w:sz w:val="32"/>
          <w:szCs w:val="32"/>
        </w:rPr>
        <w:t>。</w:t>
      </w:r>
      <w:r>
        <w:rPr>
          <w:rFonts w:hint="eastAsia" w:ascii="仿宋" w:hAnsi="仿宋" w:eastAsia="仿宋"/>
          <w:sz w:val="32"/>
          <w:szCs w:val="32"/>
        </w:rPr>
        <w:t>项目支出0万元。</w:t>
      </w:r>
    </w:p>
    <w:p>
      <w:pPr>
        <w:spacing w:line="560" w:lineRule="exact"/>
        <w:ind w:firstLine="640"/>
        <w:rPr>
          <w:rFonts w:hint="eastAsia" w:ascii="楷体" w:hAnsi="楷体" w:eastAsia="楷体"/>
          <w:b/>
          <w:sz w:val="32"/>
          <w:szCs w:val="32"/>
        </w:rPr>
      </w:pPr>
      <w:r>
        <w:rPr>
          <w:rFonts w:hint="eastAsia" w:ascii="楷体" w:hAnsi="楷体" w:eastAsia="楷体"/>
          <w:b/>
          <w:sz w:val="32"/>
          <w:szCs w:val="32"/>
        </w:rPr>
        <w:t>3、比上年增减变化情况</w:t>
      </w:r>
    </w:p>
    <w:p>
      <w:pPr>
        <w:pStyle w:val="18"/>
        <w:rPr>
          <w:rFonts w:hint="eastAsia" w:ascii="仿宋" w:hAnsi="仿宋" w:eastAsia="仿宋" w:cs="仿宋_GB2312"/>
          <w:kern w:val="0"/>
          <w:sz w:val="32"/>
          <w:szCs w:val="32"/>
          <w:lang w:eastAsia="zh-CN"/>
        </w:rPr>
      </w:pPr>
      <w:r>
        <w:rPr>
          <w:rFonts w:hint="eastAsia" w:ascii="仿宋" w:hAnsi="仿宋" w:eastAsia="仿宋" w:cs="仿宋"/>
          <w:sz w:val="32"/>
          <w:szCs w:val="32"/>
          <w:lang w:val="en-US" w:eastAsia="zh-CN"/>
        </w:rPr>
        <w:t>2026</w:t>
      </w:r>
      <w:r>
        <w:rPr>
          <w:rFonts w:hint="eastAsia" w:ascii="仿宋" w:hAnsi="仿宋" w:eastAsia="仿宋" w:cs="仿宋"/>
          <w:sz w:val="32"/>
          <w:szCs w:val="32"/>
        </w:rPr>
        <w:t>年预算收支安排</w:t>
      </w:r>
      <w:r>
        <w:rPr>
          <w:rFonts w:hint="eastAsia" w:ascii="仿宋" w:hAnsi="仿宋" w:eastAsia="仿宋" w:cs="仿宋"/>
          <w:sz w:val="32"/>
          <w:szCs w:val="32"/>
          <w:lang w:val="en-US" w:eastAsia="zh-CN"/>
        </w:rPr>
        <w:t>36.14</w:t>
      </w:r>
      <w:r>
        <w:rPr>
          <w:rFonts w:hint="eastAsia" w:ascii="仿宋" w:hAnsi="仿宋" w:eastAsia="仿宋" w:cs="仿宋"/>
          <w:sz w:val="32"/>
          <w:szCs w:val="32"/>
        </w:rPr>
        <w:t>万元，较20</w:t>
      </w:r>
      <w:r>
        <w:rPr>
          <w:rFonts w:hint="eastAsia" w:ascii="仿宋" w:hAnsi="仿宋" w:eastAsia="仿宋" w:cs="仿宋"/>
          <w:sz w:val="32"/>
          <w:szCs w:val="32"/>
          <w:lang w:val="en-US" w:eastAsia="zh-CN"/>
        </w:rPr>
        <w:t>25</w:t>
      </w:r>
      <w:r>
        <w:rPr>
          <w:rFonts w:hint="eastAsia" w:ascii="仿宋" w:hAnsi="仿宋" w:eastAsia="仿宋" w:cs="仿宋"/>
          <w:sz w:val="32"/>
          <w:szCs w:val="32"/>
        </w:rPr>
        <w:t>年预算</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5.42</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_GB2312"/>
          <w:kern w:val="0"/>
          <w:sz w:val="32"/>
          <w:szCs w:val="32"/>
        </w:rPr>
        <w:t>的原因</w:t>
      </w:r>
      <w:r>
        <w:rPr>
          <w:rFonts w:hint="eastAsia" w:ascii="仿宋" w:hAnsi="仿宋" w:eastAsia="仿宋" w:cs="仿宋"/>
          <w:sz w:val="32"/>
          <w:szCs w:val="32"/>
        </w:rPr>
        <w:t>人员</w:t>
      </w:r>
      <w:r>
        <w:rPr>
          <w:rFonts w:hint="eastAsia" w:ascii="仿宋" w:hAnsi="仿宋" w:eastAsia="仿宋" w:cs="仿宋"/>
          <w:sz w:val="32"/>
          <w:szCs w:val="32"/>
          <w:lang w:eastAsia="zh-CN"/>
        </w:rPr>
        <w:t>工资福利增加</w:t>
      </w:r>
      <w:r>
        <w:rPr>
          <w:rFonts w:hint="eastAsia" w:ascii="仿宋" w:hAnsi="仿宋" w:eastAsia="仿宋" w:cs="仿宋_GB2312"/>
          <w:kern w:val="0"/>
          <w:sz w:val="32"/>
          <w:szCs w:val="32"/>
          <w:lang w:eastAsia="zh-CN"/>
        </w:rPr>
        <w:t>。</w:t>
      </w:r>
    </w:p>
    <w:p>
      <w:pPr>
        <w:pStyle w:val="18"/>
        <w:rPr>
          <w:rFonts w:hint="eastAsia" w:ascii="仿宋" w:hAnsi="仿宋" w:eastAsia="仿宋" w:cs="仿宋_GB2312"/>
          <w:kern w:val="0"/>
          <w:sz w:val="32"/>
          <w:szCs w:val="32"/>
          <w:lang w:eastAsia="zh-CN"/>
        </w:rPr>
      </w:pPr>
    </w:p>
    <w:p>
      <w:pPr>
        <w:numPr>
          <w:ilvl w:val="0"/>
          <w:numId w:val="0"/>
        </w:numPr>
        <w:spacing w:before="10" w:after="10" w:line="360" w:lineRule="auto"/>
        <w:ind w:left="720" w:leftChars="0"/>
        <w:jc w:val="left"/>
        <w:outlineLvl w:val="2"/>
        <w:rPr>
          <w:rFonts w:ascii="黑体" w:hAnsi="黑体" w:eastAsia="黑体" w:cs="黑体"/>
          <w:color w:val="000000"/>
          <w:sz w:val="32"/>
        </w:rPr>
      </w:pPr>
      <w:r>
        <w:rPr>
          <w:rFonts w:hint="eastAsia" w:ascii="黑体" w:hAnsi="黑体" w:eastAsia="黑体" w:cs="黑体"/>
          <w:color w:val="000000"/>
          <w:sz w:val="32"/>
          <w:lang w:eastAsia="zh-CN"/>
        </w:rPr>
        <w:t>三、</w:t>
      </w:r>
      <w:r>
        <w:rPr>
          <w:rFonts w:ascii="黑体" w:hAnsi="黑体" w:eastAsia="黑体" w:cs="黑体"/>
          <w:color w:val="000000"/>
          <w:sz w:val="32"/>
        </w:rPr>
        <w:t>机关运行经费安排情况</w:t>
      </w:r>
    </w:p>
    <w:p>
      <w:pPr>
        <w:autoSpaceDE w:val="0"/>
        <w:autoSpaceDN w:val="0"/>
        <w:adjustRightInd w:val="0"/>
        <w:spacing w:line="560" w:lineRule="exact"/>
        <w:ind w:firstLine="640" w:firstLineChars="200"/>
        <w:jc w:val="left"/>
        <w:rPr>
          <w:rFonts w:ascii="黑体" w:hAnsi="黑体" w:eastAsia="黑体" w:cs="黑体"/>
          <w:color w:val="000000"/>
          <w:sz w:val="32"/>
        </w:rPr>
      </w:pPr>
      <w:r>
        <w:rPr>
          <w:rFonts w:hint="eastAsia" w:ascii="仿宋" w:hAnsi="仿宋" w:eastAsia="仿宋" w:cs="仿宋"/>
          <w:sz w:val="32"/>
          <w:szCs w:val="32"/>
        </w:rPr>
        <w:t>机关运行经费共计安排6.</w:t>
      </w:r>
      <w:r>
        <w:rPr>
          <w:rFonts w:hint="eastAsia" w:ascii="仿宋" w:hAnsi="仿宋" w:eastAsia="仿宋" w:cs="仿宋"/>
          <w:sz w:val="32"/>
          <w:szCs w:val="32"/>
          <w:lang w:eastAsia="zh-CN"/>
        </w:rPr>
        <w:t>38</w:t>
      </w:r>
      <w:r>
        <w:rPr>
          <w:rFonts w:hint="eastAsia" w:ascii="仿宋" w:hAnsi="仿宋" w:eastAsia="仿宋" w:cs="仿宋"/>
          <w:sz w:val="32"/>
          <w:szCs w:val="32"/>
        </w:rPr>
        <w:t>万元，主要用于办公文印、邮电费、办公、</w:t>
      </w:r>
      <w:r>
        <w:rPr>
          <w:rFonts w:hint="eastAsia" w:ascii="仿宋" w:hAnsi="仿宋" w:eastAsia="仿宋" w:cs="仿宋"/>
          <w:sz w:val="32"/>
          <w:szCs w:val="32"/>
          <w:lang w:eastAsia="zh-CN"/>
        </w:rPr>
        <w:t>差旅、</w:t>
      </w:r>
      <w:r>
        <w:rPr>
          <w:rFonts w:hint="eastAsia" w:ascii="仿宋" w:hAnsi="仿宋" w:eastAsia="仿宋" w:cs="仿宋"/>
          <w:sz w:val="32"/>
          <w:szCs w:val="32"/>
        </w:rPr>
        <w:t>车补等日常运行支出。</w:t>
      </w:r>
    </w:p>
    <w:p>
      <w:pPr>
        <w:pStyle w:val="19"/>
      </w:pPr>
    </w:p>
    <w:p>
      <w:pPr>
        <w:numPr>
          <w:ilvl w:val="0"/>
          <w:numId w:val="0"/>
        </w:numPr>
        <w:spacing w:before="10" w:after="10" w:line="360" w:lineRule="auto"/>
        <w:ind w:left="720" w:leftChars="0"/>
        <w:jc w:val="left"/>
        <w:outlineLvl w:val="2"/>
        <w:rPr>
          <w:rFonts w:ascii="黑体" w:hAnsi="黑体" w:eastAsia="黑体" w:cs="黑体"/>
          <w:color w:val="000000"/>
          <w:sz w:val="32"/>
        </w:rPr>
      </w:pPr>
      <w:r>
        <w:rPr>
          <w:rFonts w:hint="eastAsia" w:ascii="黑体" w:hAnsi="黑体" w:eastAsia="黑体" w:cs="黑体"/>
          <w:color w:val="000000"/>
          <w:sz w:val="32"/>
          <w:lang w:eastAsia="zh-CN"/>
        </w:rPr>
        <w:t>四、</w:t>
      </w:r>
      <w:r>
        <w:rPr>
          <w:rFonts w:ascii="黑体" w:hAnsi="黑体" w:eastAsia="黑体" w:cs="黑体"/>
          <w:color w:val="000000"/>
          <w:sz w:val="32"/>
        </w:rPr>
        <w:t>财政拨款“三公”经费预算情况及增减变化原因</w:t>
      </w:r>
    </w:p>
    <w:p>
      <w:pPr>
        <w:autoSpaceDE w:val="0"/>
        <w:autoSpaceDN w:val="0"/>
        <w:adjustRightInd w:val="0"/>
        <w:spacing w:line="560" w:lineRule="exact"/>
        <w:ind w:firstLine="640" w:firstLineChars="200"/>
        <w:rPr>
          <w:rFonts w:ascii="黑体" w:hAnsi="黑体" w:eastAsia="黑体"/>
          <w:sz w:val="30"/>
          <w:szCs w:val="30"/>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年度“三公”预算安排0万元，其中，因公出国（境）费0元，安排公务用车维护费0元，（其中公务用车购置费0元，公务用车运行维护费0万元），公务接待费0万元，202</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年“三公”经费预算与去年持平。因公出国（境）费，与202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年相持平，安排公务用车维护费与202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年相持平，公务接待费与202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年相持平。</w:t>
      </w:r>
      <w:r>
        <w:rPr>
          <w:rFonts w:hint="eastAsia" w:ascii="仿宋_GB2312" w:hAnsi="仿宋_GB2312" w:eastAsia="仿宋_GB2312"/>
          <w:color w:val="000000"/>
          <w:sz w:val="32"/>
          <w:szCs w:val="32"/>
          <w:shd w:val="clear" w:color="auto" w:fill="FFFFFF"/>
        </w:rPr>
        <w:t xml:space="preserve">   </w:t>
      </w:r>
    </w:p>
    <w:p>
      <w:pPr>
        <w:numPr>
          <w:ilvl w:val="0"/>
          <w:numId w:val="0"/>
        </w:numPr>
        <w:spacing w:before="10" w:after="10" w:line="360" w:lineRule="auto"/>
        <w:ind w:left="720" w:leftChars="0"/>
        <w:jc w:val="left"/>
        <w:outlineLvl w:val="2"/>
        <w:rPr>
          <w:rFonts w:ascii="黑体" w:hAnsi="黑体" w:eastAsia="黑体" w:cs="黑体"/>
          <w:color w:val="000000"/>
          <w:sz w:val="32"/>
        </w:rPr>
      </w:pPr>
      <w:r>
        <w:rPr>
          <w:rFonts w:hint="eastAsia" w:ascii="黑体" w:hAnsi="黑体" w:eastAsia="黑体" w:cs="黑体"/>
          <w:color w:val="000000"/>
          <w:sz w:val="32"/>
          <w:lang w:eastAsia="zh-CN"/>
        </w:rPr>
        <w:t>五、</w:t>
      </w:r>
      <w:r>
        <w:rPr>
          <w:rFonts w:ascii="黑体" w:hAnsi="黑体" w:eastAsia="黑体" w:cs="黑体"/>
          <w:color w:val="000000"/>
          <w:sz w:val="32"/>
        </w:rPr>
        <w:t>部门整体绩效目标</w:t>
      </w:r>
    </w:p>
    <w:p>
      <w:pPr>
        <w:spacing w:line="560" w:lineRule="exact"/>
        <w:ind w:firstLine="642" w:firstLineChars="200"/>
        <w:rPr>
          <w:rFonts w:ascii="楷体" w:hAnsi="楷体" w:eastAsia="楷体"/>
          <w:b/>
          <w:sz w:val="32"/>
          <w:szCs w:val="32"/>
        </w:rPr>
      </w:pPr>
      <w:r>
        <w:rPr>
          <w:rFonts w:hint="eastAsia" w:ascii="楷体" w:hAnsi="楷体" w:eastAsia="楷体"/>
          <w:b/>
          <w:sz w:val="32"/>
          <w:szCs w:val="32"/>
        </w:rPr>
        <w:t>（一）总体绩效目标</w:t>
      </w:r>
    </w:p>
    <w:p>
      <w:pPr>
        <w:spacing w:line="560" w:lineRule="exact"/>
        <w:ind w:firstLine="640" w:firstLineChars="200"/>
        <w:outlineLvl w:val="0"/>
        <w:rPr>
          <w:rFonts w:ascii="仿宋" w:hAnsi="仿宋" w:eastAsia="仿宋" w:cs="黑体"/>
          <w:sz w:val="32"/>
          <w:szCs w:val="32"/>
        </w:rPr>
      </w:pPr>
      <w:r>
        <w:rPr>
          <w:rFonts w:hint="eastAsia" w:ascii="仿宋" w:hAnsi="仿宋" w:eastAsia="仿宋" w:cs="黑体"/>
          <w:sz w:val="32"/>
          <w:szCs w:val="32"/>
        </w:rPr>
        <w:t>（1）</w:t>
      </w:r>
      <w:r>
        <w:rPr>
          <w:rFonts w:hint="eastAsia" w:ascii="仿宋" w:hAnsi="仿宋" w:eastAsia="仿宋"/>
          <w:sz w:val="32"/>
          <w:szCs w:val="32"/>
        </w:rPr>
        <w:t>听取和反映文艺界的情况和意见</w:t>
      </w:r>
      <w:r>
        <w:rPr>
          <w:rFonts w:hint="eastAsia" w:ascii="方正书宋_GBK" w:eastAsia="方正书宋_GBK"/>
        </w:rPr>
        <w:t>，</w:t>
      </w:r>
      <w:r>
        <w:rPr>
          <w:rFonts w:hint="eastAsia" w:ascii="仿宋" w:hAnsi="仿宋" w:eastAsia="仿宋"/>
          <w:sz w:val="32"/>
          <w:szCs w:val="32"/>
        </w:rPr>
        <w:t>组织召开协会会议，组织文艺研修，提高广大文艺工作者的政治和业务素质</w:t>
      </w:r>
    </w:p>
    <w:p>
      <w:pPr>
        <w:spacing w:line="560" w:lineRule="exact"/>
        <w:ind w:firstLine="640" w:firstLineChars="200"/>
        <w:outlineLvl w:val="0"/>
        <w:rPr>
          <w:rFonts w:ascii="仿宋" w:hAnsi="仿宋" w:eastAsia="仿宋" w:cs="黑体"/>
          <w:sz w:val="32"/>
          <w:szCs w:val="32"/>
        </w:rPr>
      </w:pPr>
      <w:r>
        <w:rPr>
          <w:rFonts w:hint="eastAsia" w:ascii="仿宋" w:hAnsi="仿宋" w:eastAsia="仿宋" w:cs="黑体"/>
          <w:sz w:val="32"/>
          <w:szCs w:val="32"/>
        </w:rPr>
        <w:t>（2）、</w:t>
      </w:r>
      <w:r>
        <w:rPr>
          <w:rFonts w:hint="eastAsia" w:ascii="仿宋" w:hAnsi="仿宋" w:eastAsia="仿宋"/>
          <w:sz w:val="32"/>
          <w:szCs w:val="32"/>
        </w:rPr>
        <w:t>宣传、动员、组织广大文艺工作者、艺术家深入生活，打造一批体现时代精神，具有中国特色和河北特色的艺术精品。</w:t>
      </w:r>
    </w:p>
    <w:p>
      <w:pPr>
        <w:ind w:firstLine="642" w:firstLineChars="200"/>
        <w:rPr>
          <w:rFonts w:eastAsia="方正仿宋_GBK"/>
          <w:b/>
          <w:sz w:val="32"/>
          <w:szCs w:val="32"/>
        </w:rPr>
      </w:pPr>
      <w:r>
        <w:rPr>
          <w:rFonts w:hint="eastAsia" w:ascii="楷体" w:hAnsi="楷体" w:eastAsia="楷体"/>
          <w:b/>
          <w:sz w:val="32"/>
          <w:szCs w:val="32"/>
        </w:rPr>
        <w:t>（二)分项绩效目标</w:t>
      </w:r>
    </w:p>
    <w:p>
      <w:pPr>
        <w:widowControl w:val="0"/>
        <w:numPr>
          <w:ilvl w:val="0"/>
          <w:numId w:val="1"/>
        </w:numPr>
        <w:ind w:firstLine="640" w:firstLineChars="200"/>
        <w:jc w:val="both"/>
        <w:rPr>
          <w:rFonts w:hint="eastAsia" w:ascii="仿宋" w:hAnsi="仿宋" w:eastAsia="仿宋" w:cs="仿宋"/>
          <w:sz w:val="32"/>
          <w:szCs w:val="32"/>
        </w:rPr>
      </w:pPr>
      <w:r>
        <w:rPr>
          <w:rFonts w:hint="eastAsia" w:ascii="仿宋" w:hAnsi="仿宋" w:eastAsia="仿宋" w:cs="仿宋"/>
          <w:color w:val="000000"/>
          <w:sz w:val="32"/>
          <w:szCs w:val="32"/>
        </w:rPr>
        <w:t>坚持“政治强”，担当文艺工作新使命。</w:t>
      </w:r>
      <w:r>
        <w:rPr>
          <w:rFonts w:hint="eastAsia" w:ascii="仿宋" w:hAnsi="仿宋" w:eastAsia="仿宋" w:cs="仿宋"/>
          <w:color w:val="000000"/>
          <w:sz w:val="32"/>
          <w:szCs w:val="32"/>
          <w:shd w:val="clear" w:color="auto" w:fill="FFFFFF"/>
        </w:rPr>
        <w:t>继续深入学习贯彻习近平</w:t>
      </w:r>
      <w:r>
        <w:rPr>
          <w:rFonts w:hint="eastAsia" w:ascii="仿宋" w:hAnsi="仿宋" w:eastAsia="仿宋" w:cs="仿宋"/>
          <w:sz w:val="32"/>
          <w:szCs w:val="32"/>
        </w:rPr>
        <w:t>新时代中国特色社会主义思想和党的</w:t>
      </w:r>
      <w:r>
        <w:rPr>
          <w:rFonts w:hint="eastAsia" w:ascii="仿宋" w:hAnsi="仿宋" w:eastAsia="仿宋" w:cs="仿宋"/>
          <w:sz w:val="32"/>
          <w:szCs w:val="32"/>
          <w:lang w:eastAsia="zh-CN"/>
        </w:rPr>
        <w:t>二十大</w:t>
      </w:r>
      <w:r>
        <w:rPr>
          <w:rFonts w:hint="eastAsia" w:ascii="仿宋" w:hAnsi="仿宋" w:eastAsia="仿宋" w:cs="仿宋"/>
          <w:sz w:val="32"/>
          <w:szCs w:val="32"/>
        </w:rPr>
        <w:t>精神，深化“不忘初心、牢记使命”主题</w:t>
      </w:r>
      <w:r>
        <w:rPr>
          <w:rFonts w:hint="eastAsia" w:ascii="仿宋" w:hAnsi="仿宋" w:eastAsia="仿宋" w:cs="仿宋"/>
          <w:sz w:val="32"/>
          <w:szCs w:val="32"/>
          <w:lang w:eastAsia="zh-CN"/>
        </w:rPr>
        <w:t>教育</w:t>
      </w:r>
      <w:r>
        <w:rPr>
          <w:rFonts w:hint="eastAsia" w:ascii="仿宋" w:hAnsi="仿宋" w:eastAsia="仿宋" w:cs="仿宋"/>
          <w:sz w:val="32"/>
          <w:szCs w:val="32"/>
        </w:rPr>
        <w:t>成果。进一步开展意识形态领域的斗争，加强各文艺家协会党的建设，促进党建带群建工作。</w:t>
      </w:r>
    </w:p>
    <w:p>
      <w:pPr>
        <w:widowControl w:val="0"/>
        <w:numPr>
          <w:ilvl w:val="0"/>
          <w:numId w:val="1"/>
        </w:numPr>
        <w:ind w:firstLine="640" w:firstLineChars="200"/>
        <w:jc w:val="both"/>
        <w:rPr>
          <w:rFonts w:hint="eastAsia" w:ascii="仿宋" w:hAnsi="仿宋" w:eastAsia="仿宋" w:cs="仿宋"/>
          <w:sz w:val="32"/>
          <w:szCs w:val="32"/>
        </w:rPr>
      </w:pPr>
      <w:r>
        <w:rPr>
          <w:rFonts w:hint="eastAsia" w:ascii="仿宋" w:hAnsi="仿宋" w:eastAsia="仿宋" w:cs="仿宋"/>
          <w:color w:val="000000"/>
          <w:sz w:val="32"/>
          <w:szCs w:val="32"/>
        </w:rPr>
        <w:t>坚持“影响强”，提升成安文艺软实力。</w:t>
      </w:r>
      <w:r>
        <w:rPr>
          <w:rFonts w:hint="eastAsia" w:ascii="仿宋" w:hAnsi="仿宋" w:eastAsia="仿宋" w:cs="仿宋"/>
          <w:sz w:val="32"/>
          <w:szCs w:val="32"/>
        </w:rPr>
        <w:t>引导广大文艺工作者强化精品意识，提高艺术原创力，积极开展文艺精品推介活动，努力创作出更多思想精深、艺术精湛、制作精良相统一的精品力作，力争冲击市级、省级、国家级文艺大奖。</w:t>
      </w:r>
    </w:p>
    <w:p>
      <w:pPr>
        <w:widowControl w:val="0"/>
        <w:numPr>
          <w:ilvl w:val="0"/>
          <w:numId w:val="1"/>
        </w:numPr>
        <w:ind w:firstLine="640" w:firstLineChars="200"/>
        <w:jc w:val="both"/>
        <w:rPr>
          <w:rFonts w:ascii="楷体" w:hAnsi="楷体" w:eastAsia="楷体" w:cs="楷体"/>
          <w:b/>
          <w:bCs/>
          <w:sz w:val="32"/>
          <w:szCs w:val="32"/>
          <w:shd w:val="clear" w:color="auto" w:fill="FFFFFF"/>
        </w:rPr>
      </w:pPr>
      <w:r>
        <w:rPr>
          <w:rFonts w:hint="eastAsia" w:ascii="仿宋" w:hAnsi="仿宋" w:eastAsia="仿宋" w:cs="仿宋"/>
          <w:color w:val="000000"/>
          <w:sz w:val="32"/>
          <w:szCs w:val="32"/>
        </w:rPr>
        <w:t>坚持“产业强”，积极探索文化产业发展新途径。</w:t>
      </w:r>
      <w:r>
        <w:rPr>
          <w:rFonts w:hint="eastAsia" w:ascii="仿宋" w:hAnsi="仿宋" w:eastAsia="仿宋" w:cs="仿宋"/>
          <w:sz w:val="32"/>
          <w:szCs w:val="32"/>
        </w:rPr>
        <w:t>将文艺工作与社会资源相对接，鼓励市文艺家协会积极开拓文艺消费市场，勇于承接</w:t>
      </w:r>
      <w:r>
        <w:rPr>
          <w:rFonts w:hint="eastAsia" w:eastAsia="仿宋_GB2312"/>
          <w:sz w:val="32"/>
          <w:szCs w:val="32"/>
        </w:rPr>
        <w:t>社会各界购买文艺服务订单，不断发展壮大协会实力</w:t>
      </w:r>
      <w:r>
        <w:rPr>
          <w:rFonts w:eastAsia="仿宋_GB2312"/>
          <w:sz w:val="32"/>
          <w:szCs w:val="32"/>
        </w:rPr>
        <w:t>。</w:t>
      </w:r>
    </w:p>
    <w:p>
      <w:pPr>
        <w:jc w:val="center"/>
        <w:outlineLvl w:val="0"/>
        <w:rPr>
          <w:rFonts w:hint="eastAsia" w:ascii="仿宋" w:hAnsi="仿宋" w:eastAsia="仿宋" w:cs="仿宋"/>
          <w:b/>
          <w:bCs/>
          <w:sz w:val="32"/>
        </w:rPr>
      </w:pPr>
    </w:p>
    <w:p>
      <w:pPr>
        <w:jc w:val="center"/>
        <w:outlineLvl w:val="0"/>
        <w:rPr>
          <w:rFonts w:hint="eastAsia" w:ascii="仿宋" w:hAnsi="仿宋" w:eastAsia="仿宋" w:cs="仿宋"/>
          <w:b/>
          <w:bCs/>
          <w:sz w:val="32"/>
        </w:rPr>
      </w:pPr>
      <w:r>
        <w:rPr>
          <w:rFonts w:hint="eastAsia" w:ascii="仿宋" w:hAnsi="仿宋" w:eastAsia="仿宋" w:cs="仿宋"/>
          <w:b/>
          <w:bCs/>
          <w:sz w:val="32"/>
        </w:rPr>
        <w:t>部门职责-工作活动绩效目标</w:t>
      </w:r>
    </w:p>
    <w:p>
      <w:pPr>
        <w:widowControl/>
        <w:spacing w:line="560" w:lineRule="exact"/>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130424</w:t>
      </w:r>
      <w:r>
        <w:rPr>
          <w:rFonts w:hint="eastAsia" w:ascii="仿宋" w:hAnsi="仿宋" w:eastAsia="仿宋" w:cs="仿宋"/>
          <w:b/>
          <w:bCs/>
          <w:sz w:val="28"/>
          <w:szCs w:val="28"/>
        </w:rPr>
        <w:t>721成安县文学艺术界联合会                                                          单位：万元</w:t>
      </w:r>
    </w:p>
    <w:tbl>
      <w:tblPr>
        <w:tblStyle w:val="4"/>
        <w:tblpPr w:leftFromText="180" w:rightFromText="180" w:vertAnchor="text" w:horzAnchor="margin" w:tblpY="237"/>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trPr>
        <w:tc>
          <w:tcPr>
            <w:tcW w:w="2341" w:type="dxa"/>
            <w:vMerge w:val="restart"/>
            <w:noWrap w:val="0"/>
            <w:vAlign w:val="center"/>
          </w:tcPr>
          <w:p>
            <w:pPr>
              <w:spacing w:line="300" w:lineRule="exact"/>
              <w:jc w:val="center"/>
              <w:rPr>
                <w:rFonts w:hint="eastAsia" w:ascii="仿宋" w:hAnsi="仿宋" w:eastAsia="仿宋" w:cs="仿宋"/>
                <w:b/>
              </w:rPr>
            </w:pPr>
            <w:r>
              <w:rPr>
                <w:rFonts w:hint="eastAsia" w:ascii="仿宋" w:hAnsi="仿宋" w:eastAsia="仿宋" w:cs="仿宋"/>
                <w:b/>
              </w:rPr>
              <w:t>职责活动</w:t>
            </w:r>
          </w:p>
        </w:tc>
        <w:tc>
          <w:tcPr>
            <w:tcW w:w="1276" w:type="dxa"/>
            <w:vMerge w:val="restart"/>
            <w:noWrap w:val="0"/>
            <w:vAlign w:val="center"/>
          </w:tcPr>
          <w:p>
            <w:pPr>
              <w:spacing w:line="300" w:lineRule="exact"/>
              <w:jc w:val="center"/>
              <w:rPr>
                <w:rFonts w:hint="eastAsia" w:ascii="仿宋" w:hAnsi="仿宋" w:eastAsia="仿宋" w:cs="仿宋"/>
                <w:b/>
              </w:rPr>
            </w:pPr>
            <w:r>
              <w:rPr>
                <w:rFonts w:hint="eastAsia" w:ascii="仿宋" w:hAnsi="仿宋" w:eastAsia="仿宋" w:cs="仿宋"/>
                <w:b/>
              </w:rPr>
              <w:t>年度预算数</w:t>
            </w:r>
          </w:p>
        </w:tc>
        <w:tc>
          <w:tcPr>
            <w:tcW w:w="2976" w:type="dxa"/>
            <w:vMerge w:val="restart"/>
            <w:noWrap w:val="0"/>
            <w:vAlign w:val="center"/>
          </w:tcPr>
          <w:p>
            <w:pPr>
              <w:spacing w:line="300" w:lineRule="exact"/>
              <w:jc w:val="center"/>
              <w:rPr>
                <w:rFonts w:hint="eastAsia" w:ascii="仿宋" w:hAnsi="仿宋" w:eastAsia="仿宋" w:cs="仿宋"/>
                <w:b/>
              </w:rPr>
            </w:pPr>
            <w:r>
              <w:rPr>
                <w:rFonts w:hint="eastAsia" w:ascii="仿宋" w:hAnsi="仿宋" w:eastAsia="仿宋" w:cs="仿宋"/>
                <w:b/>
              </w:rPr>
              <w:t>内容描述</w:t>
            </w:r>
          </w:p>
        </w:tc>
        <w:tc>
          <w:tcPr>
            <w:tcW w:w="2976" w:type="dxa"/>
            <w:vMerge w:val="restart"/>
            <w:noWrap w:val="0"/>
            <w:vAlign w:val="center"/>
          </w:tcPr>
          <w:p>
            <w:pPr>
              <w:spacing w:line="300" w:lineRule="exact"/>
              <w:jc w:val="center"/>
              <w:rPr>
                <w:rFonts w:hint="eastAsia" w:ascii="仿宋" w:hAnsi="仿宋" w:eastAsia="仿宋" w:cs="仿宋"/>
                <w:b/>
              </w:rPr>
            </w:pPr>
            <w:r>
              <w:rPr>
                <w:rFonts w:hint="eastAsia" w:ascii="仿宋" w:hAnsi="仿宋" w:eastAsia="仿宋" w:cs="仿宋"/>
                <w:b/>
              </w:rPr>
              <w:t>绩效目标</w:t>
            </w:r>
          </w:p>
        </w:tc>
        <w:tc>
          <w:tcPr>
            <w:tcW w:w="1417" w:type="dxa"/>
            <w:vMerge w:val="restart"/>
            <w:noWrap w:val="0"/>
            <w:vAlign w:val="center"/>
          </w:tcPr>
          <w:p>
            <w:pPr>
              <w:spacing w:line="300" w:lineRule="exact"/>
              <w:jc w:val="center"/>
              <w:rPr>
                <w:rFonts w:hint="eastAsia" w:ascii="仿宋" w:hAnsi="仿宋" w:eastAsia="仿宋" w:cs="仿宋"/>
                <w:b/>
              </w:rPr>
            </w:pPr>
            <w:r>
              <w:rPr>
                <w:rFonts w:hint="eastAsia" w:ascii="仿宋" w:hAnsi="仿宋" w:eastAsia="仿宋" w:cs="仿宋"/>
                <w:b/>
              </w:rPr>
              <w:t>绩效指标</w:t>
            </w:r>
          </w:p>
        </w:tc>
        <w:tc>
          <w:tcPr>
            <w:tcW w:w="2948" w:type="dxa"/>
            <w:gridSpan w:val="4"/>
            <w:noWrap w:val="0"/>
            <w:vAlign w:val="center"/>
          </w:tcPr>
          <w:p>
            <w:pPr>
              <w:spacing w:line="300" w:lineRule="exact"/>
              <w:jc w:val="center"/>
              <w:rPr>
                <w:rFonts w:hint="eastAsia" w:ascii="仿宋" w:hAnsi="仿宋" w:eastAsia="仿宋" w:cs="仿宋"/>
                <w:b/>
              </w:rPr>
            </w:pPr>
            <w:r>
              <w:rPr>
                <w:rFonts w:hint="eastAsia" w:ascii="仿宋" w:hAnsi="仿宋" w:eastAsia="仿宋" w:cs="仿宋"/>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trPr>
        <w:tc>
          <w:tcPr>
            <w:tcW w:w="2341" w:type="dxa"/>
            <w:vMerge w:val="continue"/>
            <w:noWrap w:val="0"/>
            <w:vAlign w:val="center"/>
          </w:tcPr>
          <w:p>
            <w:pPr>
              <w:spacing w:line="300" w:lineRule="exact"/>
              <w:jc w:val="left"/>
              <w:outlineLvl w:val="0"/>
              <w:rPr>
                <w:rFonts w:hint="eastAsia" w:ascii="仿宋" w:hAnsi="仿宋" w:eastAsia="仿宋" w:cs="仿宋"/>
              </w:rPr>
            </w:pPr>
          </w:p>
        </w:tc>
        <w:tc>
          <w:tcPr>
            <w:tcW w:w="1276" w:type="dxa"/>
            <w:vMerge w:val="continue"/>
            <w:noWrap w:val="0"/>
            <w:vAlign w:val="center"/>
          </w:tcPr>
          <w:p>
            <w:pPr>
              <w:spacing w:line="300" w:lineRule="exact"/>
              <w:jc w:val="left"/>
              <w:outlineLvl w:val="0"/>
              <w:rPr>
                <w:rFonts w:hint="eastAsia" w:ascii="仿宋" w:hAnsi="仿宋" w:eastAsia="仿宋" w:cs="仿宋"/>
              </w:rPr>
            </w:pPr>
          </w:p>
        </w:tc>
        <w:tc>
          <w:tcPr>
            <w:tcW w:w="2976" w:type="dxa"/>
            <w:vMerge w:val="continue"/>
            <w:noWrap w:val="0"/>
            <w:vAlign w:val="center"/>
          </w:tcPr>
          <w:p>
            <w:pPr>
              <w:spacing w:line="300" w:lineRule="exact"/>
              <w:jc w:val="left"/>
              <w:outlineLvl w:val="0"/>
              <w:rPr>
                <w:rFonts w:hint="eastAsia" w:ascii="仿宋" w:hAnsi="仿宋" w:eastAsia="仿宋" w:cs="仿宋"/>
              </w:rPr>
            </w:pPr>
          </w:p>
        </w:tc>
        <w:tc>
          <w:tcPr>
            <w:tcW w:w="2976" w:type="dxa"/>
            <w:vMerge w:val="continue"/>
            <w:noWrap w:val="0"/>
            <w:vAlign w:val="center"/>
          </w:tcPr>
          <w:p>
            <w:pPr>
              <w:spacing w:line="300" w:lineRule="exact"/>
              <w:jc w:val="left"/>
              <w:outlineLvl w:val="0"/>
              <w:rPr>
                <w:rFonts w:hint="eastAsia" w:ascii="仿宋" w:hAnsi="仿宋" w:eastAsia="仿宋" w:cs="仿宋"/>
              </w:rPr>
            </w:pPr>
          </w:p>
        </w:tc>
        <w:tc>
          <w:tcPr>
            <w:tcW w:w="1417" w:type="dxa"/>
            <w:vMerge w:val="continue"/>
            <w:noWrap w:val="0"/>
            <w:vAlign w:val="center"/>
          </w:tcPr>
          <w:p>
            <w:pPr>
              <w:spacing w:line="300" w:lineRule="exact"/>
              <w:jc w:val="left"/>
              <w:outlineLvl w:val="0"/>
              <w:rPr>
                <w:rFonts w:hint="eastAsia" w:ascii="仿宋" w:hAnsi="仿宋" w:eastAsia="仿宋" w:cs="仿宋"/>
              </w:rPr>
            </w:pPr>
          </w:p>
        </w:tc>
        <w:tc>
          <w:tcPr>
            <w:tcW w:w="737" w:type="dxa"/>
            <w:noWrap w:val="0"/>
            <w:vAlign w:val="center"/>
          </w:tcPr>
          <w:p>
            <w:pPr>
              <w:spacing w:line="300" w:lineRule="exact"/>
              <w:jc w:val="center"/>
              <w:rPr>
                <w:rFonts w:hint="eastAsia" w:ascii="仿宋" w:hAnsi="仿宋" w:eastAsia="仿宋" w:cs="仿宋"/>
                <w:b/>
              </w:rPr>
            </w:pPr>
            <w:r>
              <w:rPr>
                <w:rFonts w:hint="eastAsia" w:ascii="仿宋" w:hAnsi="仿宋" w:eastAsia="仿宋" w:cs="仿宋"/>
                <w:b/>
              </w:rPr>
              <w:t>优</w:t>
            </w:r>
          </w:p>
        </w:tc>
        <w:tc>
          <w:tcPr>
            <w:tcW w:w="737" w:type="dxa"/>
            <w:noWrap w:val="0"/>
            <w:vAlign w:val="center"/>
          </w:tcPr>
          <w:p>
            <w:pPr>
              <w:spacing w:line="300" w:lineRule="exact"/>
              <w:jc w:val="center"/>
              <w:rPr>
                <w:rFonts w:hint="eastAsia" w:ascii="仿宋" w:hAnsi="仿宋" w:eastAsia="仿宋" w:cs="仿宋"/>
                <w:b/>
              </w:rPr>
            </w:pPr>
            <w:r>
              <w:rPr>
                <w:rFonts w:hint="eastAsia" w:ascii="仿宋" w:hAnsi="仿宋" w:eastAsia="仿宋" w:cs="仿宋"/>
                <w:b/>
              </w:rPr>
              <w:t>良</w:t>
            </w:r>
          </w:p>
        </w:tc>
        <w:tc>
          <w:tcPr>
            <w:tcW w:w="737" w:type="dxa"/>
            <w:noWrap w:val="0"/>
            <w:vAlign w:val="center"/>
          </w:tcPr>
          <w:p>
            <w:pPr>
              <w:spacing w:line="300" w:lineRule="exact"/>
              <w:jc w:val="center"/>
              <w:rPr>
                <w:rFonts w:hint="eastAsia" w:ascii="仿宋" w:hAnsi="仿宋" w:eastAsia="仿宋" w:cs="仿宋"/>
                <w:b/>
              </w:rPr>
            </w:pPr>
            <w:r>
              <w:rPr>
                <w:rFonts w:hint="eastAsia" w:ascii="仿宋" w:hAnsi="仿宋" w:eastAsia="仿宋" w:cs="仿宋"/>
                <w:b/>
              </w:rPr>
              <w:t>中</w:t>
            </w:r>
          </w:p>
        </w:tc>
        <w:tc>
          <w:tcPr>
            <w:tcW w:w="737" w:type="dxa"/>
            <w:noWrap w:val="0"/>
            <w:vAlign w:val="center"/>
          </w:tcPr>
          <w:p>
            <w:pPr>
              <w:spacing w:line="300" w:lineRule="exact"/>
              <w:jc w:val="center"/>
              <w:rPr>
                <w:rFonts w:hint="eastAsia" w:ascii="仿宋" w:hAnsi="仿宋" w:eastAsia="仿宋" w:cs="仿宋"/>
                <w:b/>
              </w:rPr>
            </w:pPr>
            <w:r>
              <w:rPr>
                <w:rFonts w:hint="eastAsia" w:ascii="仿宋" w:hAnsi="仿宋" w:eastAsia="仿宋" w:cs="仿宋"/>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2341" w:type="dxa"/>
            <w:noWrap w:val="0"/>
            <w:vAlign w:val="center"/>
          </w:tcPr>
          <w:p>
            <w:pPr>
              <w:spacing w:line="300" w:lineRule="exact"/>
              <w:jc w:val="left"/>
              <w:rPr>
                <w:rFonts w:hint="eastAsia" w:ascii="仿宋" w:hAnsi="仿宋" w:eastAsia="仿宋" w:cs="仿宋"/>
                <w:b/>
              </w:rPr>
            </w:pPr>
            <w:r>
              <w:rPr>
                <w:rFonts w:hint="eastAsia" w:ascii="仿宋" w:hAnsi="仿宋" w:eastAsia="仿宋" w:cs="仿宋"/>
                <w:b/>
              </w:rPr>
              <w:t>文艺联络</w:t>
            </w:r>
          </w:p>
        </w:tc>
        <w:tc>
          <w:tcPr>
            <w:tcW w:w="1276" w:type="dxa"/>
            <w:noWrap w:val="0"/>
            <w:vAlign w:val="center"/>
          </w:tcPr>
          <w:p>
            <w:pPr>
              <w:spacing w:line="300" w:lineRule="exact"/>
              <w:jc w:val="left"/>
              <w:rPr>
                <w:rFonts w:hint="eastAsia" w:ascii="仿宋" w:hAnsi="仿宋" w:eastAsia="仿宋" w:cs="仿宋"/>
              </w:rPr>
            </w:pPr>
          </w:p>
        </w:tc>
        <w:tc>
          <w:tcPr>
            <w:tcW w:w="2976" w:type="dxa"/>
            <w:noWrap w:val="0"/>
            <w:vAlign w:val="center"/>
          </w:tcPr>
          <w:p>
            <w:pPr>
              <w:spacing w:line="300" w:lineRule="exact"/>
              <w:jc w:val="left"/>
              <w:rPr>
                <w:rFonts w:hint="eastAsia" w:ascii="仿宋" w:hAnsi="仿宋" w:eastAsia="仿宋" w:cs="仿宋"/>
              </w:rPr>
            </w:pPr>
            <w:r>
              <w:rPr>
                <w:rFonts w:hint="eastAsia" w:ascii="仿宋" w:hAnsi="仿宋" w:eastAsia="仿宋" w:cs="仿宋"/>
              </w:rPr>
              <w:t>组织召开全县文联系统的工作会议,听取和反映文艺界的情况和意见。</w:t>
            </w:r>
          </w:p>
        </w:tc>
        <w:tc>
          <w:tcPr>
            <w:tcW w:w="2976" w:type="dxa"/>
            <w:noWrap w:val="0"/>
            <w:vAlign w:val="center"/>
          </w:tcPr>
          <w:p>
            <w:pPr>
              <w:spacing w:line="300" w:lineRule="exact"/>
              <w:jc w:val="left"/>
              <w:rPr>
                <w:rFonts w:hint="eastAsia" w:ascii="仿宋" w:hAnsi="仿宋" w:eastAsia="仿宋" w:cs="仿宋"/>
              </w:rPr>
            </w:pPr>
            <w:r>
              <w:rPr>
                <w:rFonts w:hint="eastAsia" w:ascii="仿宋" w:hAnsi="仿宋" w:eastAsia="仿宋" w:cs="仿宋"/>
              </w:rPr>
              <w:t>组织召开协会会议，组织文艺研修，提高广大文艺工作者的政治和业务素质</w:t>
            </w:r>
          </w:p>
        </w:tc>
        <w:tc>
          <w:tcPr>
            <w:tcW w:w="1417" w:type="dxa"/>
            <w:noWrap w:val="0"/>
            <w:vAlign w:val="center"/>
          </w:tcPr>
          <w:p>
            <w:pPr>
              <w:spacing w:line="300" w:lineRule="exact"/>
              <w:jc w:val="left"/>
              <w:rPr>
                <w:rFonts w:hint="eastAsia" w:ascii="仿宋" w:hAnsi="仿宋" w:eastAsia="仿宋" w:cs="仿宋"/>
              </w:rPr>
            </w:pPr>
          </w:p>
        </w:tc>
        <w:tc>
          <w:tcPr>
            <w:tcW w:w="737" w:type="dxa"/>
            <w:noWrap w:val="0"/>
            <w:vAlign w:val="center"/>
          </w:tcPr>
          <w:p>
            <w:pPr>
              <w:spacing w:line="300" w:lineRule="exact"/>
              <w:jc w:val="center"/>
              <w:rPr>
                <w:rFonts w:hint="eastAsia" w:ascii="仿宋" w:hAnsi="仿宋" w:eastAsia="仿宋" w:cs="仿宋"/>
              </w:rPr>
            </w:pPr>
            <w:r>
              <w:rPr>
                <w:rFonts w:hint="eastAsia" w:ascii="仿宋" w:hAnsi="仿宋" w:eastAsia="仿宋" w:cs="仿宋"/>
              </w:rPr>
              <w:t>9</w:t>
            </w:r>
            <w:r>
              <w:rPr>
                <w:rFonts w:hint="eastAsia" w:ascii="仿宋" w:hAnsi="仿宋" w:eastAsia="仿宋" w:cs="仿宋"/>
                <w:lang w:val="en-US" w:eastAsia="zh-CN"/>
              </w:rPr>
              <w:t>6</w:t>
            </w:r>
          </w:p>
        </w:tc>
        <w:tc>
          <w:tcPr>
            <w:tcW w:w="737" w:type="dxa"/>
            <w:noWrap w:val="0"/>
            <w:vAlign w:val="center"/>
          </w:tcPr>
          <w:p>
            <w:pPr>
              <w:spacing w:line="300" w:lineRule="exact"/>
              <w:jc w:val="center"/>
              <w:rPr>
                <w:rFonts w:hint="eastAsia" w:ascii="仿宋" w:hAnsi="仿宋" w:eastAsia="仿宋" w:cs="仿宋"/>
              </w:rPr>
            </w:pPr>
            <w:r>
              <w:rPr>
                <w:rFonts w:hint="eastAsia" w:ascii="仿宋" w:hAnsi="仿宋" w:eastAsia="仿宋" w:cs="仿宋"/>
              </w:rPr>
              <w:t>9</w:t>
            </w:r>
            <w:r>
              <w:rPr>
                <w:rFonts w:hint="eastAsia" w:ascii="仿宋" w:hAnsi="仿宋" w:eastAsia="仿宋" w:cs="仿宋"/>
                <w:lang w:val="en-US" w:eastAsia="zh-CN"/>
              </w:rPr>
              <w:t>3</w:t>
            </w:r>
          </w:p>
        </w:tc>
        <w:tc>
          <w:tcPr>
            <w:tcW w:w="737" w:type="dxa"/>
            <w:noWrap w:val="0"/>
            <w:vAlign w:val="center"/>
          </w:tcPr>
          <w:p>
            <w:pPr>
              <w:spacing w:line="300" w:lineRule="exact"/>
              <w:jc w:val="center"/>
              <w:rPr>
                <w:rFonts w:hint="eastAsia" w:ascii="仿宋" w:hAnsi="仿宋" w:eastAsia="仿宋" w:cs="仿宋"/>
              </w:rPr>
            </w:pPr>
            <w:r>
              <w:rPr>
                <w:rFonts w:hint="eastAsia" w:ascii="仿宋" w:hAnsi="仿宋" w:eastAsia="仿宋" w:cs="仿宋"/>
              </w:rPr>
              <w:t>8</w:t>
            </w:r>
            <w:r>
              <w:rPr>
                <w:rFonts w:hint="eastAsia" w:ascii="仿宋" w:hAnsi="仿宋" w:eastAsia="仿宋" w:cs="仿宋"/>
                <w:lang w:val="en-US" w:eastAsia="zh-CN"/>
              </w:rPr>
              <w:t>6</w:t>
            </w:r>
          </w:p>
        </w:tc>
        <w:tc>
          <w:tcPr>
            <w:tcW w:w="737" w:type="dxa"/>
            <w:noWrap w:val="0"/>
            <w:vAlign w:val="center"/>
          </w:tcPr>
          <w:p>
            <w:pPr>
              <w:spacing w:line="300" w:lineRule="exact"/>
              <w:jc w:val="center"/>
              <w:rPr>
                <w:rFonts w:hint="eastAsia" w:ascii="仿宋" w:hAnsi="仿宋" w:eastAsia="仿宋" w:cs="仿宋"/>
              </w:rPr>
            </w:pPr>
            <w:r>
              <w:rPr>
                <w:rFonts w:hint="eastAsia" w:ascii="仿宋" w:hAnsi="仿宋" w:eastAsia="仿宋" w:cs="仿宋"/>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2341" w:type="dxa"/>
            <w:noWrap w:val="0"/>
            <w:vAlign w:val="center"/>
          </w:tcPr>
          <w:p>
            <w:pPr>
              <w:spacing w:line="300" w:lineRule="exact"/>
              <w:jc w:val="left"/>
              <w:rPr>
                <w:rFonts w:hint="eastAsia" w:ascii="仿宋" w:hAnsi="仿宋" w:eastAsia="仿宋" w:cs="仿宋"/>
                <w:b/>
              </w:rPr>
            </w:pPr>
            <w:r>
              <w:rPr>
                <w:rFonts w:hint="eastAsia" w:ascii="仿宋" w:hAnsi="仿宋" w:eastAsia="仿宋" w:cs="仿宋"/>
                <w:b/>
              </w:rPr>
              <w:t>文艺创作与推介</w:t>
            </w:r>
          </w:p>
        </w:tc>
        <w:tc>
          <w:tcPr>
            <w:tcW w:w="1276" w:type="dxa"/>
            <w:noWrap w:val="0"/>
            <w:vAlign w:val="center"/>
          </w:tcPr>
          <w:p>
            <w:pPr>
              <w:spacing w:line="300" w:lineRule="exact"/>
              <w:jc w:val="left"/>
              <w:rPr>
                <w:rFonts w:hint="eastAsia" w:ascii="仿宋" w:hAnsi="仿宋" w:eastAsia="仿宋" w:cs="仿宋"/>
              </w:rPr>
            </w:pPr>
          </w:p>
        </w:tc>
        <w:tc>
          <w:tcPr>
            <w:tcW w:w="2976" w:type="dxa"/>
            <w:noWrap w:val="0"/>
            <w:vAlign w:val="center"/>
          </w:tcPr>
          <w:p>
            <w:pPr>
              <w:spacing w:line="300" w:lineRule="exact"/>
              <w:jc w:val="left"/>
              <w:rPr>
                <w:rFonts w:hint="eastAsia" w:ascii="仿宋" w:hAnsi="仿宋" w:eastAsia="仿宋" w:cs="仿宋"/>
              </w:rPr>
            </w:pPr>
            <w:r>
              <w:rPr>
                <w:rFonts w:hint="eastAsia" w:ascii="仿宋" w:hAnsi="仿宋" w:eastAsia="仿宋" w:cs="仿宋"/>
              </w:rPr>
              <w:t>宣传、动员、组织广大文艺工作者致力于繁荣发展燕赵艺术事业，组织艺术家深入生活，创作优秀作品.</w:t>
            </w:r>
          </w:p>
        </w:tc>
        <w:tc>
          <w:tcPr>
            <w:tcW w:w="2976" w:type="dxa"/>
            <w:noWrap w:val="0"/>
            <w:vAlign w:val="center"/>
          </w:tcPr>
          <w:p>
            <w:pPr>
              <w:spacing w:line="300" w:lineRule="exact"/>
              <w:jc w:val="left"/>
              <w:rPr>
                <w:rFonts w:hint="eastAsia" w:ascii="仿宋" w:hAnsi="仿宋" w:eastAsia="仿宋" w:cs="仿宋"/>
              </w:rPr>
            </w:pPr>
            <w:r>
              <w:rPr>
                <w:rFonts w:hint="eastAsia" w:ascii="仿宋" w:hAnsi="仿宋" w:eastAsia="仿宋" w:cs="仿宋"/>
              </w:rPr>
              <w:t>组织艺术家深入生活，打造一批体现时代精神，具有中国特色和河北特色的艺术精品。</w:t>
            </w:r>
          </w:p>
        </w:tc>
        <w:tc>
          <w:tcPr>
            <w:tcW w:w="1417" w:type="dxa"/>
            <w:noWrap w:val="0"/>
            <w:vAlign w:val="center"/>
          </w:tcPr>
          <w:p>
            <w:pPr>
              <w:spacing w:line="300" w:lineRule="exact"/>
              <w:jc w:val="left"/>
              <w:rPr>
                <w:rFonts w:hint="eastAsia" w:ascii="仿宋" w:hAnsi="仿宋" w:eastAsia="仿宋" w:cs="仿宋"/>
              </w:rPr>
            </w:pPr>
          </w:p>
        </w:tc>
        <w:tc>
          <w:tcPr>
            <w:tcW w:w="737" w:type="dxa"/>
            <w:noWrap w:val="0"/>
            <w:vAlign w:val="center"/>
          </w:tcPr>
          <w:p>
            <w:pPr>
              <w:spacing w:line="300" w:lineRule="exact"/>
              <w:jc w:val="center"/>
              <w:rPr>
                <w:rFonts w:hint="eastAsia" w:ascii="仿宋" w:hAnsi="仿宋" w:eastAsia="仿宋" w:cs="仿宋"/>
              </w:rPr>
            </w:pPr>
            <w:r>
              <w:rPr>
                <w:rFonts w:hint="eastAsia" w:ascii="仿宋" w:hAnsi="仿宋" w:eastAsia="仿宋" w:cs="仿宋"/>
              </w:rPr>
              <w:t>100</w:t>
            </w:r>
          </w:p>
        </w:tc>
        <w:tc>
          <w:tcPr>
            <w:tcW w:w="737" w:type="dxa"/>
            <w:noWrap w:val="0"/>
            <w:vAlign w:val="center"/>
          </w:tcPr>
          <w:p>
            <w:pPr>
              <w:spacing w:line="300" w:lineRule="exact"/>
              <w:jc w:val="center"/>
              <w:rPr>
                <w:rFonts w:hint="eastAsia" w:ascii="仿宋" w:hAnsi="仿宋" w:eastAsia="仿宋" w:cs="仿宋"/>
                <w:lang w:val="en-US" w:eastAsia="zh-CN"/>
              </w:rPr>
            </w:pPr>
            <w:r>
              <w:rPr>
                <w:rFonts w:hint="eastAsia" w:ascii="仿宋" w:hAnsi="仿宋" w:eastAsia="仿宋" w:cs="仿宋"/>
                <w:lang w:val="en-US" w:eastAsia="zh-CN"/>
              </w:rPr>
              <w:t>95</w:t>
            </w:r>
          </w:p>
        </w:tc>
        <w:tc>
          <w:tcPr>
            <w:tcW w:w="737" w:type="dxa"/>
            <w:noWrap w:val="0"/>
            <w:vAlign w:val="center"/>
          </w:tcPr>
          <w:p>
            <w:pPr>
              <w:spacing w:line="300" w:lineRule="exact"/>
              <w:jc w:val="center"/>
              <w:rPr>
                <w:rFonts w:hint="eastAsia" w:ascii="仿宋" w:hAnsi="仿宋" w:eastAsia="仿宋" w:cs="仿宋"/>
                <w:lang w:val="en-US" w:eastAsia="zh-CN"/>
              </w:rPr>
            </w:pPr>
            <w:r>
              <w:rPr>
                <w:rFonts w:hint="eastAsia" w:ascii="仿宋" w:hAnsi="仿宋" w:eastAsia="仿宋" w:cs="仿宋"/>
                <w:lang w:val="en-US" w:eastAsia="zh-CN"/>
              </w:rPr>
              <w:t>80</w:t>
            </w:r>
          </w:p>
        </w:tc>
        <w:tc>
          <w:tcPr>
            <w:tcW w:w="737" w:type="dxa"/>
            <w:noWrap w:val="0"/>
            <w:vAlign w:val="center"/>
          </w:tcPr>
          <w:p>
            <w:pPr>
              <w:spacing w:line="300" w:lineRule="exact"/>
              <w:jc w:val="center"/>
              <w:rPr>
                <w:rFonts w:hint="eastAsia" w:ascii="仿宋" w:hAnsi="仿宋" w:eastAsia="仿宋" w:cs="仿宋"/>
                <w:lang w:val="en-US" w:eastAsia="zh-CN"/>
              </w:rPr>
            </w:pPr>
            <w:r>
              <w:rPr>
                <w:rFonts w:hint="eastAsia" w:ascii="仿宋" w:hAnsi="仿宋" w:eastAsia="仿宋" w:cs="仿宋"/>
                <w:lang w:val="en-US" w:eastAsia="zh-CN"/>
              </w:rPr>
              <w:t>75</w:t>
            </w:r>
          </w:p>
        </w:tc>
      </w:tr>
    </w:tbl>
    <w:p>
      <w:pPr>
        <w:pStyle w:val="22"/>
      </w:pP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br w:type="textWrapping"/>
      </w:r>
    </w:p>
    <w:p>
      <w:pPr>
        <w:spacing w:before="0" w:after="0" w:line="500" w:lineRule="exact"/>
        <w:ind w:firstLine="560"/>
        <w:jc w:val="left"/>
        <w:outlineLvl w:val="9"/>
        <w:rPr>
          <w:rFonts w:ascii="Times New Roman" w:hAnsi="Times New Roman" w:eastAsia="方正仿宋_GBK" w:cs="Times New Roman"/>
          <w:color w:val="000000"/>
          <w:sz w:val="28"/>
        </w:rPr>
      </w:pPr>
    </w:p>
    <w:p>
      <w:pPr>
        <w:spacing w:before="0" w:after="0" w:line="500" w:lineRule="exact"/>
        <w:ind w:firstLine="560"/>
        <w:jc w:val="left"/>
        <w:outlineLvl w:val="9"/>
        <w:rPr>
          <w:rFonts w:ascii="Times New Roman" w:hAnsi="Times New Roman" w:eastAsia="方正仿宋_GBK" w:cs="Times New Roman"/>
          <w:color w:val="000000"/>
          <w:sz w:val="28"/>
        </w:rPr>
      </w:pPr>
    </w:p>
    <w:p>
      <w:pPr>
        <w:spacing w:before="0" w:after="0" w:line="500" w:lineRule="exact"/>
        <w:ind w:firstLine="560"/>
        <w:jc w:val="left"/>
        <w:outlineLvl w:val="9"/>
        <w:rPr>
          <w:rFonts w:ascii="Times New Roman" w:hAnsi="Times New Roman" w:eastAsia="方正仿宋_GBK" w:cs="Times New Roman"/>
          <w:color w:val="000000"/>
          <w:sz w:val="28"/>
        </w:rPr>
      </w:pPr>
    </w:p>
    <w:p>
      <w:pPr>
        <w:widowControl w:val="0"/>
        <w:numPr>
          <w:ilvl w:val="0"/>
          <w:numId w:val="0"/>
        </w:numPr>
        <w:jc w:val="both"/>
        <w:rPr>
          <w:rFonts w:ascii="楷体" w:hAnsi="楷体" w:eastAsia="楷体" w:cs="楷体"/>
          <w:b/>
          <w:bCs/>
          <w:sz w:val="32"/>
          <w:szCs w:val="32"/>
          <w:shd w:val="clear" w:color="auto" w:fill="FFFFFF"/>
        </w:rPr>
      </w:pPr>
    </w:p>
    <w:p>
      <w:pPr>
        <w:widowControl w:val="0"/>
        <w:numPr>
          <w:ilvl w:val="0"/>
          <w:numId w:val="1"/>
        </w:numPr>
        <w:ind w:firstLine="642" w:firstLineChars="200"/>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工作保障措施</w:t>
      </w:r>
    </w:p>
    <w:p>
      <w:pPr>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开展“文联梦想 艺美成安”主题实践活动，发动全县文艺骨干创作一批宣传</w:t>
      </w:r>
      <w:r>
        <w:rPr>
          <w:rFonts w:hint="eastAsia" w:ascii="仿宋" w:hAnsi="仿宋" w:eastAsia="仿宋" w:cs="仿宋"/>
          <w:sz w:val="32"/>
          <w:szCs w:val="32"/>
          <w:shd w:val="clear" w:color="auto" w:fill="FFFFFF"/>
          <w:lang w:eastAsia="zh-CN"/>
        </w:rPr>
        <w:t>党的二十大</w:t>
      </w:r>
      <w:r>
        <w:rPr>
          <w:rFonts w:hint="eastAsia" w:ascii="仿宋" w:hAnsi="仿宋" w:eastAsia="仿宋" w:cs="仿宋"/>
          <w:sz w:val="32"/>
          <w:szCs w:val="32"/>
          <w:shd w:val="clear" w:color="auto" w:fill="FFFFFF"/>
        </w:rPr>
        <w:t>精神全面建成小康社会、讴歌富强成安美丽成安建设的文学、曲艺、音乐、书法等各类文艺作品。</w:t>
      </w:r>
    </w:p>
    <w:p>
      <w:pPr>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组织文艺评论家撰写评论文章，召开不同层次的精品创作论证会、座谈会、研讨会等。</w:t>
      </w:r>
    </w:p>
    <w:p>
      <w:pPr>
        <w:ind w:firstLine="640" w:firstLineChars="200"/>
        <w:rPr>
          <w:rFonts w:hint="eastAsia" w:ascii="仿宋" w:hAnsi="仿宋" w:eastAsia="仿宋" w:cs="仿宋"/>
          <w:sz w:val="32"/>
          <w:szCs w:val="32"/>
          <w:shd w:val="clear" w:color="auto" w:fill="FFFFFF"/>
        </w:rPr>
      </w:pPr>
    </w:p>
    <w:p>
      <w:pPr>
        <w:numPr>
          <w:ilvl w:val="0"/>
          <w:numId w:val="0"/>
        </w:numPr>
        <w:spacing w:before="10" w:after="10" w:line="360" w:lineRule="auto"/>
        <w:ind w:firstLine="640" w:firstLineChars="200"/>
        <w:jc w:val="left"/>
        <w:outlineLvl w:val="2"/>
        <w:rPr>
          <w:rFonts w:ascii="黑体" w:hAnsi="黑体" w:eastAsia="黑体" w:cs="黑体"/>
          <w:color w:val="000000"/>
          <w:sz w:val="32"/>
        </w:rPr>
      </w:pPr>
      <w:r>
        <w:rPr>
          <w:rFonts w:hint="eastAsia" w:ascii="黑体" w:hAnsi="黑体" w:eastAsia="黑体" w:cs="黑体"/>
          <w:color w:val="000000"/>
          <w:sz w:val="32"/>
          <w:lang w:eastAsia="zh-CN"/>
        </w:rPr>
        <w:t>六、</w:t>
      </w:r>
      <w:r>
        <w:rPr>
          <w:rFonts w:ascii="黑体" w:hAnsi="黑体" w:eastAsia="黑体" w:cs="黑体"/>
          <w:color w:val="000000"/>
          <w:sz w:val="32"/>
        </w:rPr>
        <w:t>部门主管专项资金预算安排情况及绩效目标</w:t>
      </w:r>
    </w:p>
    <w:p>
      <w:pPr>
        <w:numPr>
          <w:ilvl w:val="0"/>
          <w:numId w:val="0"/>
        </w:numPr>
        <w:spacing w:before="10" w:after="10" w:line="360" w:lineRule="auto"/>
        <w:ind w:firstLine="1280" w:firstLineChars="400"/>
        <w:jc w:val="left"/>
        <w:outlineLvl w:val="2"/>
        <w:rPr>
          <w:rFonts w:hint="eastAsia" w:ascii="黑体" w:hAnsi="黑体" w:eastAsia="黑体" w:cs="黑体"/>
          <w:color w:val="000000"/>
          <w:sz w:val="32"/>
          <w:lang w:eastAsia="zh-CN"/>
        </w:rPr>
      </w:pPr>
      <w:r>
        <w:rPr>
          <w:rFonts w:hint="eastAsia" w:ascii="黑体" w:hAnsi="黑体" w:eastAsia="黑体" w:cs="黑体"/>
          <w:color w:val="000000"/>
          <w:sz w:val="32"/>
          <w:lang w:eastAsia="zh-CN"/>
        </w:rPr>
        <w:t>无</w:t>
      </w:r>
    </w:p>
    <w:p>
      <w:pPr>
        <w:numPr>
          <w:ilvl w:val="0"/>
          <w:numId w:val="0"/>
        </w:numPr>
        <w:spacing w:before="10" w:after="10" w:line="360" w:lineRule="auto"/>
        <w:ind w:firstLine="640" w:firstLineChars="200"/>
        <w:jc w:val="left"/>
        <w:outlineLvl w:val="2"/>
        <w:rPr>
          <w:rFonts w:ascii="黑体" w:hAnsi="黑体" w:eastAsia="黑体" w:cs="黑体"/>
          <w:color w:val="000000"/>
          <w:sz w:val="32"/>
        </w:rPr>
      </w:pPr>
      <w:r>
        <w:rPr>
          <w:rFonts w:hint="eastAsia" w:ascii="黑体" w:hAnsi="黑体" w:eastAsia="黑体" w:cs="黑体"/>
          <w:color w:val="000000"/>
          <w:sz w:val="32"/>
          <w:lang w:eastAsia="zh-CN"/>
        </w:rPr>
        <w:t>七、</w:t>
      </w:r>
      <w:r>
        <w:rPr>
          <w:rFonts w:ascii="黑体" w:hAnsi="黑体" w:eastAsia="黑体" w:cs="黑体"/>
          <w:color w:val="000000"/>
          <w:sz w:val="32"/>
        </w:rPr>
        <w:t>部门项目预算安排情况及绩效目标</w:t>
      </w:r>
    </w:p>
    <w:p>
      <w:pPr>
        <w:numPr>
          <w:ilvl w:val="0"/>
          <w:numId w:val="0"/>
        </w:numPr>
        <w:spacing w:before="10" w:after="10" w:line="360" w:lineRule="auto"/>
        <w:ind w:firstLine="1280" w:firstLineChars="400"/>
        <w:jc w:val="left"/>
        <w:outlineLvl w:val="2"/>
        <w:rPr>
          <w:rFonts w:hint="eastAsia" w:ascii="黑体" w:hAnsi="黑体" w:eastAsia="黑体" w:cs="黑体"/>
          <w:color w:val="000000"/>
          <w:sz w:val="32"/>
          <w:lang w:eastAsia="zh-CN"/>
        </w:rPr>
      </w:pPr>
      <w:r>
        <w:rPr>
          <w:rFonts w:hint="eastAsia" w:ascii="黑体" w:hAnsi="黑体" w:eastAsia="黑体" w:cs="黑体"/>
          <w:color w:val="000000"/>
          <w:sz w:val="32"/>
          <w:lang w:eastAsia="zh-CN"/>
        </w:rPr>
        <w:t>无</w:t>
      </w:r>
    </w:p>
    <w:p>
      <w:pPr>
        <w:numPr>
          <w:numId w:val="0"/>
        </w:numPr>
        <w:spacing w:before="10" w:after="10" w:line="360" w:lineRule="auto"/>
        <w:ind w:firstLine="640" w:firstLineChars="200"/>
        <w:jc w:val="left"/>
        <w:outlineLvl w:val="2"/>
      </w:pPr>
      <w:r>
        <w:rPr>
          <w:rFonts w:hint="eastAsia" w:ascii="黑体" w:hAnsi="黑体" w:eastAsia="黑体" w:cs="黑体"/>
          <w:color w:val="000000"/>
          <w:sz w:val="32"/>
          <w:lang w:eastAsia="zh-CN"/>
        </w:rPr>
        <w:t>八、</w:t>
      </w:r>
      <w:r>
        <w:rPr>
          <w:rFonts w:ascii="黑体" w:hAnsi="黑体" w:eastAsia="黑体" w:cs="黑体"/>
          <w:color w:val="000000"/>
          <w:sz w:val="32"/>
        </w:rPr>
        <w:t>府采购预算情况</w:t>
      </w:r>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721成安县文学艺术界联合会</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0.04</w:t>
            </w:r>
          </w:p>
        </w:tc>
        <w:tc>
          <w:tcPr>
            <w:tcW w:w="964" w:type="dxa"/>
            <w:vAlign w:val="center"/>
          </w:tcPr>
          <w:p>
            <w:pPr>
              <w:pStyle w:val="15"/>
            </w:pPr>
            <w:r>
              <w:t>0.04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成安县文学艺术界联合会本级小计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0.04</w:t>
            </w:r>
          </w:p>
        </w:tc>
        <w:tc>
          <w:tcPr>
            <w:tcW w:w="964" w:type="dxa"/>
            <w:vAlign w:val="center"/>
          </w:tcPr>
          <w:p>
            <w:pPr>
              <w:pStyle w:val="15"/>
            </w:pPr>
            <w:r>
              <w:t>0.04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5.00</w:t>
            </w:r>
          </w:p>
        </w:tc>
        <w:tc>
          <w:tcPr>
            <w:tcW w:w="1134" w:type="dxa"/>
            <w:vAlign w:val="center"/>
          </w:tcPr>
          <w:p>
            <w:pPr>
              <w:pStyle w:val="12"/>
            </w:pPr>
            <w:r>
              <w:t>纸制品</w:t>
            </w:r>
          </w:p>
        </w:tc>
        <w:tc>
          <w:tcPr>
            <w:tcW w:w="1134" w:type="dxa"/>
            <w:vAlign w:val="center"/>
          </w:tcPr>
          <w:p>
            <w:pPr>
              <w:pStyle w:val="12"/>
            </w:pPr>
            <w:r>
              <w:t>A07100300</w:t>
            </w:r>
          </w:p>
        </w:tc>
        <w:tc>
          <w:tcPr>
            <w:tcW w:w="709" w:type="dxa"/>
            <w:vAlign w:val="center"/>
          </w:tcPr>
          <w:p>
            <w:pPr>
              <w:pStyle w:val="13"/>
            </w:pPr>
            <w:r>
              <w:t>件</w:t>
            </w:r>
          </w:p>
        </w:tc>
        <w:tc>
          <w:tcPr>
            <w:tcW w:w="850" w:type="dxa"/>
            <w:vAlign w:val="center"/>
          </w:tcPr>
          <w:p>
            <w:pPr>
              <w:pStyle w:val="11"/>
            </w:pPr>
            <w:r>
              <w:t>2</w:t>
            </w:r>
          </w:p>
        </w:tc>
        <w:tc>
          <w:tcPr>
            <w:tcW w:w="850" w:type="dxa"/>
            <w:vAlign w:val="center"/>
          </w:tcPr>
          <w:p>
            <w:pPr>
              <w:pStyle w:val="11"/>
            </w:pPr>
            <w:r>
              <w:t>0.02</w:t>
            </w:r>
          </w:p>
        </w:tc>
        <w:tc>
          <w:tcPr>
            <w:tcW w:w="964" w:type="dxa"/>
            <w:vAlign w:val="center"/>
          </w:tcPr>
          <w:p>
            <w:pPr>
              <w:pStyle w:val="11"/>
            </w:pPr>
            <w:r>
              <w:t>0.04</w:t>
            </w:r>
          </w:p>
        </w:tc>
        <w:tc>
          <w:tcPr>
            <w:tcW w:w="964" w:type="dxa"/>
            <w:vAlign w:val="center"/>
          </w:tcPr>
          <w:p>
            <w:pPr>
              <w:pStyle w:val="11"/>
            </w:pPr>
            <w:r>
              <w:t>0.04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0.04</w:t>
            </w:r>
          </w:p>
        </w:tc>
      </w:tr>
    </w:tbl>
    <w:p>
      <w:pPr>
        <w:spacing w:line="500" w:lineRule="exact"/>
        <w:ind w:firstLine="420"/>
        <w:rPr>
          <w:rFonts w:ascii="黑体" w:hAnsi="黑体" w:eastAsia="黑体" w:cs="黑体"/>
          <w:color w:val="000000"/>
          <w:sz w:val="32"/>
        </w:rPr>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r>
        <w:rPr>
          <w:rFonts w:ascii="黑体" w:hAnsi="黑体" w:eastAsia="黑体" w:cs="黑体"/>
          <w:color w:val="000000"/>
          <w:sz w:val="32"/>
        </w:rPr>
        <w:t>九、国有资产信息</w:t>
      </w:r>
    </w:p>
    <w:p>
      <w:pPr>
        <w:spacing w:before="0" w:after="0" w:line="500" w:lineRule="exact"/>
        <w:ind w:firstLine="560"/>
        <w:jc w:val="left"/>
        <w:outlineLvl w:val="9"/>
        <w:rPr>
          <w:rFonts w:hint="eastAsia" w:ascii="仿宋" w:hAnsi="仿宋" w:eastAsia="仿宋" w:cs="仿宋"/>
          <w:color w:val="000000"/>
          <w:sz w:val="36"/>
        </w:rPr>
      </w:pPr>
      <w:r>
        <w:rPr>
          <w:rFonts w:hint="eastAsia" w:ascii="仿宋" w:hAnsi="仿宋" w:eastAsia="仿宋" w:cs="仿宋"/>
          <w:b w:val="0"/>
          <w:color w:val="000000"/>
          <w:sz w:val="28"/>
        </w:rPr>
        <w:t>成安县文学艺术界联合会（含所属单位）上年末固定资产金额为0.00万元（详见下表）。本年度拟购置固定资产总额为0.00万元，已按要求列入政府采购预算，详见政府采购预算表。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rPr>
          <w:rFonts w:hint="eastAsia" w:ascii="仿宋" w:hAnsi="仿宋" w:eastAsia="仿宋" w:cs="仿宋"/>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rPr>
                <w:rFonts w:hint="eastAsia" w:ascii="仿宋" w:hAnsi="仿宋" w:eastAsia="仿宋" w:cs="仿宋"/>
              </w:rPr>
            </w:pPr>
            <w:r>
              <w:rPr>
                <w:rFonts w:hint="eastAsia" w:ascii="方正小标宋_GBK" w:hAnsi="方正小标宋_GBK" w:eastAsia="方正小标宋_GBK" w:cs="方正小标宋_GBK"/>
              </w:rPr>
              <w:t>721成安县文学艺</w:t>
            </w:r>
            <w:bookmarkStart w:id="9" w:name="_GoBack"/>
            <w:bookmarkEnd w:id="9"/>
            <w:r>
              <w:rPr>
                <w:rFonts w:hint="eastAsia" w:ascii="方正小标宋_GBK" w:hAnsi="方正小标宋_GBK" w:eastAsia="方正小标宋_GBK" w:cs="方正小标宋_GBK"/>
              </w:rPr>
              <w:t>术界联合会</w:t>
            </w:r>
          </w:p>
        </w:tc>
        <w:tc>
          <w:tcPr>
            <w:tcW w:w="5670" w:type="dxa"/>
            <w:gridSpan w:val="2"/>
            <w:tcBorders>
              <w:top w:val="single" w:color="FFFFFF" w:sz="6" w:space="0"/>
              <w:left w:val="single" w:color="FFFFFF" w:sz="6" w:space="0"/>
              <w:right w:val="single" w:color="FFFFFF" w:sz="6" w:space="0"/>
            </w:tcBorders>
            <w:vAlign w:val="center"/>
          </w:tcPr>
          <w:p>
            <w:pPr>
              <w:pStyle w:val="7"/>
              <w:rPr>
                <w:rFonts w:hint="eastAsia" w:ascii="仿宋" w:hAnsi="仿宋" w:eastAsia="仿宋" w:cs="仿宋"/>
              </w:rPr>
            </w:pPr>
            <w:r>
              <w:rPr>
                <w:rFonts w:hint="eastAsia" w:ascii="仿宋" w:hAnsi="仿宋" w:eastAsia="仿宋" w:cs="仿宋"/>
              </w:rP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rPr>
                <w:rFonts w:hint="eastAsia" w:ascii="仿宋" w:hAnsi="仿宋" w:eastAsia="仿宋" w:cs="仿宋"/>
              </w:rPr>
            </w:pPr>
            <w:r>
              <w:rPr>
                <w:rFonts w:hint="eastAsia" w:ascii="仿宋" w:hAnsi="仿宋" w:eastAsia="仿宋" w:cs="仿宋"/>
              </w:rPr>
              <w:t>项   目</w:t>
            </w:r>
          </w:p>
        </w:tc>
        <w:tc>
          <w:tcPr>
            <w:tcW w:w="2835" w:type="dxa"/>
            <w:vAlign w:val="center"/>
          </w:tcPr>
          <w:p>
            <w:pPr>
              <w:pStyle w:val="10"/>
              <w:rPr>
                <w:rFonts w:hint="eastAsia" w:ascii="仿宋" w:hAnsi="仿宋" w:eastAsia="仿宋" w:cs="仿宋"/>
              </w:rPr>
            </w:pPr>
            <w:r>
              <w:rPr>
                <w:rFonts w:hint="eastAsia" w:ascii="仿宋" w:hAnsi="仿宋" w:eastAsia="仿宋" w:cs="仿宋"/>
              </w:rPr>
              <w:t>数量</w:t>
            </w:r>
          </w:p>
        </w:tc>
        <w:tc>
          <w:tcPr>
            <w:tcW w:w="2835" w:type="dxa"/>
            <w:vAlign w:val="center"/>
          </w:tcPr>
          <w:p>
            <w:pPr>
              <w:pStyle w:val="10"/>
              <w:rPr>
                <w:rFonts w:hint="eastAsia" w:ascii="仿宋" w:hAnsi="仿宋" w:eastAsia="仿宋" w:cs="仿宋"/>
              </w:rPr>
            </w:pPr>
            <w:r>
              <w:rPr>
                <w:rFonts w:hint="eastAsia" w:ascii="仿宋" w:hAnsi="仿宋" w:eastAsia="仿宋" w:cs="仿宋"/>
              </w:rP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rPr>
                <w:rFonts w:hint="eastAsia" w:ascii="仿宋" w:hAnsi="仿宋" w:eastAsia="仿宋" w:cs="仿宋"/>
              </w:rPr>
            </w:pPr>
          </w:p>
        </w:tc>
        <w:tc>
          <w:tcPr>
            <w:tcW w:w="2835" w:type="dxa"/>
            <w:vAlign w:val="center"/>
          </w:tcPr>
          <w:p>
            <w:pPr>
              <w:pStyle w:val="13"/>
              <w:rPr>
                <w:rFonts w:hint="eastAsia" w:ascii="仿宋" w:hAnsi="仿宋" w:eastAsia="仿宋" w:cs="仿宋"/>
              </w:rPr>
            </w:pPr>
          </w:p>
        </w:tc>
        <w:tc>
          <w:tcPr>
            <w:tcW w:w="2835" w:type="dxa"/>
            <w:vAlign w:val="center"/>
          </w:tcPr>
          <w:p>
            <w:pPr>
              <w:pStyle w:val="11"/>
              <w:rPr>
                <w:rFonts w:hint="eastAsia" w:ascii="仿宋" w:hAnsi="仿宋" w:eastAsia="仿宋" w:cs="仿宋"/>
              </w:rPr>
            </w:pPr>
          </w:p>
        </w:tc>
      </w:tr>
    </w:tbl>
    <w:p>
      <w:pPr>
        <w:spacing w:before="0" w:after="0" w:line="240" w:lineRule="auto"/>
        <w:ind w:firstLine="420"/>
        <w:jc w:val="left"/>
        <w:outlineLvl w:val="9"/>
        <w:rPr>
          <w:rFonts w:hint="eastAsia" w:ascii="仿宋" w:hAnsi="仿宋" w:eastAsia="仿宋" w:cs="仿宋"/>
        </w:rPr>
      </w:pPr>
      <w:r>
        <w:rPr>
          <w:rFonts w:hint="eastAsia" w:ascii="仿宋" w:hAnsi="仿宋" w:eastAsia="仿宋" w:cs="仿宋"/>
          <w:color w:val="000000"/>
          <w:sz w:val="21"/>
        </w:rPr>
        <w:t>注：无固定资产占用情况，空表列示。</w:t>
      </w:r>
    </w:p>
    <w:p>
      <w:pPr>
        <w:spacing w:before="0" w:after="0"/>
        <w:ind w:firstLine="640"/>
        <w:jc w:val="left"/>
        <w:outlineLvl w:val="9"/>
      </w:pPr>
      <w:r>
        <w:rPr>
          <w:rFonts w:hint="eastAsia" w:ascii="仿宋" w:hAnsi="仿宋" w:eastAsia="仿宋" w:cs="仿宋"/>
          <w:color w:val="000000"/>
          <w:sz w:val="32"/>
        </w:rPr>
        <w:t xml:space="preserve"> </w:t>
      </w:r>
    </w:p>
    <w:p>
      <w:pPr>
        <w:spacing w:before="10" w:after="10" w:line="240" w:lineRule="auto"/>
        <w:ind w:firstLine="640"/>
        <w:jc w:val="left"/>
        <w:outlineLvl w:val="2"/>
      </w:pPr>
      <w:r>
        <w:rPr>
          <w:rFonts w:ascii="黑体" w:hAnsi="黑体" w:eastAsia="黑体" w:cs="黑体"/>
          <w:color w:val="000000"/>
          <w:sz w:val="32"/>
        </w:rPr>
        <w:t>十、名词解释</w:t>
      </w:r>
    </w:p>
    <w:p>
      <w:pPr>
        <w:spacing w:before="0" w:after="0" w:line="500" w:lineRule="exact"/>
        <w:ind w:firstLine="560"/>
        <w:jc w:val="left"/>
        <w:outlineLvl w:val="9"/>
        <w:rPr>
          <w:rFonts w:hint="eastAsia" w:ascii="仿宋" w:hAnsi="仿宋" w:eastAsia="仿宋" w:cs="仿宋"/>
        </w:rPr>
      </w:pPr>
      <w:r>
        <w:rPr>
          <w:rFonts w:hint="eastAsia" w:ascii="仿宋" w:hAnsi="仿宋" w:eastAsia="仿宋" w:cs="仿宋"/>
          <w:b w:val="0"/>
          <w:color w:val="000000"/>
          <w:sz w:val="28"/>
        </w:rPr>
        <w:t>1、</w:t>
      </w:r>
      <w:r>
        <w:rPr>
          <w:rFonts w:hint="eastAsia" w:ascii="仿宋" w:hAnsi="仿宋" w:eastAsia="仿宋" w:cs="仿宋"/>
          <w:b/>
          <w:color w:val="000000"/>
          <w:sz w:val="28"/>
        </w:rPr>
        <w:t>财政拨款收入：</w:t>
      </w:r>
      <w:r>
        <w:rPr>
          <w:rFonts w:hint="eastAsia" w:ascii="仿宋" w:hAnsi="仿宋" w:eastAsia="仿宋" w:cs="仿宋"/>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rPr>
          <w:rFonts w:hint="eastAsia" w:ascii="仿宋" w:hAnsi="仿宋" w:eastAsia="仿宋" w:cs="仿宋"/>
        </w:rPr>
      </w:pPr>
      <w:r>
        <w:rPr>
          <w:rFonts w:hint="eastAsia" w:ascii="仿宋" w:hAnsi="仿宋" w:eastAsia="仿宋" w:cs="仿宋"/>
          <w:b w:val="0"/>
          <w:color w:val="000000"/>
          <w:sz w:val="28"/>
        </w:rPr>
        <w:t>2、</w:t>
      </w:r>
      <w:r>
        <w:rPr>
          <w:rFonts w:hint="eastAsia" w:ascii="仿宋" w:hAnsi="仿宋" w:eastAsia="仿宋" w:cs="仿宋"/>
          <w:b/>
          <w:color w:val="000000"/>
          <w:sz w:val="28"/>
        </w:rPr>
        <w:t>财政专户管理资金收入：</w:t>
      </w:r>
      <w:r>
        <w:rPr>
          <w:rFonts w:hint="eastAsia" w:ascii="仿宋" w:hAnsi="仿宋" w:eastAsia="仿宋" w:cs="仿宋"/>
          <w:b w:val="0"/>
          <w:color w:val="000000"/>
          <w:sz w:val="28"/>
        </w:rPr>
        <w:t>缴入财政专户、实行专项管理的教育收费收入。</w:t>
      </w:r>
    </w:p>
    <w:p>
      <w:pPr>
        <w:spacing w:before="0" w:after="0" w:line="500" w:lineRule="exact"/>
        <w:ind w:firstLine="560"/>
        <w:jc w:val="left"/>
        <w:outlineLvl w:val="9"/>
        <w:rPr>
          <w:rFonts w:hint="eastAsia" w:ascii="仿宋" w:hAnsi="仿宋" w:eastAsia="仿宋" w:cs="仿宋"/>
        </w:rPr>
      </w:pPr>
      <w:r>
        <w:rPr>
          <w:rFonts w:hint="eastAsia" w:ascii="仿宋" w:hAnsi="仿宋" w:eastAsia="仿宋" w:cs="仿宋"/>
          <w:b w:val="0"/>
          <w:color w:val="000000"/>
          <w:sz w:val="28"/>
        </w:rPr>
        <w:t>3、</w:t>
      </w:r>
      <w:r>
        <w:rPr>
          <w:rFonts w:hint="eastAsia" w:ascii="仿宋" w:hAnsi="仿宋" w:eastAsia="仿宋" w:cs="仿宋"/>
          <w:b/>
          <w:color w:val="000000"/>
          <w:sz w:val="28"/>
        </w:rPr>
        <w:t>单位资金收入：</w:t>
      </w:r>
      <w:r>
        <w:rPr>
          <w:rFonts w:hint="eastAsia" w:ascii="仿宋" w:hAnsi="仿宋" w:eastAsia="仿宋" w:cs="仿宋"/>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eastAsia" w:ascii="仿宋" w:hAnsi="仿宋" w:eastAsia="仿宋" w:cs="仿宋"/>
        </w:rPr>
      </w:pPr>
      <w:r>
        <w:rPr>
          <w:rFonts w:hint="eastAsia" w:ascii="仿宋" w:hAnsi="仿宋" w:eastAsia="仿宋" w:cs="仿宋"/>
          <w:b w:val="0"/>
          <w:color w:val="000000"/>
          <w:sz w:val="28"/>
        </w:rPr>
        <w:t>4、</w:t>
      </w:r>
      <w:r>
        <w:rPr>
          <w:rFonts w:hint="eastAsia" w:ascii="仿宋" w:hAnsi="仿宋" w:eastAsia="仿宋" w:cs="仿宋"/>
          <w:b/>
          <w:color w:val="000000"/>
          <w:sz w:val="28"/>
        </w:rPr>
        <w:t>事业收入：</w:t>
      </w:r>
      <w:r>
        <w:rPr>
          <w:rFonts w:hint="eastAsia" w:ascii="仿宋" w:hAnsi="仿宋" w:eastAsia="仿宋" w:cs="仿宋"/>
          <w:b w:val="0"/>
          <w:color w:val="000000"/>
          <w:sz w:val="28"/>
        </w:rPr>
        <w:t>指事业单位开展专业业务活动及辅助活动所取得的收入。</w:t>
      </w:r>
    </w:p>
    <w:p>
      <w:pPr>
        <w:spacing w:before="0" w:after="0" w:line="500" w:lineRule="exact"/>
        <w:ind w:firstLine="560"/>
        <w:jc w:val="left"/>
        <w:outlineLvl w:val="9"/>
        <w:rPr>
          <w:rFonts w:hint="eastAsia" w:ascii="仿宋" w:hAnsi="仿宋" w:eastAsia="仿宋" w:cs="仿宋"/>
        </w:rPr>
      </w:pPr>
      <w:r>
        <w:rPr>
          <w:rFonts w:hint="eastAsia" w:ascii="仿宋" w:hAnsi="仿宋" w:eastAsia="仿宋" w:cs="仿宋"/>
          <w:b w:val="0"/>
          <w:color w:val="000000"/>
          <w:sz w:val="28"/>
        </w:rPr>
        <w:t>5、</w:t>
      </w:r>
      <w:r>
        <w:rPr>
          <w:rFonts w:hint="eastAsia" w:ascii="仿宋" w:hAnsi="仿宋" w:eastAsia="仿宋" w:cs="仿宋"/>
          <w:b/>
          <w:color w:val="000000"/>
          <w:sz w:val="28"/>
        </w:rPr>
        <w:t>事业单位经营收入：</w:t>
      </w:r>
      <w:r>
        <w:rPr>
          <w:rFonts w:hint="eastAsia" w:ascii="仿宋" w:hAnsi="仿宋" w:eastAsia="仿宋" w:cs="仿宋"/>
          <w:b w:val="0"/>
          <w:color w:val="000000"/>
          <w:sz w:val="28"/>
        </w:rPr>
        <w:t>指事业单位在专业业务活动及其辅助活动之外开展非独立核算经营活动取得的收入。</w:t>
      </w:r>
    </w:p>
    <w:p>
      <w:pPr>
        <w:spacing w:before="0" w:after="0" w:line="500" w:lineRule="exact"/>
        <w:ind w:firstLine="560"/>
        <w:jc w:val="left"/>
        <w:outlineLvl w:val="9"/>
        <w:rPr>
          <w:rFonts w:hint="eastAsia" w:ascii="仿宋" w:hAnsi="仿宋" w:eastAsia="仿宋" w:cs="仿宋"/>
        </w:rPr>
      </w:pPr>
      <w:r>
        <w:rPr>
          <w:rFonts w:hint="eastAsia" w:ascii="仿宋" w:hAnsi="仿宋" w:eastAsia="仿宋" w:cs="仿宋"/>
          <w:b w:val="0"/>
          <w:color w:val="000000"/>
          <w:sz w:val="28"/>
        </w:rPr>
        <w:t>6、</w:t>
      </w:r>
      <w:r>
        <w:rPr>
          <w:rFonts w:hint="eastAsia" w:ascii="仿宋" w:hAnsi="仿宋" w:eastAsia="仿宋" w:cs="仿宋"/>
          <w:b/>
          <w:color w:val="000000"/>
          <w:sz w:val="28"/>
        </w:rPr>
        <w:t>上年结转：</w:t>
      </w:r>
      <w:r>
        <w:rPr>
          <w:rFonts w:hint="eastAsia" w:ascii="仿宋" w:hAnsi="仿宋" w:eastAsia="仿宋" w:cs="仿宋"/>
          <w:b w:val="0"/>
          <w:color w:val="000000"/>
          <w:sz w:val="28"/>
        </w:rPr>
        <w:t>指以前年度安排、结转到本年仍按原规定用途继续使用的资金。</w:t>
      </w:r>
    </w:p>
    <w:p>
      <w:pPr>
        <w:spacing w:before="0" w:after="0" w:line="500" w:lineRule="exact"/>
        <w:ind w:firstLine="560"/>
        <w:jc w:val="left"/>
        <w:outlineLvl w:val="9"/>
        <w:rPr>
          <w:rFonts w:hint="eastAsia" w:ascii="仿宋" w:hAnsi="仿宋" w:eastAsia="仿宋" w:cs="仿宋"/>
        </w:rPr>
      </w:pPr>
      <w:r>
        <w:rPr>
          <w:rFonts w:hint="eastAsia" w:ascii="仿宋" w:hAnsi="仿宋" w:eastAsia="仿宋" w:cs="仿宋"/>
          <w:b w:val="0"/>
          <w:color w:val="000000"/>
          <w:sz w:val="28"/>
        </w:rPr>
        <w:t>7、</w:t>
      </w:r>
      <w:r>
        <w:rPr>
          <w:rFonts w:hint="eastAsia" w:ascii="仿宋" w:hAnsi="仿宋" w:eastAsia="仿宋" w:cs="仿宋"/>
          <w:b/>
          <w:color w:val="000000"/>
          <w:sz w:val="28"/>
        </w:rPr>
        <w:t>部门预算支出：</w:t>
      </w:r>
      <w:r>
        <w:rPr>
          <w:rFonts w:hint="eastAsia" w:ascii="仿宋" w:hAnsi="仿宋" w:eastAsia="仿宋" w:cs="仿宋"/>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rFonts w:hint="eastAsia" w:ascii="仿宋" w:hAnsi="仿宋" w:eastAsia="仿宋" w:cs="仿宋"/>
        </w:rPr>
      </w:pPr>
      <w:r>
        <w:rPr>
          <w:rFonts w:hint="eastAsia" w:ascii="仿宋" w:hAnsi="仿宋" w:eastAsia="仿宋" w:cs="仿宋"/>
          <w:b w:val="0"/>
          <w:color w:val="000000"/>
          <w:sz w:val="28"/>
        </w:rPr>
        <w:t>8、</w:t>
      </w:r>
      <w:r>
        <w:rPr>
          <w:rFonts w:hint="eastAsia" w:ascii="仿宋" w:hAnsi="仿宋" w:eastAsia="仿宋" w:cs="仿宋"/>
          <w:b/>
          <w:color w:val="000000"/>
          <w:sz w:val="28"/>
        </w:rPr>
        <w:t>事业单位经营支出：</w:t>
      </w:r>
      <w:r>
        <w:rPr>
          <w:rFonts w:hint="eastAsia" w:ascii="仿宋" w:hAnsi="仿宋" w:eastAsia="仿宋" w:cs="仿宋"/>
          <w:b w:val="0"/>
          <w:color w:val="000000"/>
          <w:sz w:val="28"/>
        </w:rPr>
        <w:t>指事业单位在专业业务活动及其辅助活动之外开展非独立核算经营活动发生的支出。</w:t>
      </w:r>
    </w:p>
    <w:p>
      <w:pPr>
        <w:spacing w:before="0" w:after="0" w:line="500" w:lineRule="exact"/>
        <w:ind w:firstLine="560"/>
        <w:jc w:val="left"/>
        <w:outlineLvl w:val="9"/>
        <w:rPr>
          <w:rFonts w:hint="eastAsia" w:ascii="仿宋" w:hAnsi="仿宋" w:eastAsia="仿宋" w:cs="仿宋"/>
        </w:rPr>
      </w:pPr>
      <w:r>
        <w:rPr>
          <w:rFonts w:hint="eastAsia" w:ascii="仿宋" w:hAnsi="仿宋" w:eastAsia="仿宋" w:cs="仿宋"/>
          <w:b w:val="0"/>
          <w:color w:val="000000"/>
          <w:sz w:val="28"/>
        </w:rPr>
        <w:t>9、</w:t>
      </w:r>
      <w:r>
        <w:rPr>
          <w:rFonts w:hint="eastAsia" w:ascii="仿宋" w:hAnsi="仿宋" w:eastAsia="仿宋" w:cs="仿宋"/>
          <w:b/>
          <w:color w:val="000000"/>
          <w:sz w:val="28"/>
        </w:rPr>
        <w:t>“三公”经费：</w:t>
      </w:r>
      <w:r>
        <w:rPr>
          <w:rFonts w:hint="eastAsia" w:ascii="仿宋" w:hAnsi="仿宋" w:eastAsia="仿宋" w:cs="仿宋"/>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eastAsia" w:ascii="仿宋" w:hAnsi="仿宋" w:eastAsia="仿宋" w:cs="仿宋"/>
        </w:rPr>
      </w:pPr>
      <w:r>
        <w:rPr>
          <w:rFonts w:hint="eastAsia" w:ascii="仿宋" w:hAnsi="仿宋" w:eastAsia="仿宋" w:cs="仿宋"/>
          <w:b w:val="0"/>
          <w:color w:val="000000"/>
          <w:sz w:val="28"/>
        </w:rPr>
        <w:t>10、</w:t>
      </w:r>
      <w:r>
        <w:rPr>
          <w:rFonts w:hint="eastAsia" w:ascii="仿宋" w:hAnsi="仿宋" w:eastAsia="仿宋" w:cs="仿宋"/>
          <w:b/>
          <w:color w:val="000000"/>
          <w:sz w:val="28"/>
        </w:rPr>
        <w:t>机关运行经费：</w:t>
      </w:r>
      <w:r>
        <w:rPr>
          <w:rFonts w:hint="eastAsia" w:ascii="仿宋" w:hAnsi="仿宋" w:eastAsia="仿宋" w:cs="仿宋"/>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rPr>
          <w:rFonts w:hint="eastAsia" w:ascii="黑体" w:hAnsi="黑体" w:eastAsia="黑体" w:cs="黑体"/>
          <w:b/>
          <w:bCs/>
        </w:rPr>
      </w:pPr>
      <w:r>
        <w:rPr>
          <w:rFonts w:hint="eastAsia" w:ascii="黑体" w:hAnsi="黑体" w:eastAsia="黑体" w:cs="黑体"/>
          <w:b/>
          <w:bCs/>
          <w:color w:val="000000"/>
          <w:sz w:val="32"/>
        </w:rPr>
        <w:t>十一、其他需要说明的事项</w:t>
      </w:r>
    </w:p>
    <w:p>
      <w:pPr>
        <w:spacing w:before="0" w:after="0" w:line="500" w:lineRule="exact"/>
        <w:ind w:firstLine="560"/>
        <w:jc w:val="left"/>
        <w:outlineLvl w:val="9"/>
        <w:rPr>
          <w:rFonts w:hint="eastAsia" w:ascii="仿宋" w:hAnsi="仿宋" w:eastAsia="仿宋" w:cs="仿宋"/>
        </w:rPr>
      </w:pPr>
      <w:r>
        <w:rPr>
          <w:rFonts w:hint="eastAsia" w:ascii="仿宋" w:hAnsi="仿宋" w:eastAsia="仿宋" w:cs="仿宋"/>
          <w:b w:val="0"/>
          <w:color w:val="000000"/>
          <w:sz w:val="28"/>
        </w:rPr>
        <w:t>我部门无其他需要说明的事项。</w:t>
      </w:r>
    </w:p>
    <w:p>
      <w:pPr>
        <w:jc w:val="center"/>
        <w:rPr>
          <w:rFonts w:ascii="方正小标宋_GBK" w:hAnsi="方正小标宋_GBK" w:eastAsia="方正小标宋_GBK" w:cs="方正小标宋_GBK"/>
          <w:color w:val="000000"/>
          <w:sz w:val="44"/>
        </w:rPr>
      </w:pPr>
    </w:p>
    <w:p>
      <w:pPr>
        <w:spacing w:line="500" w:lineRule="exact"/>
        <w:ind w:firstLine="560"/>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roman"/>
    <w:pitch w:val="default"/>
    <w:sig w:usb0="00000001" w:usb1="08000000" w:usb2="00000000" w:usb3="00000000" w:csb0="00040000" w:csb1="00000000"/>
  </w:font>
  <w:font w:name="方正仿宋_GBK">
    <w:panose1 w:val="02000000000000000000"/>
    <w:charset w:val="86"/>
    <w:family w:val="roman"/>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roman"/>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国标仿宋">
    <w:panose1 w:val="02000500000000000000"/>
    <w:charset w:val="86"/>
    <w:family w:val="auto"/>
    <w:pitch w:val="default"/>
    <w:sig w:usb0="A00002BF" w:usb1="38C77CFA" w:usb2="00000016" w:usb3="00000000" w:csb0="00060007" w:csb1="00000000"/>
  </w:font>
  <w:font w:name="国标黑体">
    <w:panose1 w:val="02000500000000000000"/>
    <w:charset w:val="86"/>
    <w:family w:val="auto"/>
    <w:pitch w:val="default"/>
    <w:sig w:usb0="00000001" w:usb1="08000000" w:usb2="00000000" w:usb3="00000000" w:csb0="00040000" w:csb1="00000000"/>
  </w:font>
  <w:font w:name="国标宋体">
    <w:panose1 w:val="02000500000000000000"/>
    <w:charset w:val="86"/>
    <w:family w:val="auto"/>
    <w:pitch w:val="default"/>
    <w:sig w:usb0="00000001" w:usb1="28000000" w:usb2="00000000" w:usb3="00000000" w:csb0="00060007" w:csb1="00000000"/>
  </w:font>
  <w:font w:name="思源宋体 Medium">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153EB"/>
    <w:multiLevelType w:val="singleLevel"/>
    <w:tmpl w:val="66C153E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F2242A"/>
    <w:rsid w:val="00D93B09"/>
    <w:rsid w:val="00F2242A"/>
    <w:rsid w:val="3DFF16B0"/>
    <w:rsid w:val="5EFFB65C"/>
    <w:rsid w:val="67BF39C2"/>
    <w:rsid w:val="6F1F3CE3"/>
    <w:rsid w:val="76DCE493"/>
    <w:rsid w:val="A7F705AA"/>
    <w:rsid w:val="FFE714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sz w:val="18"/>
      <w:szCs w:val="18"/>
      <w:lang w:eastAsia="uk-UA"/>
    </w:rPr>
  </w:style>
  <w:style w:type="character" w:customStyle="1" w:styleId="29">
    <w:name w:val="页脚 Char"/>
    <w:basedOn w:val="6"/>
    <w:link w:val="2"/>
    <w:semiHidden/>
    <w:qFormat/>
    <w:uiPriority w:val="99"/>
    <w:rPr>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21</Pages>
  <Words>1300</Words>
  <Characters>7414</Characters>
  <Lines>61</Lines>
  <Paragraphs>17</Paragraphs>
  <TotalTime>17</TotalTime>
  <ScaleCrop>false</ScaleCrop>
  <LinksUpToDate>false</LinksUpToDate>
  <CharactersWithSpaces>8697</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2026-03-16T13:53:00Z</dcterms:created>
  <dc:creator>Administrator</dc:creator>
  <cp:lastModifiedBy>user</cp:lastModifiedBy>
  <dcterms:modified xsi:type="dcterms:W3CDTF">2026-03-17T09:33:32Z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2B81906422D1B7FFF7ABB8693B5D651F</vt:lpwstr>
  </property>
</Properties>
</file>