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单位预算公开表</w:t>
      </w:r>
    </w:p>
    <w:p>
      <w:pPr>
        <w:pStyle w:val="23"/>
        <w:tabs>
          <w:tab w:val="right" w:leader="dot" w:pos="14562"/>
        </w:tabs>
        <w:rPr>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lang w:eastAsia="zh-CN"/>
        </w:rPr>
        <w:t>1</w:t>
      </w:r>
      <w:r>
        <w:rPr>
          <w:rFonts w:hint="eastAsia"/>
          <w:lang w:eastAsia="zh-CN"/>
        </w:rPr>
        <w:fldChar w:fldCharType="end"/>
      </w:r>
    </w:p>
    <w:p>
      <w:pPr>
        <w:pStyle w:val="23"/>
        <w:tabs>
          <w:tab w:val="right" w:leader="dot" w:pos="14562"/>
        </w:tabs>
      </w:pPr>
      <w:r>
        <w:fldChar w:fldCharType="begin"/>
      </w:r>
      <w:r>
        <w:instrText xml:space="preserve"> HYPERLINK \l "_Toc_2_2_0000000002" </w:instrText>
      </w:r>
      <w:r>
        <w:fldChar w:fldCharType="separate"/>
      </w:r>
      <w:r>
        <w:t>单位预算收入总表</w:t>
      </w:r>
      <w:r>
        <w:tab/>
      </w:r>
      <w:r>
        <w:rPr>
          <w:rFonts w:hint="eastAsia"/>
          <w:lang w:eastAsia="zh-CN"/>
        </w:rPr>
        <w:t>3</w:t>
      </w:r>
      <w:r>
        <w:rPr>
          <w:rFonts w:hint="eastAsia"/>
          <w:lang w:eastAsia="zh-CN"/>
        </w:rPr>
        <w:fldChar w:fldCharType="end"/>
      </w:r>
    </w:p>
    <w:p>
      <w:pPr>
        <w:pStyle w:val="23"/>
        <w:tabs>
          <w:tab w:val="right" w:leader="dot" w:pos="14562"/>
        </w:tabs>
      </w:pPr>
      <w:r>
        <w:fldChar w:fldCharType="begin"/>
      </w:r>
      <w:r>
        <w:instrText xml:space="preserve"> HYPERLINK \l "_Toc_2_2_0000000003" </w:instrText>
      </w:r>
      <w:r>
        <w:fldChar w:fldCharType="separate"/>
      </w:r>
      <w:r>
        <w:t>单位预算支出总表</w:t>
      </w:r>
      <w:r>
        <w:tab/>
      </w:r>
      <w:r>
        <w:rPr>
          <w:rFonts w:hint="eastAsia"/>
          <w:lang w:val="en-US" w:eastAsia="zh-CN"/>
        </w:rPr>
        <w:t>4</w:t>
      </w:r>
      <w:r>
        <w:rPr>
          <w:rFonts w:hint="eastAsia"/>
          <w:lang w:eastAsia="zh-CN"/>
        </w:rPr>
        <w:fldChar w:fldCharType="end"/>
      </w:r>
    </w:p>
    <w:p>
      <w:pPr>
        <w:pStyle w:val="23"/>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lang w:val="en-US" w:eastAsia="zh-CN"/>
        </w:rPr>
        <w:t>5</w:t>
      </w:r>
      <w:r>
        <w:rPr>
          <w:rFonts w:hint="eastAsia"/>
          <w:lang w:eastAsia="zh-CN"/>
        </w:rPr>
        <w:fldChar w:fldCharType="end"/>
      </w:r>
    </w:p>
    <w:p>
      <w:pPr>
        <w:pStyle w:val="23"/>
        <w:tabs>
          <w:tab w:val="right" w:leader="dot" w:pos="14562"/>
        </w:tabs>
      </w:pPr>
      <w:r>
        <w:fldChar w:fldCharType="begin"/>
      </w:r>
      <w:r>
        <w:instrText xml:space="preserve"> HYPERLINK \l "_Toc_2_2_0000000005" </w:instrText>
      </w:r>
      <w:r>
        <w:fldChar w:fldCharType="separate"/>
      </w:r>
      <w:r>
        <w:t>单位预算一般公共预算财政拨款支出表</w:t>
      </w:r>
      <w:r>
        <w:tab/>
      </w:r>
      <w:r>
        <w:rPr>
          <w:rFonts w:hint="eastAsia"/>
          <w:lang w:val="en-US" w:eastAsia="zh-CN"/>
        </w:rPr>
        <w:t>8</w:t>
      </w:r>
      <w:r>
        <w:fldChar w:fldCharType="end"/>
      </w:r>
    </w:p>
    <w:p>
      <w:pPr>
        <w:pStyle w:val="23"/>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rPr>
          <w:rFonts w:hint="eastAsia"/>
          <w:lang w:val="en-US" w:eastAsia="zh-CN"/>
        </w:rPr>
        <w:t>9</w:t>
      </w:r>
      <w:r>
        <w:fldChar w:fldCharType="end"/>
      </w:r>
    </w:p>
    <w:p>
      <w:pPr>
        <w:pStyle w:val="2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单位预算政府性基金预算财政拨款支出表</w:t>
      </w:r>
      <w:r>
        <w:tab/>
      </w:r>
      <w:r>
        <w:rPr>
          <w:rFonts w:hint="eastAsia"/>
          <w:lang w:val="en-US" w:eastAsia="zh-CN"/>
        </w:rPr>
        <w:t>1</w:t>
      </w:r>
      <w:r>
        <w:fldChar w:fldCharType="end"/>
      </w:r>
      <w:r>
        <w:rPr>
          <w:rFonts w:hint="eastAsia"/>
          <w:lang w:val="en-US" w:eastAsia="zh-CN"/>
        </w:rPr>
        <w:t>0</w:t>
      </w:r>
    </w:p>
    <w:p>
      <w:pPr>
        <w:pStyle w:val="2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1</w:t>
      </w:r>
      <w:r>
        <w:fldChar w:fldCharType="end"/>
      </w:r>
      <w:r>
        <w:fldChar w:fldCharType="end"/>
      </w:r>
    </w:p>
    <w:p>
      <w:pPr>
        <w:pStyle w:val="23"/>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w:t>
      </w:r>
      <w:r>
        <w:rPr>
          <w:rFonts w:hint="eastAsia"/>
          <w:lang w:val="en-US" w:eastAsia="zh-CN"/>
        </w:rPr>
        <w:t>2</w:t>
      </w:r>
      <w:r>
        <w:fldChar w:fldCharType="end"/>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2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val="en-US" w:eastAsia="zh-CN"/>
        </w:rPr>
        <w:t>1</w:t>
      </w:r>
      <w:r>
        <w:fldChar w:fldCharType="end"/>
      </w:r>
      <w:r>
        <w:rPr>
          <w:rFonts w:hint="eastAsia"/>
          <w:lang w:val="en-US" w:eastAsia="zh-CN"/>
        </w:rPr>
        <w:t>3</w:t>
      </w:r>
    </w:p>
    <w:p>
      <w:pPr>
        <w:pStyle w:val="2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二、单位预算安排的总体情况</w:t>
      </w:r>
      <w:r>
        <w:tab/>
      </w:r>
      <w:r>
        <w:rPr>
          <w:rFonts w:hint="eastAsia"/>
          <w:lang w:val="en-US" w:eastAsia="zh-CN"/>
        </w:rPr>
        <w:t>1</w:t>
      </w:r>
      <w:r>
        <w:fldChar w:fldCharType="end"/>
      </w:r>
      <w:r>
        <w:rPr>
          <w:rFonts w:hint="eastAsia"/>
          <w:lang w:val="en-US" w:eastAsia="zh-CN"/>
        </w:rPr>
        <w:t>3</w:t>
      </w:r>
    </w:p>
    <w:p>
      <w:pPr>
        <w:pStyle w:val="2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pPr>
        <w:pStyle w:val="2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pPr>
        <w:pStyle w:val="2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五、单位项目预算安排情况及绩效目标</w:t>
      </w:r>
      <w:r>
        <w:tab/>
      </w:r>
      <w:r>
        <w:rPr>
          <w:rFonts w:hint="eastAsia"/>
          <w:lang w:val="en-US" w:eastAsia="zh-CN"/>
        </w:rPr>
        <w:t>1</w:t>
      </w:r>
      <w:r>
        <w:fldChar w:fldCharType="end"/>
      </w:r>
      <w:r>
        <w:rPr>
          <w:rFonts w:hint="eastAsia"/>
          <w:lang w:val="en-US" w:eastAsia="zh-CN"/>
        </w:rPr>
        <w:t>5</w:t>
      </w:r>
    </w:p>
    <w:p>
      <w:pPr>
        <w:pStyle w:val="23"/>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eastAsia"/>
          <w:lang w:val="en-US" w:eastAsia="zh-CN"/>
        </w:rPr>
        <w:t>1</w:t>
      </w:r>
      <w:r>
        <w:rPr>
          <w:rFonts w:hint="eastAsia"/>
          <w:lang w:eastAsia="zh-CN"/>
        </w:rPr>
        <w:fldChar w:fldCharType="end"/>
      </w:r>
      <w:r>
        <w:rPr>
          <w:rFonts w:hint="eastAsia"/>
          <w:lang w:val="en-US" w:eastAsia="zh-CN"/>
        </w:rPr>
        <w:t>8</w:t>
      </w:r>
    </w:p>
    <w:p>
      <w:pPr>
        <w:pStyle w:val="23"/>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eastAsia"/>
          <w:lang w:val="en-US" w:eastAsia="zh-CN"/>
        </w:rPr>
        <w:t>1</w:t>
      </w:r>
      <w:r>
        <w:rPr>
          <w:rFonts w:hint="eastAsia"/>
          <w:lang w:eastAsia="zh-CN"/>
        </w:rPr>
        <w:fldChar w:fldCharType="end"/>
      </w:r>
      <w:r>
        <w:rPr>
          <w:rFonts w:hint="eastAsia"/>
          <w:lang w:val="en-US" w:eastAsia="zh-CN"/>
        </w:rPr>
        <w:t>8</w:t>
      </w:r>
    </w:p>
    <w:p>
      <w:pPr>
        <w:pStyle w:val="2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1</w:t>
      </w:r>
      <w:r>
        <w:fldChar w:fldCharType="end"/>
      </w:r>
      <w:r>
        <w:rPr>
          <w:rFonts w:hint="eastAsia"/>
          <w:lang w:val="en-US" w:eastAsia="zh-CN"/>
        </w:rPr>
        <w:t>9</w:t>
      </w:r>
    </w:p>
    <w:p>
      <w:pPr>
        <w:pStyle w:val="2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0</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一、成安县拘留所机关收支预算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756001成安县拘留所机关</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28.00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28.00</w:t>
            </w:r>
          </w:p>
        </w:tc>
        <w:tc>
          <w:tcPr>
            <w:tcW w:w="4535" w:type="dxa"/>
            <w:vAlign w:val="center"/>
          </w:tcPr>
          <w:p>
            <w:pPr>
              <w:pStyle w:val="14"/>
            </w:pPr>
            <w:r>
              <w:t>本年支出合计</w:t>
            </w:r>
          </w:p>
        </w:tc>
        <w:tc>
          <w:tcPr>
            <w:tcW w:w="2126" w:type="dxa"/>
            <w:vAlign w:val="center"/>
          </w:tcPr>
          <w:p>
            <w:pPr>
              <w:pStyle w:val="15"/>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28.00</w:t>
            </w:r>
          </w:p>
        </w:tc>
        <w:tc>
          <w:tcPr>
            <w:tcW w:w="4535" w:type="dxa"/>
            <w:vAlign w:val="center"/>
          </w:tcPr>
          <w:p>
            <w:pPr>
              <w:pStyle w:val="14"/>
            </w:pPr>
            <w:r>
              <w:t>支出总计</w:t>
            </w:r>
          </w:p>
        </w:tc>
        <w:tc>
          <w:tcPr>
            <w:tcW w:w="2126" w:type="dxa"/>
            <w:vAlign w:val="center"/>
          </w:tcPr>
          <w:p>
            <w:pPr>
              <w:pStyle w:val="15"/>
            </w:pPr>
            <w:r>
              <w:t>28.00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756001成安县拘留所机关</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28.00</w:t>
            </w:r>
          </w:p>
        </w:tc>
        <w:tc>
          <w:tcPr>
            <w:tcW w:w="1361" w:type="dxa"/>
            <w:vAlign w:val="center"/>
          </w:tcPr>
          <w:p>
            <w:pPr>
              <w:pStyle w:val="15"/>
            </w:pPr>
            <w:r>
              <w:t>5.00</w:t>
            </w:r>
          </w:p>
        </w:tc>
        <w:tc>
          <w:tcPr>
            <w:tcW w:w="1361" w:type="dxa"/>
            <w:vAlign w:val="center"/>
          </w:tcPr>
          <w:p>
            <w:pPr>
              <w:pStyle w:val="15"/>
            </w:pPr>
            <w:r>
              <w:t>23.00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28.00</w:t>
            </w:r>
          </w:p>
        </w:tc>
        <w:tc>
          <w:tcPr>
            <w:tcW w:w="1361" w:type="dxa"/>
            <w:vAlign w:val="center"/>
          </w:tcPr>
          <w:p>
            <w:pPr>
              <w:pStyle w:val="11"/>
            </w:pPr>
            <w:r>
              <w:t>5.00</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28.00</w:t>
            </w:r>
          </w:p>
        </w:tc>
        <w:tc>
          <w:tcPr>
            <w:tcW w:w="1361" w:type="dxa"/>
            <w:vAlign w:val="center"/>
          </w:tcPr>
          <w:p>
            <w:pPr>
              <w:pStyle w:val="11"/>
            </w:pPr>
            <w:r>
              <w:t>5.00</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5.00</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28.00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28.00</w:t>
            </w:r>
          </w:p>
        </w:tc>
        <w:tc>
          <w:tcPr>
            <w:tcW w:w="1474" w:type="dxa"/>
            <w:vAlign w:val="center"/>
          </w:tcPr>
          <w:p>
            <w:pPr>
              <w:pStyle w:val="11"/>
            </w:pPr>
            <w:r>
              <w:t>28.00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28.00</w:t>
            </w:r>
          </w:p>
        </w:tc>
        <w:tc>
          <w:tcPr>
            <w:tcW w:w="3402" w:type="dxa"/>
            <w:vAlign w:val="center"/>
          </w:tcPr>
          <w:p>
            <w:pPr>
              <w:pStyle w:val="14"/>
            </w:pPr>
            <w:r>
              <w:t>本年支出合计</w:t>
            </w:r>
          </w:p>
        </w:tc>
        <w:tc>
          <w:tcPr>
            <w:tcW w:w="1474" w:type="dxa"/>
            <w:vAlign w:val="center"/>
          </w:tcPr>
          <w:p>
            <w:pPr>
              <w:pStyle w:val="15"/>
            </w:pPr>
            <w:r>
              <w:t>28.00</w:t>
            </w:r>
          </w:p>
        </w:tc>
        <w:tc>
          <w:tcPr>
            <w:tcW w:w="1474" w:type="dxa"/>
            <w:vAlign w:val="center"/>
          </w:tcPr>
          <w:p>
            <w:pPr>
              <w:pStyle w:val="15"/>
            </w:pPr>
            <w:r>
              <w:t>28.00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28.00</w:t>
            </w:r>
          </w:p>
        </w:tc>
        <w:tc>
          <w:tcPr>
            <w:tcW w:w="3402" w:type="dxa"/>
            <w:vAlign w:val="center"/>
          </w:tcPr>
          <w:p>
            <w:pPr>
              <w:pStyle w:val="14"/>
            </w:pPr>
            <w:r>
              <w:t>支出总计</w:t>
            </w:r>
          </w:p>
        </w:tc>
        <w:tc>
          <w:tcPr>
            <w:tcW w:w="1474" w:type="dxa"/>
            <w:vAlign w:val="center"/>
          </w:tcPr>
          <w:p>
            <w:pPr>
              <w:pStyle w:val="15"/>
            </w:pPr>
            <w:r>
              <w:t>28.00</w:t>
            </w:r>
          </w:p>
        </w:tc>
        <w:tc>
          <w:tcPr>
            <w:tcW w:w="1474" w:type="dxa"/>
            <w:vAlign w:val="center"/>
          </w:tcPr>
          <w:p>
            <w:pPr>
              <w:pStyle w:val="15"/>
            </w:pPr>
            <w:r>
              <w:t>28.00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28.00</w:t>
            </w:r>
          </w:p>
        </w:tc>
        <w:tc>
          <w:tcPr>
            <w:tcW w:w="2551" w:type="dxa"/>
            <w:vAlign w:val="center"/>
          </w:tcPr>
          <w:p>
            <w:pPr>
              <w:pStyle w:val="15"/>
            </w:pPr>
            <w:r>
              <w:t>5.00</w:t>
            </w:r>
          </w:p>
        </w:tc>
        <w:tc>
          <w:tcPr>
            <w:tcW w:w="2551" w:type="dxa"/>
            <w:vAlign w:val="center"/>
          </w:tcPr>
          <w:p>
            <w:pPr>
              <w:pStyle w:val="15"/>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28.00</w:t>
            </w:r>
          </w:p>
        </w:tc>
        <w:tc>
          <w:tcPr>
            <w:tcW w:w="2551" w:type="dxa"/>
            <w:vAlign w:val="center"/>
          </w:tcPr>
          <w:p>
            <w:pPr>
              <w:pStyle w:val="11"/>
            </w:pPr>
            <w:r>
              <w:t>5.00</w:t>
            </w: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28.00</w:t>
            </w:r>
          </w:p>
        </w:tc>
        <w:tc>
          <w:tcPr>
            <w:tcW w:w="2551" w:type="dxa"/>
            <w:vAlign w:val="center"/>
          </w:tcPr>
          <w:p>
            <w:pPr>
              <w:pStyle w:val="11"/>
            </w:pPr>
            <w:r>
              <w:t>5.00</w:t>
            </w: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5.00</w:t>
            </w:r>
          </w:p>
        </w:tc>
        <w:tc>
          <w:tcPr>
            <w:tcW w:w="2551" w:type="dxa"/>
            <w:vAlign w:val="center"/>
          </w:tcPr>
          <w:p>
            <w:pPr>
              <w:pStyle w:val="11"/>
            </w:pPr>
            <w:r>
              <w:t>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756001成安县拘留所机关</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成安县拘留所机关2026年单位预算信息公开情况说明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按照《中华人民共和国预算法》、《地方预决算公开操作规程》和《关于进一步推进预算公开工作的实施意见》规定，现将成安县拘留所机关2026年单位预算公开如下：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r>
        <w:rPr>
          <w:rFonts w:hint="eastAsia" w:ascii="仿宋" w:hAnsi="仿宋" w:eastAsia="仿宋" w:cs="仿宋"/>
          <w:sz w:val="32"/>
          <w:szCs w:val="32"/>
        </w:rPr>
        <w:t>主要负责执行行政拘留，司法拘留以及看管被拘留审查的外国人等任务，并负责被拘留人员进行管理和教育。</w:t>
      </w:r>
    </w:p>
    <w:p>
      <w:pPr>
        <w:pStyle w:val="17"/>
      </w:pPr>
    </w:p>
    <w:p>
      <w:pPr>
        <w:ind w:firstLine="640"/>
      </w:pPr>
      <w:r>
        <w:rPr>
          <w:rFonts w:ascii="方正楷体_GBK" w:hAnsi="方正楷体_GBK" w:eastAsia="方正楷体_GBK" w:cs="方正楷体_GBK"/>
          <w:b/>
          <w:color w:val="000000"/>
          <w:sz w:val="32"/>
        </w:rPr>
        <w:t>机构设置：</w:t>
      </w:r>
      <w:r>
        <w:rPr>
          <w:rFonts w:hint="eastAsia" w:ascii="仿宋" w:hAnsi="仿宋" w:eastAsia="仿宋" w:cs="仿宋"/>
          <w:sz w:val="32"/>
          <w:szCs w:val="32"/>
        </w:rPr>
        <w:t>成安县拘留所，部门预算编码756，包含1个二级预算单位：756002成安县拘留所机关。</w:t>
      </w:r>
    </w:p>
    <w:p>
      <w:pPr>
        <w:spacing w:before="0" w:after="0" w:line="240" w:lineRule="auto"/>
        <w:ind w:firstLine="640"/>
        <w:jc w:val="left"/>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成安县拘留所机关</w:t>
            </w:r>
          </w:p>
        </w:tc>
        <w:tc>
          <w:tcPr>
            <w:tcW w:w="1843" w:type="dxa"/>
            <w:vAlign w:val="center"/>
          </w:tcPr>
          <w:p>
            <w:pPr>
              <w:pStyle w:val="13"/>
            </w:pPr>
            <w:r>
              <w:t>行政</w:t>
            </w:r>
          </w:p>
        </w:tc>
        <w:tc>
          <w:tcPr>
            <w:tcW w:w="2126" w:type="dxa"/>
            <w:vAlign w:val="center"/>
          </w:tcPr>
          <w:p>
            <w:pPr>
              <w:pStyle w:val="13"/>
            </w:pPr>
            <w:r>
              <w:t>副科级</w:t>
            </w:r>
          </w:p>
        </w:tc>
        <w:tc>
          <w:tcPr>
            <w:tcW w:w="3827" w:type="dxa"/>
            <w:vAlign w:val="center"/>
          </w:tcPr>
          <w:p>
            <w:pPr>
              <w:pStyle w:val="13"/>
            </w:pPr>
            <w:r>
              <w:t>财政拨款</w:t>
            </w:r>
          </w:p>
        </w:tc>
      </w:tr>
    </w:tbl>
    <w:p>
      <w:pPr>
        <w:spacing w:line="360" w:lineRule="auto"/>
        <w:ind w:left="64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内勤室</w:t>
      </w:r>
    </w:p>
    <w:p>
      <w:pPr>
        <w:spacing w:line="360" w:lineRule="auto"/>
        <w:ind w:left="640"/>
        <w:rPr>
          <w:rFonts w:ascii="仿宋" w:hAnsi="仿宋" w:eastAsia="仿宋"/>
          <w:sz w:val="32"/>
          <w:szCs w:val="32"/>
        </w:rPr>
      </w:pPr>
      <w:r>
        <w:rPr>
          <w:rFonts w:hint="eastAsia" w:ascii="仿宋" w:hAnsi="仿宋" w:eastAsia="仿宋"/>
          <w:sz w:val="32"/>
          <w:szCs w:val="32"/>
        </w:rPr>
        <w:t>主要负责：管理在押人员档案、协调各项工作。</w:t>
      </w:r>
    </w:p>
    <w:p>
      <w:pPr>
        <w:spacing w:line="360" w:lineRule="auto"/>
        <w:ind w:left="640"/>
        <w:rPr>
          <w:rFonts w:ascii="仿宋" w:hAnsi="仿宋" w:eastAsia="仿宋" w:cs="仿宋"/>
          <w:bCs/>
          <w:sz w:val="32"/>
          <w:szCs w:val="32"/>
        </w:rPr>
      </w:pPr>
      <w:r>
        <w:rPr>
          <w:rFonts w:hint="eastAsia" w:ascii="仿宋" w:hAnsi="仿宋" w:eastAsia="仿宋" w:cs="仿宋"/>
          <w:bCs/>
          <w:sz w:val="32"/>
          <w:szCs w:val="32"/>
          <w:lang w:eastAsia="zh-CN"/>
        </w:rPr>
        <w:t>2.</w:t>
      </w:r>
      <w:r>
        <w:rPr>
          <w:rFonts w:hint="eastAsia" w:ascii="仿宋" w:hAnsi="仿宋" w:eastAsia="仿宋" w:cs="仿宋"/>
          <w:bCs/>
          <w:sz w:val="32"/>
          <w:szCs w:val="32"/>
        </w:rPr>
        <w:t>办公室</w:t>
      </w:r>
      <w:bookmarkStart w:id="1" w:name="_GoBack"/>
      <w:bookmarkEnd w:id="1"/>
    </w:p>
    <w:p>
      <w:pPr>
        <w:spacing w:before="10" w:after="10" w:line="360" w:lineRule="auto"/>
        <w:ind w:firstLine="640" w:firstLineChars="200"/>
        <w:outlineLvl w:val="2"/>
        <w:rPr>
          <w:rFonts w:ascii="黑体" w:hAnsi="黑体" w:eastAsia="黑体" w:cs="黑体"/>
          <w:color w:val="000000"/>
          <w:sz w:val="32"/>
          <w:lang w:eastAsia="zh-CN"/>
        </w:rPr>
      </w:pPr>
      <w:r>
        <w:rPr>
          <w:rFonts w:hint="eastAsia" w:ascii="仿宋" w:hAnsi="仿宋" w:eastAsia="仿宋" w:cstheme="minorBidi"/>
          <w:sz w:val="32"/>
          <w:szCs w:val="32"/>
        </w:rPr>
        <w:t>主要负责：</w:t>
      </w:r>
      <w:r>
        <w:rPr>
          <w:rFonts w:hint="eastAsia" w:ascii="仿宋" w:hAnsi="仿宋" w:eastAsia="仿宋" w:cs="仿宋"/>
          <w:bCs/>
          <w:sz w:val="32"/>
          <w:szCs w:val="32"/>
        </w:rPr>
        <w:t>日常工作事务，后勤保障。</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60" w:lineRule="exact"/>
        <w:ind w:firstLine="640"/>
        <w:rPr>
          <w:rFonts w:ascii="仿宋" w:hAnsi="仿宋" w:eastAsia="仿宋"/>
          <w:sz w:val="32"/>
          <w:szCs w:val="32"/>
        </w:rPr>
      </w:pPr>
      <w:r>
        <w:rPr>
          <w:rFonts w:hint="eastAsia" w:ascii="仿宋" w:hAnsi="仿宋" w:eastAsia="仿宋"/>
          <w:sz w:val="32"/>
          <w:szCs w:val="32"/>
        </w:rPr>
        <w:t>按照预算管理有关规定，目前我部门预算的编制实行综合预算制度，即全部收入和支出都反映在预算中。</w:t>
      </w:r>
    </w:p>
    <w:p>
      <w:pPr>
        <w:spacing w:line="580" w:lineRule="exact"/>
        <w:ind w:firstLine="640"/>
        <w:rPr>
          <w:rFonts w:ascii="楷体" w:hAnsi="楷体" w:eastAsia="楷体"/>
          <w:b/>
          <w:sz w:val="32"/>
          <w:szCs w:val="32"/>
        </w:rPr>
      </w:pPr>
      <w:r>
        <w:rPr>
          <w:rFonts w:hint="eastAsia" w:ascii="楷体" w:hAnsi="楷体" w:eastAsia="楷体"/>
          <w:b/>
          <w:sz w:val="32"/>
          <w:szCs w:val="32"/>
        </w:rPr>
        <w:t>1、收入说明</w:t>
      </w:r>
    </w:p>
    <w:p>
      <w:pPr>
        <w:spacing w:line="580" w:lineRule="exact"/>
        <w:ind w:firstLine="627" w:firstLineChars="196"/>
        <w:rPr>
          <w:rFonts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eastAsia="zh-CN"/>
        </w:rPr>
        <w:t>28</w:t>
      </w:r>
      <w:r>
        <w:rPr>
          <w:rFonts w:hint="eastAsia" w:ascii="仿宋" w:hAnsi="仿宋" w:eastAsia="仿宋" w:cs="仿宋"/>
          <w:sz w:val="32"/>
          <w:szCs w:val="32"/>
        </w:rPr>
        <w:t>万元，其中：一般公共预算收入28万元，政府性基金收入0万元，国有资本经营收入0万元，事业收入0万元，其他收入0万元。</w:t>
      </w:r>
    </w:p>
    <w:p>
      <w:pPr>
        <w:spacing w:line="580" w:lineRule="exact"/>
        <w:ind w:firstLine="640"/>
        <w:rPr>
          <w:rFonts w:ascii="楷体" w:hAnsi="楷体" w:eastAsia="楷体"/>
          <w:b/>
          <w:sz w:val="32"/>
          <w:szCs w:val="32"/>
        </w:rPr>
      </w:pPr>
      <w:r>
        <w:rPr>
          <w:rFonts w:hint="eastAsia" w:ascii="楷体" w:hAnsi="楷体" w:eastAsia="楷体"/>
          <w:b/>
          <w:sz w:val="32"/>
          <w:szCs w:val="32"/>
        </w:rPr>
        <w:t>2、支出说明</w:t>
      </w:r>
    </w:p>
    <w:p>
      <w:pPr>
        <w:spacing w:line="580" w:lineRule="exact"/>
        <w:ind w:firstLine="640"/>
        <w:rPr>
          <w:rFonts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年支出预算28万元，其中基本支出</w:t>
      </w:r>
      <w:r>
        <w:rPr>
          <w:rFonts w:hint="eastAsia" w:ascii="仿宋" w:hAnsi="仿宋" w:eastAsia="仿宋" w:cs="仿宋"/>
          <w:sz w:val="32"/>
          <w:szCs w:val="32"/>
          <w:lang w:eastAsia="zh-CN"/>
        </w:rPr>
        <w:t>5</w:t>
      </w:r>
      <w:r>
        <w:rPr>
          <w:rFonts w:hint="eastAsia" w:ascii="仿宋" w:hAnsi="仿宋" w:eastAsia="仿宋" w:cs="仿宋"/>
          <w:sz w:val="32"/>
          <w:szCs w:val="32"/>
        </w:rPr>
        <w:t>万元，主要是日常公用经费</w:t>
      </w:r>
    </w:p>
    <w:p>
      <w:pPr>
        <w:spacing w:line="580" w:lineRule="exact"/>
        <w:ind w:firstLine="640"/>
        <w:rPr>
          <w:rFonts w:ascii="楷体" w:hAnsi="楷体" w:eastAsia="楷体"/>
          <w:b/>
          <w:sz w:val="32"/>
          <w:szCs w:val="32"/>
        </w:rPr>
      </w:pPr>
      <w:r>
        <w:rPr>
          <w:rFonts w:hint="eastAsia" w:ascii="楷体" w:hAnsi="楷体" w:eastAsia="楷体"/>
          <w:b/>
          <w:sz w:val="32"/>
          <w:szCs w:val="32"/>
        </w:rPr>
        <w:t>3、比上年增减变化情况</w:t>
      </w:r>
    </w:p>
    <w:p>
      <w:pPr>
        <w:pStyle w:val="22"/>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年预算收支安排28万元，与</w:t>
      </w:r>
      <w:r>
        <w:rPr>
          <w:rFonts w:hint="eastAsia" w:ascii="仿宋" w:hAnsi="仿宋" w:eastAsia="仿宋" w:cs="仿宋"/>
          <w:sz w:val="32"/>
          <w:szCs w:val="32"/>
          <w:lang w:eastAsia="zh-CN"/>
        </w:rPr>
        <w:t>2024</w:t>
      </w:r>
      <w:r>
        <w:rPr>
          <w:rFonts w:hint="eastAsia" w:ascii="仿宋" w:hAnsi="仿宋" w:eastAsia="仿宋" w:cs="仿宋"/>
          <w:sz w:val="32"/>
          <w:szCs w:val="32"/>
        </w:rPr>
        <w:t>年持平，无增减变化。</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line="580" w:lineRule="exact"/>
        <w:ind w:firstLine="640"/>
      </w:pPr>
      <w:r>
        <w:rPr>
          <w:rFonts w:ascii="仿宋" w:hAnsi="仿宋" w:eastAsia="仿宋" w:cs="Calibri"/>
          <w:sz w:val="32"/>
          <w:szCs w:val="32"/>
        </w:rPr>
        <w:t>日常公用经费支出</w:t>
      </w:r>
      <w:r>
        <w:rPr>
          <w:rFonts w:hint="eastAsia" w:ascii="仿宋" w:hAnsi="仿宋" w:eastAsia="仿宋" w:cs="Calibri"/>
          <w:sz w:val="32"/>
          <w:szCs w:val="32"/>
          <w:lang w:eastAsia="zh-CN"/>
        </w:rPr>
        <w:t>5</w:t>
      </w:r>
      <w:r>
        <w:rPr>
          <w:rFonts w:ascii="仿宋" w:hAnsi="仿宋" w:eastAsia="仿宋" w:cs="Calibri"/>
          <w:sz w:val="32"/>
          <w:szCs w:val="32"/>
        </w:rPr>
        <w:t>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line="580" w:lineRule="exact"/>
        <w:ind w:firstLine="640"/>
      </w:pP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6</w:t>
      </w:r>
      <w:r>
        <w:rPr>
          <w:rFonts w:ascii="仿宋" w:hAnsi="仿宋" w:eastAsia="仿宋" w:cs="仿宋_GB2312"/>
          <w:sz w:val="32"/>
          <w:szCs w:val="32"/>
        </w:rPr>
        <w:t>年严格按政策编制“三公”经费预算，</w:t>
      </w:r>
      <w:r>
        <w:rPr>
          <w:rFonts w:hint="eastAsia" w:ascii="仿宋" w:hAnsi="仿宋" w:eastAsia="仿宋" w:cs="仿宋"/>
          <w:sz w:val="32"/>
          <w:szCs w:val="32"/>
        </w:rPr>
        <w:t>无车辆购置费和出国费预算，</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年“三公经费”预算</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万元，其中一、因公出国（境）费0万元, 经费预算数与去</w:t>
      </w:r>
      <w:r>
        <w:rPr>
          <w:rFonts w:ascii="仿宋" w:hAnsi="仿宋" w:eastAsia="仿宋" w:cs="仿宋_GB2312"/>
          <w:sz w:val="32"/>
          <w:szCs w:val="32"/>
        </w:rPr>
        <w:t>年持平</w:t>
      </w:r>
      <w:r>
        <w:rPr>
          <w:rFonts w:hint="eastAsia" w:ascii="仿宋" w:hAnsi="仿宋" w:eastAsia="仿宋" w:cs="仿宋"/>
          <w:sz w:val="32"/>
          <w:szCs w:val="32"/>
        </w:rPr>
        <w:t>；公务用车运行费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 经费预算数</w:t>
      </w:r>
      <w:r>
        <w:rPr>
          <w:rFonts w:hint="eastAsia" w:ascii="仿宋" w:hAnsi="仿宋" w:eastAsia="仿宋" w:cs="仿宋"/>
          <w:sz w:val="32"/>
          <w:szCs w:val="32"/>
          <w:lang w:eastAsia="zh-CN"/>
        </w:rPr>
        <w:t>和去年相比减少</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sz w:val="32"/>
          <w:szCs w:val="32"/>
        </w:rPr>
        <w:t>：其中公务用车购置费0万元, 经费预算数与去</w:t>
      </w:r>
      <w:r>
        <w:rPr>
          <w:rFonts w:ascii="仿宋" w:hAnsi="仿宋" w:eastAsia="仿宋" w:cs="仿宋_GB2312"/>
          <w:sz w:val="32"/>
          <w:szCs w:val="32"/>
        </w:rPr>
        <w:t>年持平</w:t>
      </w:r>
      <w:r>
        <w:rPr>
          <w:rFonts w:hint="eastAsia" w:ascii="仿宋" w:hAnsi="仿宋" w:eastAsia="仿宋" w:cs="仿宋_GB2312"/>
          <w:sz w:val="32"/>
          <w:szCs w:val="32"/>
        </w:rPr>
        <w:t>；</w:t>
      </w:r>
      <w:r>
        <w:rPr>
          <w:rFonts w:hint="eastAsia" w:ascii="仿宋" w:hAnsi="仿宋" w:eastAsia="仿宋" w:cs="仿宋"/>
          <w:sz w:val="32"/>
          <w:szCs w:val="32"/>
        </w:rPr>
        <w:t>公务用车运行费</w:t>
      </w:r>
      <w:r>
        <w:rPr>
          <w:rFonts w:hint="eastAsia" w:ascii="仿宋" w:hAnsi="仿宋" w:eastAsia="仿宋" w:cs="仿宋"/>
          <w:sz w:val="32"/>
          <w:szCs w:val="32"/>
          <w:lang w:val="en-US" w:eastAsia="zh-CN"/>
        </w:rPr>
        <w:t>0</w:t>
      </w:r>
      <w:r>
        <w:rPr>
          <w:rFonts w:hint="eastAsia" w:ascii="仿宋" w:hAnsi="仿宋" w:eastAsia="仿宋" w:cs="仿宋"/>
          <w:sz w:val="32"/>
          <w:szCs w:val="32"/>
        </w:rPr>
        <w:t>万元, 经费预算数</w:t>
      </w:r>
      <w:r>
        <w:rPr>
          <w:rFonts w:hint="eastAsia" w:ascii="仿宋" w:hAnsi="仿宋" w:eastAsia="仿宋" w:cs="仿宋"/>
          <w:sz w:val="32"/>
          <w:szCs w:val="32"/>
          <w:lang w:eastAsia="zh-CN"/>
        </w:rPr>
        <w:t>和去年相比增加</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sz w:val="32"/>
          <w:szCs w:val="32"/>
        </w:rPr>
        <w:t>；公务接待费0万元, 经费预算数与去</w:t>
      </w:r>
      <w:r>
        <w:rPr>
          <w:rFonts w:ascii="仿宋" w:hAnsi="仿宋" w:eastAsia="仿宋" w:cs="仿宋_GB2312"/>
          <w:sz w:val="32"/>
          <w:szCs w:val="32"/>
        </w:rPr>
        <w:t>年持平</w:t>
      </w:r>
      <w:r>
        <w:rPr>
          <w:rFonts w:hint="eastAsia" w:ascii="仿宋" w:hAnsi="仿宋" w:eastAsia="仿宋" w:cs="仿宋"/>
          <w:sz w:val="32"/>
          <w:szCs w:val="32"/>
        </w:rPr>
        <w:t>。</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1、2026年拘留所包干费绩效目标表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13042426P00003110003L</w:t>
            </w:r>
          </w:p>
        </w:tc>
        <w:tc>
          <w:tcPr>
            <w:tcW w:w="2835" w:type="dxa"/>
            <w:vAlign w:val="center"/>
          </w:tcPr>
          <w:p>
            <w:pPr>
              <w:pStyle w:val="10"/>
            </w:pPr>
            <w:r>
              <w:t>项目名称</w:t>
            </w:r>
          </w:p>
        </w:tc>
        <w:tc>
          <w:tcPr>
            <w:tcW w:w="6095" w:type="dxa"/>
            <w:gridSpan w:val="3"/>
            <w:vAlign w:val="center"/>
          </w:tcPr>
          <w:p>
            <w:pPr>
              <w:pStyle w:val="12"/>
            </w:pPr>
            <w:r>
              <w:t>2026年拘留所包干费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主要用于拘留所日常维修维护及在押伙食费办公费电费水费等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5.75</w:t>
            </w:r>
          </w:p>
        </w:tc>
        <w:tc>
          <w:tcPr>
            <w:tcW w:w="2835" w:type="dxa"/>
            <w:vAlign w:val="center"/>
          </w:tcPr>
          <w:p>
            <w:pPr>
              <w:pStyle w:val="13"/>
            </w:pPr>
            <w:r>
              <w:t>11.50</w:t>
            </w:r>
          </w:p>
        </w:tc>
        <w:tc>
          <w:tcPr>
            <w:tcW w:w="2551" w:type="dxa"/>
            <w:vAlign w:val="center"/>
          </w:tcPr>
          <w:p>
            <w:pPr>
              <w:pStyle w:val="13"/>
            </w:pPr>
            <w:r>
              <w:t>17.25</w:t>
            </w:r>
          </w:p>
        </w:tc>
        <w:tc>
          <w:tcPr>
            <w:tcW w:w="3544"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1.按照规章制度完成各项目标，确保拘留所整体工作顺利开展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执行标准到位率</w:t>
            </w:r>
          </w:p>
        </w:tc>
        <w:tc>
          <w:tcPr>
            <w:tcW w:w="5386" w:type="dxa"/>
            <w:vAlign w:val="center"/>
          </w:tcPr>
          <w:p>
            <w:pPr>
              <w:pStyle w:val="12"/>
            </w:pPr>
            <w:r>
              <w:t>每月执行在押人员伙食人数</w:t>
            </w:r>
          </w:p>
        </w:tc>
        <w:tc>
          <w:tcPr>
            <w:tcW w:w="2268" w:type="dxa"/>
            <w:vAlign w:val="center"/>
          </w:tcPr>
          <w:p>
            <w:pPr>
              <w:pStyle w:val="12"/>
            </w:pPr>
            <w:r>
              <w:t>≥200人</w:t>
            </w:r>
          </w:p>
        </w:tc>
        <w:tc>
          <w:tcPr>
            <w:tcW w:w="1276" w:type="dxa"/>
            <w:vAlign w:val="center"/>
          </w:tcPr>
          <w:p>
            <w:pPr>
              <w:pStyle w:val="12"/>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保障在押人员伙食合格率</w:t>
            </w:r>
          </w:p>
        </w:tc>
        <w:tc>
          <w:tcPr>
            <w:tcW w:w="2268" w:type="dxa"/>
            <w:vAlign w:val="center"/>
          </w:tcPr>
          <w:p>
            <w:pPr>
              <w:pStyle w:val="12"/>
            </w:pPr>
            <w:r>
              <w:t>≥98%</w:t>
            </w:r>
          </w:p>
        </w:tc>
        <w:tc>
          <w:tcPr>
            <w:tcW w:w="1276" w:type="dxa"/>
            <w:vAlign w:val="center"/>
          </w:tcPr>
          <w:p>
            <w:pPr>
              <w:pStyle w:val="12"/>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在押人员伙食期限</w:t>
            </w:r>
          </w:p>
        </w:tc>
        <w:tc>
          <w:tcPr>
            <w:tcW w:w="5386" w:type="dxa"/>
            <w:vAlign w:val="center"/>
          </w:tcPr>
          <w:p>
            <w:pPr>
              <w:pStyle w:val="12"/>
            </w:pPr>
            <w:r>
              <w:t>在押人员伙食期限</w:t>
            </w:r>
          </w:p>
        </w:tc>
        <w:tc>
          <w:tcPr>
            <w:tcW w:w="2268" w:type="dxa"/>
            <w:vAlign w:val="center"/>
          </w:tcPr>
          <w:p>
            <w:pPr>
              <w:pStyle w:val="12"/>
            </w:pPr>
            <w:r>
              <w:t>12月</w:t>
            </w:r>
          </w:p>
        </w:tc>
        <w:tc>
          <w:tcPr>
            <w:tcW w:w="1276" w:type="dxa"/>
            <w:vAlign w:val="center"/>
          </w:tcPr>
          <w:p>
            <w:pPr>
              <w:pStyle w:val="12"/>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伙食成本控制</w:t>
            </w:r>
          </w:p>
        </w:tc>
        <w:tc>
          <w:tcPr>
            <w:tcW w:w="5386" w:type="dxa"/>
            <w:vAlign w:val="center"/>
          </w:tcPr>
          <w:p>
            <w:pPr>
              <w:pStyle w:val="12"/>
            </w:pPr>
            <w:r>
              <w:t>在押人员每人每月伙食费</w:t>
            </w:r>
          </w:p>
        </w:tc>
        <w:tc>
          <w:tcPr>
            <w:tcW w:w="2268" w:type="dxa"/>
            <w:vAlign w:val="center"/>
          </w:tcPr>
          <w:p>
            <w:pPr>
              <w:pStyle w:val="12"/>
            </w:pPr>
            <w:r>
              <w:t>260元</w:t>
            </w:r>
          </w:p>
        </w:tc>
        <w:tc>
          <w:tcPr>
            <w:tcW w:w="1276" w:type="dxa"/>
            <w:vAlign w:val="center"/>
          </w:tcPr>
          <w:p>
            <w:pPr>
              <w:pStyle w:val="12"/>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日常办公用品</w:t>
            </w:r>
          </w:p>
        </w:tc>
        <w:tc>
          <w:tcPr>
            <w:tcW w:w="5386" w:type="dxa"/>
            <w:vAlign w:val="center"/>
          </w:tcPr>
          <w:p>
            <w:pPr>
              <w:pStyle w:val="12"/>
            </w:pPr>
            <w:r>
              <w:t>保障全所日常办公所需品的开支</w:t>
            </w:r>
          </w:p>
        </w:tc>
        <w:tc>
          <w:tcPr>
            <w:tcW w:w="2268" w:type="dxa"/>
            <w:vAlign w:val="center"/>
          </w:tcPr>
          <w:p>
            <w:pPr>
              <w:pStyle w:val="12"/>
            </w:pPr>
            <w:r>
              <w:t>保障全所日常办公所需品的开支</w:t>
            </w:r>
          </w:p>
        </w:tc>
        <w:tc>
          <w:tcPr>
            <w:tcW w:w="1276" w:type="dxa"/>
            <w:vAlign w:val="center"/>
          </w:tcPr>
          <w:p>
            <w:pPr>
              <w:pStyle w:val="12"/>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不涉及</w:t>
            </w:r>
          </w:p>
        </w:tc>
        <w:tc>
          <w:tcPr>
            <w:tcW w:w="5386" w:type="dxa"/>
            <w:vAlign w:val="center"/>
          </w:tcPr>
          <w:p>
            <w:pPr>
              <w:pStyle w:val="12"/>
            </w:pPr>
            <w:r>
              <w:t>不涉及</w:t>
            </w:r>
          </w:p>
        </w:tc>
        <w:tc>
          <w:tcPr>
            <w:tcW w:w="2268" w:type="dxa"/>
            <w:vAlign w:val="center"/>
          </w:tcPr>
          <w:p>
            <w:pPr>
              <w:pStyle w:val="12"/>
            </w:pPr>
            <w:r>
              <w:t>不涉及</w:t>
            </w:r>
          </w:p>
        </w:tc>
        <w:tc>
          <w:tcPr>
            <w:tcW w:w="1276" w:type="dxa"/>
            <w:vAlign w:val="center"/>
          </w:tcPr>
          <w:p>
            <w:pPr>
              <w:pStyle w:val="12"/>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保障监区办公区日常开销</w:t>
            </w:r>
          </w:p>
        </w:tc>
        <w:tc>
          <w:tcPr>
            <w:tcW w:w="5386" w:type="dxa"/>
            <w:vAlign w:val="center"/>
          </w:tcPr>
          <w:p>
            <w:pPr>
              <w:pStyle w:val="12"/>
            </w:pPr>
            <w:r>
              <w:t>监区办公区维修维护及购置设备</w:t>
            </w:r>
          </w:p>
        </w:tc>
        <w:tc>
          <w:tcPr>
            <w:tcW w:w="2268" w:type="dxa"/>
            <w:vAlign w:val="center"/>
          </w:tcPr>
          <w:p>
            <w:pPr>
              <w:pStyle w:val="12"/>
            </w:pPr>
            <w:r>
              <w:t>保障维修维护及购置设备</w:t>
            </w:r>
          </w:p>
        </w:tc>
        <w:tc>
          <w:tcPr>
            <w:tcW w:w="1276" w:type="dxa"/>
            <w:vAlign w:val="center"/>
          </w:tcPr>
          <w:p>
            <w:pPr>
              <w:pStyle w:val="12"/>
            </w:pPr>
            <w:r>
              <w:t>根据上级监管部门和拘留所本级部门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对在押人员</w:t>
            </w:r>
          </w:p>
        </w:tc>
        <w:tc>
          <w:tcPr>
            <w:tcW w:w="5386" w:type="dxa"/>
            <w:vAlign w:val="center"/>
          </w:tcPr>
          <w:p>
            <w:pPr>
              <w:pStyle w:val="12"/>
            </w:pPr>
            <w:r>
              <w:t>在押人员了解满意度标准</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756001成安县拘留所机关</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成安县拘留所机关上年末固定资产金额为</w:t>
      </w:r>
      <w:r>
        <w:rPr>
          <w:rFonts w:hint="eastAsia" w:ascii="Times New Roman" w:hAnsi="Times New Roman" w:eastAsia="方正仿宋_GBK" w:cs="Times New Roman"/>
          <w:b w:val="0"/>
          <w:color w:val="000000"/>
          <w:sz w:val="28"/>
        </w:rPr>
        <w:t>180.702041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756001成安县拘留所机关</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jc w:val="center"/>
              <w:rPr>
                <w:rFonts w:ascii="宋体" w:hAnsi="宋体" w:eastAsia="宋体"/>
                <w:sz w:val="22"/>
              </w:rPr>
            </w:pPr>
            <w:r>
              <w:rPr>
                <w:rFonts w:hint="eastAsia" w:ascii="宋体" w:hAnsi="宋体" w:eastAsia="宋体" w:cs="宋体"/>
                <w:sz w:val="22"/>
              </w:rPr>
              <w:t>资产总额</w:t>
            </w:r>
          </w:p>
        </w:tc>
        <w:tc>
          <w:tcPr>
            <w:tcW w:w="2835" w:type="dxa"/>
            <w:vAlign w:val="center"/>
          </w:tcPr>
          <w:p>
            <w:pPr>
              <w:jc w:val="center"/>
              <w:rPr>
                <w:rFonts w:ascii="宋体" w:hAnsi="宋体" w:eastAsia="宋体" w:cs="宋体"/>
                <w:sz w:val="22"/>
              </w:rPr>
            </w:pPr>
            <w:r>
              <w:rPr>
                <w:rFonts w:ascii="宋体" w:hAnsi="宋体" w:eastAsia="宋体" w:cs="宋体"/>
                <w:sz w:val="22"/>
              </w:rPr>
              <w:t>——</w:t>
            </w:r>
          </w:p>
        </w:tc>
        <w:tc>
          <w:tcPr>
            <w:tcW w:w="2835" w:type="dxa"/>
            <w:vAlign w:val="center"/>
          </w:tcPr>
          <w:p>
            <w:pPr>
              <w:spacing w:before="300" w:after="300"/>
              <w:jc w:val="center"/>
              <w:rPr>
                <w:rFonts w:ascii="Tahoma" w:hAnsi="Tahoma" w:eastAsia="宋体" w:cs="Tahoma"/>
                <w:sz w:val="18"/>
                <w:szCs w:val="18"/>
                <w:lang w:eastAsia="zh-CN"/>
              </w:rPr>
            </w:pPr>
            <w:r>
              <w:rPr>
                <w:rFonts w:hint="eastAsia" w:ascii="Tahoma" w:hAnsi="Tahoma" w:eastAsia="宋体" w:cs="Tahoma"/>
                <w:sz w:val="18"/>
                <w:szCs w:val="18"/>
                <w:lang w:eastAsia="zh-CN"/>
              </w:rPr>
              <w:t>180.702041</w:t>
            </w:r>
          </w:p>
          <w:p>
            <w:pPr>
              <w:jc w:val="center"/>
              <w:rPr>
                <w:rFonts w:ascii="宋体" w:hAnsi="宋体" w:eastAsia="宋体" w:cs="宋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1、房屋（平方米）</w:t>
            </w:r>
          </w:p>
        </w:tc>
        <w:tc>
          <w:tcPr>
            <w:tcW w:w="2835" w:type="dxa"/>
            <w:vAlign w:val="center"/>
          </w:tcPr>
          <w:p>
            <w:pPr>
              <w:jc w:val="center"/>
              <w:rPr>
                <w:rFonts w:ascii="仿宋" w:hAnsi="仿宋" w:eastAsia="仿宋" w:cs="仿宋"/>
              </w:rPr>
            </w:pPr>
            <w:r>
              <w:rPr>
                <w:rFonts w:hint="eastAsia" w:ascii="仿宋" w:hAnsi="仿宋" w:eastAsia="仿宋" w:cs="仿宋"/>
              </w:rPr>
              <w:t>1200</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164.203191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其中：办公用房（平方米）</w:t>
            </w:r>
          </w:p>
        </w:tc>
        <w:tc>
          <w:tcPr>
            <w:tcW w:w="2835" w:type="dxa"/>
            <w:vAlign w:val="center"/>
          </w:tcPr>
          <w:p>
            <w:pPr>
              <w:jc w:val="center"/>
              <w:rPr>
                <w:rFonts w:ascii="仿宋" w:hAnsi="仿宋" w:eastAsia="仿宋" w:cs="仿宋"/>
              </w:rPr>
            </w:pPr>
            <w:r>
              <w:rPr>
                <w:rFonts w:hint="eastAsia" w:ascii="仿宋" w:hAnsi="仿宋" w:eastAsia="仿宋" w:cs="仿宋"/>
              </w:rPr>
              <w:t>285</w:t>
            </w:r>
          </w:p>
        </w:tc>
        <w:tc>
          <w:tcPr>
            <w:tcW w:w="2835" w:type="dxa"/>
            <w:vAlign w:val="center"/>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2、车辆（台、辆）</w:t>
            </w:r>
          </w:p>
        </w:tc>
        <w:tc>
          <w:tcPr>
            <w:tcW w:w="2835" w:type="dxa"/>
            <w:vAlign w:val="center"/>
          </w:tcPr>
          <w:p>
            <w:pPr>
              <w:jc w:val="center"/>
              <w:rPr>
                <w:rFonts w:ascii="仿宋" w:hAnsi="仿宋" w:eastAsia="仿宋" w:cs="仿宋"/>
              </w:rPr>
            </w:pPr>
          </w:p>
        </w:tc>
        <w:tc>
          <w:tcPr>
            <w:tcW w:w="2835" w:type="dxa"/>
            <w:vAlign w:val="center"/>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3、单价在50万元以上的设备</w:t>
            </w:r>
          </w:p>
        </w:tc>
        <w:tc>
          <w:tcPr>
            <w:tcW w:w="2835" w:type="dxa"/>
            <w:vAlign w:val="center"/>
          </w:tcPr>
          <w:p>
            <w:pPr>
              <w:jc w:val="center"/>
              <w:rPr>
                <w:rFonts w:ascii="仿宋" w:hAnsi="仿宋" w:eastAsia="仿宋" w:cs="仿宋"/>
              </w:rPr>
            </w:pPr>
          </w:p>
        </w:tc>
        <w:tc>
          <w:tcPr>
            <w:tcW w:w="2835" w:type="dxa"/>
            <w:vAlign w:val="center"/>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4、其他固定资产</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54</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16.49885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7331E4"/>
    <w:rsid w:val="50BE768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TotalTime>1</TotalTime>
  <ScaleCrop>false</ScaleCrop>
  <LinksUpToDate>false</LinksUpToDate>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2026-03-05T15:33:00Z</dcterms:created>
  <dc:creator>Administrator</dc:creator>
  <cp:lastModifiedBy>Administrator</cp:lastModifiedBy>
  <dcterms:modified xsi:type="dcterms:W3CDTF">2026-03-05T07:49:32Z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D188D6AE84D04D3FB57FDAA138621D6E</vt:lpwstr>
  </property>
</Properties>
</file>