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dashed" w:color="CCCCCC" w:sz="2" w:space="15"/>
          <w:right w:val="none" w:color="auto" w:sz="0" w:space="0"/>
        </w:pBdr>
        <w:kinsoku/>
        <w:wordWrap/>
        <w:overflowPunct/>
        <w:topLinePunct w:val="0"/>
        <w:autoSpaceDE w:val="0"/>
        <w:autoSpaceDN/>
        <w:bidi w:val="0"/>
        <w:adjustRightInd/>
        <w:snapToGrid/>
        <w:spacing w:beforeAutospacing="0" w:afterAutospacing="0" w:line="240" w:lineRule="auto"/>
        <w:ind w:left="0" w:right="0" w:rightChars="0"/>
        <w:jc w:val="center"/>
        <w:textAlignment w:val="auto"/>
        <w:outlineLvl w:val="9"/>
        <w:rPr>
          <w:rFonts w:hint="eastAsia" w:ascii="仿宋" w:hAnsi="仿宋" w:eastAsia="仿宋" w:cs="仿宋"/>
          <w:b/>
          <w:sz w:val="32"/>
          <w:szCs w:val="32"/>
        </w:rPr>
      </w:pPr>
      <w:r>
        <w:rPr>
          <w:rFonts w:hint="eastAsia" w:ascii="仿宋" w:hAnsi="仿宋" w:eastAsia="仿宋" w:cs="仿宋"/>
          <w:b/>
          <w:kern w:val="0"/>
          <w:sz w:val="32"/>
          <w:szCs w:val="32"/>
          <w:lang w:val="en-US" w:eastAsia="zh-CN" w:bidi="ar"/>
        </w:rPr>
        <w:t>成安县工商局2016年度预算公开</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jc w:val="left"/>
        <w:textAlignment w:val="auto"/>
        <w:outlineLvl w:val="9"/>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jc w:val="center"/>
        <w:textAlignment w:val="auto"/>
        <w:outlineLvl w:val="9"/>
        <w:rPr>
          <w:rFonts w:hint="eastAsia" w:ascii="仿宋" w:hAnsi="仿宋" w:eastAsia="仿宋" w:cs="仿宋"/>
          <w:sz w:val="32"/>
          <w:szCs w:val="32"/>
        </w:rPr>
      </w:pPr>
      <w:r>
        <w:rPr>
          <w:rFonts w:hint="eastAsia" w:ascii="仿宋" w:hAnsi="仿宋" w:eastAsia="仿宋" w:cs="仿宋"/>
          <w:b/>
          <w:kern w:val="0"/>
          <w:sz w:val="32"/>
          <w:szCs w:val="32"/>
          <w:lang w:val="en-US" w:eastAsia="zh-CN" w:bidi="ar"/>
        </w:rPr>
        <w:t>部门预算有关事项说明</w:t>
      </w:r>
      <w:r>
        <w:rPr>
          <w:rFonts w:hint="eastAsia" w:ascii="仿宋" w:hAnsi="仿宋" w:eastAsia="仿宋" w:cs="仿宋"/>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我单位按照成安县2016年预算编制指导思想和原则编制了2016年部门预算，现将有关情况说明如下：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一、部门预算总体情况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（一）收入情况说明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2016年部门预算收入总计983.14万元，全部为公共预算财政拨款。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5"/>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（二）支出情况说明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本年部门支出预算总计983.14万元。其中：基本支出921.14万元（人员经费770.33万元，正常公用经费150.81万元），项目支出62万元。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成安县工商局2016年财政拨款收入983.14万元，其中一般公共预算财政拨款983.14万元。财政拨款支出983.14万元，其中基本支出813.6万元(其中人员经费770.33万元，公用经费150.81万元），项目支出62万元。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二、机关运行经费情况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2016年工商局机关运行经费预算收入150.81万元，其中：办公费83.81万元、印刷费5万元、邮电费2.7万元、差旅费1.5万元、会议费3.1万元、水费0.6万元、电费8.4万元、办公用房取暖费6万元、维修费6万元、公务用车运行维护费9.32万元、被装购置费5万元、离退休干部经费2.2万元、培训费2万元、公务接待费0.7万元、网络运行费3万元等。</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三、财政拨款“三公”经费预算情况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2016年“三公”经费预算合计9.32万元，其中一般公共预算政拨款9.32万元（因公出国（境）费0万元，公务用车购置及运维费9.32万元（公务用车购置0万元，公务用车运行维护费9.32万元），公务接待费0万元）。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四、名词解释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机关运行费：就是我单位的日常公用经费，是为保障我单位正常运行用于购买货物和服务的各项资金，包括办公费、印刷费、邮电费、差旅费、会议费、水费、电费、办公用房取暖费、公务用车运行维护费。 </w:t>
      </w:r>
      <w:bookmarkStart w:id="0" w:name="_GoBack"/>
      <w:bookmarkEnd w:id="0"/>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“三公”经费：指财政拨款支出安排的出国（境）费、车辆购置及运行费、公务接待费这三项经费。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基本支出：是指工商系统为了保障其正常运转和完成日常工作任务而发生的人员支出和公用支出。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项目支出：是指工商系统为了完成特定工作任务和事业发展目标，在基本支出之外所发生专项安排的支出。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五、其他需要说明事项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2016年度我单位无国有资本经营收支业务，也无国有资本经营收支预算。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2016年度我单位无政府采购预算。 </w:t>
      </w: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right="0" w:rightChars="0" w:firstLine="64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 xml:space="preserve">2016年度我单位无基金收支情况。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212C8"/>
    <w:rsid w:val="0D253549"/>
    <w:rsid w:val="1CA526E0"/>
    <w:rsid w:val="22412D36"/>
    <w:rsid w:val="284E7CCE"/>
    <w:rsid w:val="2B051CEC"/>
    <w:rsid w:val="2C961C45"/>
    <w:rsid w:val="41A93F59"/>
    <w:rsid w:val="4ADC2B08"/>
    <w:rsid w:val="4B33185E"/>
    <w:rsid w:val="4B4B00B4"/>
    <w:rsid w:val="4C73027E"/>
    <w:rsid w:val="4D846E47"/>
    <w:rsid w:val="51EE1C04"/>
    <w:rsid w:val="6A737A46"/>
    <w:rsid w:val="769F3F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1F1F1F"/>
      <w:u w:val="none"/>
    </w:rPr>
  </w:style>
  <w:style w:type="character" w:styleId="5">
    <w:name w:val="Hyperlink"/>
    <w:basedOn w:val="3"/>
    <w:qFormat/>
    <w:uiPriority w:val="0"/>
    <w:rPr>
      <w:color w:val="1F1F1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2016-12-08T01:49:52Z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