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9F4" w:rsidRDefault="00CD49F4" w:rsidP="00CA5C7F">
      <w:pPr>
        <w:widowControl/>
        <w:spacing w:line="580" w:lineRule="exact"/>
        <w:ind w:firstLineChars="200" w:firstLine="640"/>
        <w:rPr>
          <w:rFonts w:ascii="黑体" w:eastAsia="黑体" w:hAnsi="黑体"/>
          <w:color w:val="363636"/>
          <w:kern w:val="0"/>
          <w:sz w:val="32"/>
          <w:szCs w:val="32"/>
        </w:rPr>
      </w:pPr>
      <w:r>
        <w:rPr>
          <w:rFonts w:ascii="黑体" w:eastAsia="黑体" w:hAnsi="黑体" w:hint="eastAsia"/>
          <w:color w:val="363636"/>
          <w:kern w:val="0"/>
          <w:sz w:val="32"/>
          <w:szCs w:val="32"/>
        </w:rPr>
        <w:t xml:space="preserve"> </w:t>
      </w:r>
    </w:p>
    <w:p w:rsidR="00CD49F4" w:rsidRDefault="00CD49F4" w:rsidP="00CD49F4">
      <w:pPr>
        <w:widowControl/>
        <w:spacing w:line="580" w:lineRule="exact"/>
        <w:jc w:val="center"/>
        <w:rPr>
          <w:rFonts w:asciiTheme="majorEastAsia" w:eastAsiaTheme="majorEastAsia" w:hAnsiTheme="majorEastAsia"/>
          <w:b/>
          <w:sz w:val="44"/>
          <w:szCs w:val="44"/>
        </w:rPr>
      </w:pPr>
      <w:r w:rsidRPr="00CD49F4">
        <w:rPr>
          <w:rFonts w:asciiTheme="majorEastAsia" w:eastAsiaTheme="majorEastAsia" w:hAnsiTheme="majorEastAsia" w:hint="eastAsia"/>
          <w:b/>
          <w:sz w:val="44"/>
          <w:szCs w:val="44"/>
        </w:rPr>
        <w:t>中国共产党成安县委员会办公室2017年部门预算公开</w:t>
      </w:r>
    </w:p>
    <w:p w:rsidR="00CD49F4" w:rsidRPr="00CD49F4" w:rsidRDefault="00CD49F4" w:rsidP="00CD49F4">
      <w:pPr>
        <w:widowControl/>
        <w:spacing w:line="580" w:lineRule="exact"/>
        <w:jc w:val="center"/>
        <w:rPr>
          <w:rFonts w:asciiTheme="majorEastAsia" w:eastAsiaTheme="majorEastAsia" w:hAnsiTheme="majorEastAsia"/>
          <w:b/>
          <w:color w:val="363636"/>
          <w:kern w:val="0"/>
          <w:sz w:val="44"/>
          <w:szCs w:val="44"/>
        </w:rPr>
      </w:pPr>
      <w:r w:rsidRPr="00CD49F4">
        <w:rPr>
          <w:rFonts w:asciiTheme="majorEastAsia" w:eastAsiaTheme="majorEastAsia" w:hAnsiTheme="majorEastAsia" w:hint="eastAsia"/>
          <w:b/>
          <w:sz w:val="44"/>
          <w:szCs w:val="44"/>
        </w:rPr>
        <w:t>情况说明</w:t>
      </w:r>
    </w:p>
    <w:p w:rsidR="00CD49F4" w:rsidRDefault="00CD49F4" w:rsidP="00CA5C7F">
      <w:pPr>
        <w:widowControl/>
        <w:spacing w:line="580" w:lineRule="exact"/>
        <w:ind w:firstLineChars="200" w:firstLine="640"/>
        <w:rPr>
          <w:rFonts w:ascii="黑体" w:eastAsia="黑体" w:hAnsi="黑体"/>
          <w:color w:val="363636"/>
          <w:kern w:val="0"/>
          <w:sz w:val="32"/>
          <w:szCs w:val="32"/>
        </w:rPr>
      </w:pPr>
    </w:p>
    <w:p w:rsidR="00A0061F" w:rsidRDefault="00A0061F" w:rsidP="00CA5C7F">
      <w:pPr>
        <w:widowControl/>
        <w:spacing w:line="580" w:lineRule="exact"/>
        <w:ind w:firstLineChars="200" w:firstLine="640"/>
        <w:rPr>
          <w:rFonts w:ascii="黑体" w:eastAsia="黑体" w:hAnsi="黑体"/>
          <w:color w:val="000000"/>
          <w:kern w:val="0"/>
          <w:sz w:val="32"/>
          <w:szCs w:val="32"/>
        </w:rPr>
      </w:pPr>
      <w:r>
        <w:rPr>
          <w:rFonts w:ascii="黑体" w:eastAsia="黑体" w:hAnsi="黑体" w:hint="eastAsia"/>
          <w:color w:val="363636"/>
          <w:kern w:val="0"/>
          <w:sz w:val="32"/>
          <w:szCs w:val="32"/>
        </w:rPr>
        <w:t>一、部门</w:t>
      </w:r>
      <w:r>
        <w:rPr>
          <w:rFonts w:ascii="黑体" w:eastAsia="黑体" w:hAnsi="黑体" w:hint="eastAsia"/>
          <w:color w:val="000000"/>
          <w:kern w:val="0"/>
          <w:sz w:val="32"/>
          <w:szCs w:val="32"/>
        </w:rPr>
        <w:t>职责及机构设置情况</w:t>
      </w:r>
    </w:p>
    <w:p w:rsidR="00A0061F" w:rsidRPr="007F4809" w:rsidRDefault="00A0061F" w:rsidP="00CA5C7F">
      <w:pPr>
        <w:widowControl/>
        <w:spacing w:line="580" w:lineRule="exact"/>
        <w:ind w:firstLineChars="200" w:firstLine="643"/>
        <w:jc w:val="left"/>
        <w:rPr>
          <w:rFonts w:ascii="楷体" w:eastAsia="楷体" w:hAnsi="楷体"/>
          <w:b/>
          <w:color w:val="000000"/>
          <w:kern w:val="0"/>
          <w:sz w:val="32"/>
          <w:szCs w:val="32"/>
        </w:rPr>
      </w:pPr>
      <w:r w:rsidRPr="007F4809">
        <w:rPr>
          <w:rFonts w:ascii="楷体" w:eastAsia="楷体" w:hAnsi="楷体" w:hint="eastAsia"/>
          <w:b/>
          <w:color w:val="000000"/>
          <w:kern w:val="0"/>
          <w:sz w:val="32"/>
          <w:szCs w:val="32"/>
        </w:rPr>
        <w:t>部门职责：</w:t>
      </w:r>
    </w:p>
    <w:p w:rsidR="00A0061F" w:rsidRDefault="00E42DD3" w:rsidP="00CA5C7F">
      <w:pPr>
        <w:widowControl/>
        <w:spacing w:line="580" w:lineRule="exact"/>
        <w:ind w:firstLineChars="200" w:firstLine="640"/>
        <w:jc w:val="left"/>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1.</w:t>
      </w:r>
      <w:r w:rsidR="00A0061F">
        <w:rPr>
          <w:rFonts w:ascii="仿宋_GB2312" w:eastAsia="仿宋_GB2312" w:hAnsi="仿宋" w:hint="eastAsia"/>
          <w:color w:val="000000"/>
          <w:kern w:val="0"/>
          <w:sz w:val="32"/>
          <w:szCs w:val="32"/>
        </w:rPr>
        <w:t>根据县委的意图和部署，围绕党的中心工作，深入基层，调查研究，提出意见和建议，认真搞好县委及办公室文件的编发，撰写领导讲话、经验交流、工作总结等各种文字材料。</w:t>
      </w:r>
    </w:p>
    <w:p w:rsidR="00A0061F" w:rsidRPr="00724D86" w:rsidRDefault="00E42DD3" w:rsidP="00CA5C7F">
      <w:pPr>
        <w:widowControl/>
        <w:spacing w:line="580" w:lineRule="exact"/>
        <w:ind w:firstLineChars="200" w:firstLine="640"/>
        <w:jc w:val="left"/>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2.</w:t>
      </w:r>
      <w:r w:rsidR="00A0061F">
        <w:rPr>
          <w:rFonts w:ascii="仿宋_GB2312" w:eastAsia="仿宋_GB2312" w:hAnsi="仿宋" w:hint="eastAsia"/>
          <w:color w:val="000000"/>
          <w:kern w:val="0"/>
          <w:sz w:val="32"/>
          <w:szCs w:val="32"/>
        </w:rPr>
        <w:t>切实做好后勤保障工作，积极主动地搞好内勤服务、车</w:t>
      </w:r>
      <w:r w:rsidR="00A0061F" w:rsidRPr="00CA5C7F">
        <w:rPr>
          <w:rFonts w:ascii="仿宋_GB2312" w:eastAsia="仿宋_GB2312" w:hAnsi="仿宋" w:hint="eastAsia"/>
          <w:color w:val="000000"/>
          <w:spacing w:val="-6"/>
          <w:kern w:val="0"/>
          <w:sz w:val="32"/>
          <w:szCs w:val="32"/>
        </w:rPr>
        <w:t>辆管理、机关卫生、行政值班等工作，保证各项工作的高效运转。</w:t>
      </w:r>
    </w:p>
    <w:p w:rsidR="00A0061F" w:rsidRPr="00724D86" w:rsidRDefault="00E42DD3" w:rsidP="00CA5C7F">
      <w:pPr>
        <w:widowControl/>
        <w:spacing w:line="580" w:lineRule="exact"/>
        <w:ind w:firstLineChars="200" w:firstLine="640"/>
        <w:jc w:val="left"/>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3.</w:t>
      </w:r>
      <w:r w:rsidR="00A0061F">
        <w:rPr>
          <w:rFonts w:ascii="仿宋_GB2312" w:eastAsia="仿宋_GB2312" w:hAnsi="仿宋" w:hint="eastAsia"/>
          <w:color w:val="000000"/>
          <w:kern w:val="0"/>
          <w:sz w:val="32"/>
          <w:szCs w:val="32"/>
        </w:rPr>
        <w:t>精心组织好以县委名义召开的各种会议，做好会议通知、会场部署、文件发放等工作，提高会议质量。</w:t>
      </w:r>
    </w:p>
    <w:p w:rsidR="00A0061F" w:rsidRPr="00724D86" w:rsidRDefault="00E42DD3" w:rsidP="00CA5C7F">
      <w:pPr>
        <w:widowControl/>
        <w:spacing w:line="580" w:lineRule="exact"/>
        <w:ind w:firstLineChars="200" w:firstLine="640"/>
        <w:jc w:val="left"/>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4.</w:t>
      </w:r>
      <w:r w:rsidR="00A0061F">
        <w:rPr>
          <w:rFonts w:ascii="仿宋_GB2312" w:eastAsia="仿宋_GB2312" w:hAnsi="仿宋" w:hint="eastAsia"/>
          <w:color w:val="000000"/>
          <w:kern w:val="0"/>
          <w:sz w:val="32"/>
          <w:szCs w:val="32"/>
        </w:rPr>
        <w:t>围绕县委的中心工作，强化各基层单位的协调沟通，搞好团结合作，凝聚工作合力。</w:t>
      </w:r>
    </w:p>
    <w:p w:rsidR="00A0061F" w:rsidRPr="00724D86" w:rsidRDefault="00E42DD3" w:rsidP="00CA5C7F">
      <w:pPr>
        <w:widowControl/>
        <w:spacing w:line="580" w:lineRule="exact"/>
        <w:ind w:firstLineChars="200" w:firstLine="640"/>
        <w:jc w:val="left"/>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5.</w:t>
      </w:r>
      <w:r w:rsidR="00A0061F">
        <w:rPr>
          <w:rFonts w:ascii="仿宋_GB2312" w:eastAsia="仿宋_GB2312" w:hAnsi="仿宋" w:hint="eastAsia"/>
          <w:color w:val="000000"/>
          <w:kern w:val="0"/>
          <w:sz w:val="32"/>
          <w:szCs w:val="32"/>
        </w:rPr>
        <w:t>围绕县委的中心工作和阶段性重点工作，对照年初确定的责任目标，积极开展督导检查，保证县委决策落实到位。</w:t>
      </w:r>
    </w:p>
    <w:p w:rsidR="00A0061F" w:rsidRPr="00724D86" w:rsidRDefault="00E42DD3" w:rsidP="00CA5C7F">
      <w:pPr>
        <w:widowControl/>
        <w:spacing w:line="580" w:lineRule="exact"/>
        <w:ind w:firstLineChars="200" w:firstLine="640"/>
        <w:jc w:val="left"/>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lastRenderedPageBreak/>
        <w:t>6.</w:t>
      </w:r>
      <w:r w:rsidR="00A0061F">
        <w:rPr>
          <w:rFonts w:ascii="仿宋_GB2312" w:eastAsia="仿宋_GB2312" w:hAnsi="仿宋" w:hint="eastAsia"/>
          <w:color w:val="000000"/>
          <w:kern w:val="0"/>
          <w:sz w:val="32"/>
          <w:szCs w:val="32"/>
        </w:rPr>
        <w:t>做好机要、保密工作，加强对机要文件、电报的接收、传阅、归档、管理工作，定期对涉密单位开展保密联查。</w:t>
      </w:r>
    </w:p>
    <w:p w:rsidR="00F3067F" w:rsidRDefault="00E42DD3" w:rsidP="00F3067F">
      <w:pPr>
        <w:widowControl/>
        <w:spacing w:line="360" w:lineRule="auto"/>
        <w:ind w:firstLineChars="196" w:firstLine="627"/>
        <w:jc w:val="left"/>
        <w:rPr>
          <w:rFonts w:ascii="楷体" w:eastAsia="楷体" w:hAnsi="楷体"/>
          <w:b/>
          <w:bCs/>
          <w:kern w:val="0"/>
          <w:sz w:val="32"/>
          <w:szCs w:val="32"/>
        </w:rPr>
      </w:pPr>
      <w:r>
        <w:rPr>
          <w:rFonts w:ascii="仿宋_GB2312" w:eastAsia="仿宋_GB2312" w:hAnsi="仿宋" w:hint="eastAsia"/>
          <w:color w:val="000000"/>
          <w:kern w:val="0"/>
          <w:sz w:val="32"/>
          <w:szCs w:val="32"/>
        </w:rPr>
        <w:t>7</w:t>
      </w:r>
      <w:r w:rsidR="00C51001">
        <w:rPr>
          <w:rFonts w:ascii="仿宋_GB2312" w:eastAsia="仿宋_GB2312" w:hAnsi="仿宋" w:hint="eastAsia"/>
          <w:color w:val="000000"/>
          <w:kern w:val="0"/>
          <w:sz w:val="32"/>
          <w:szCs w:val="32"/>
        </w:rPr>
        <w:t>．</w:t>
      </w:r>
      <w:r w:rsidR="002D78E6">
        <w:rPr>
          <w:rFonts w:ascii="仿宋_GB2312" w:eastAsia="仿宋_GB2312" w:hAnsi="仿宋" w:hint="eastAsia"/>
          <w:color w:val="000000"/>
          <w:kern w:val="0"/>
          <w:sz w:val="32"/>
          <w:szCs w:val="32"/>
        </w:rPr>
        <w:t>完成县委交办的其他任务。</w:t>
      </w:r>
      <w:r w:rsidR="00F3067F">
        <w:rPr>
          <w:rFonts w:ascii="楷体" w:eastAsia="楷体" w:hAnsi="楷体" w:cs="宋体" w:hint="eastAsia"/>
          <w:b/>
          <w:bCs/>
          <w:kern w:val="0"/>
          <w:sz w:val="32"/>
          <w:szCs w:val="32"/>
        </w:rPr>
        <w:t>人员编制和领导职数</w:t>
      </w:r>
    </w:p>
    <w:p w:rsidR="00A0061F" w:rsidRDefault="00F3067F" w:rsidP="00F3067F">
      <w:pPr>
        <w:widowControl/>
        <w:spacing w:line="580" w:lineRule="exact"/>
        <w:ind w:firstLineChars="200" w:firstLine="640"/>
        <w:jc w:val="left"/>
        <w:rPr>
          <w:rFonts w:ascii="仿宋_GB2312" w:eastAsia="仿宋_GB2312" w:hAnsi="仿宋"/>
          <w:color w:val="000000"/>
          <w:kern w:val="0"/>
          <w:sz w:val="32"/>
          <w:szCs w:val="32"/>
        </w:rPr>
      </w:pPr>
      <w:r>
        <w:rPr>
          <w:rFonts w:ascii="仿宋" w:eastAsia="仿宋" w:hAnsi="仿宋" w:cs="仿宋" w:hint="eastAsia"/>
          <w:bCs/>
          <w:kern w:val="0"/>
          <w:sz w:val="32"/>
          <w:szCs w:val="32"/>
        </w:rPr>
        <w:t>人员编制23名，其中领导职数3个</w:t>
      </w:r>
      <w:bookmarkStart w:id="0" w:name="_GoBack"/>
      <w:bookmarkEnd w:id="0"/>
    </w:p>
    <w:p w:rsidR="002D78E6" w:rsidRPr="007F4809" w:rsidRDefault="002D78E6" w:rsidP="00CA5C7F">
      <w:pPr>
        <w:spacing w:line="580" w:lineRule="exact"/>
        <w:ind w:firstLineChars="200" w:firstLine="643"/>
        <w:outlineLvl w:val="0"/>
        <w:rPr>
          <w:rFonts w:ascii="仿宋" w:eastAsia="仿宋" w:hAnsi="仿宋"/>
          <w:b/>
          <w:color w:val="000000"/>
          <w:kern w:val="0"/>
          <w:sz w:val="32"/>
          <w:szCs w:val="32"/>
        </w:rPr>
      </w:pPr>
      <w:r w:rsidRPr="007F4809">
        <w:rPr>
          <w:rFonts w:ascii="黑体" w:eastAsia="黑体" w:hAnsi="黑体" w:hint="eastAsia"/>
          <w:b/>
          <w:color w:val="000000"/>
          <w:kern w:val="0"/>
          <w:sz w:val="32"/>
          <w:szCs w:val="32"/>
        </w:rPr>
        <w:t>机构设置</w:t>
      </w:r>
      <w:r w:rsidRPr="007F4809">
        <w:rPr>
          <w:rFonts w:ascii="仿宋" w:eastAsia="仿宋" w:hAnsi="仿宋" w:hint="eastAsia"/>
          <w:b/>
          <w:color w:val="000000"/>
          <w:kern w:val="0"/>
          <w:sz w:val="32"/>
          <w:szCs w:val="32"/>
        </w:rPr>
        <w:t>：</w:t>
      </w:r>
    </w:p>
    <w:p w:rsidR="002D78E6" w:rsidRDefault="002D78E6" w:rsidP="00CA5C7F">
      <w:pPr>
        <w:spacing w:line="580" w:lineRule="exact"/>
        <w:jc w:val="center"/>
        <w:outlineLvl w:val="0"/>
        <w:rPr>
          <w:rFonts w:ascii="方正小标宋_GBK" w:hAnsi="方正小标宋_GBK"/>
          <w:sz w:val="32"/>
          <w:szCs w:val="32"/>
        </w:rPr>
      </w:pPr>
      <w:r>
        <w:rPr>
          <w:rFonts w:ascii="方正小标宋_GBK" w:hAnsi="方正小标宋_GBK"/>
          <w:sz w:val="32"/>
          <w:szCs w:val="32"/>
        </w:rPr>
        <w:t>部门</w:t>
      </w:r>
      <w:r w:rsidR="007F4809">
        <w:rPr>
          <w:rFonts w:ascii="方正小标宋_GBK" w:hAnsi="方正小标宋_GBK" w:hint="eastAsia"/>
          <w:sz w:val="32"/>
          <w:szCs w:val="32"/>
        </w:rPr>
        <w:t>机构设置情况</w:t>
      </w:r>
    </w:p>
    <w:tbl>
      <w:tblPr>
        <w:tblW w:w="8590" w:type="dxa"/>
        <w:jc w:val="center"/>
        <w:tblLayout w:type="fixed"/>
        <w:tblLook w:val="0000" w:firstRow="0" w:lastRow="0" w:firstColumn="0" w:lastColumn="0" w:noHBand="0" w:noVBand="0"/>
      </w:tblPr>
      <w:tblGrid>
        <w:gridCol w:w="3827"/>
        <w:gridCol w:w="1134"/>
        <w:gridCol w:w="1276"/>
        <w:gridCol w:w="2353"/>
      </w:tblGrid>
      <w:tr w:rsidR="002D78E6" w:rsidTr="00353647">
        <w:trPr>
          <w:trHeight w:val="580"/>
          <w:jc w:val="center"/>
        </w:trPr>
        <w:tc>
          <w:tcPr>
            <w:tcW w:w="3827" w:type="dxa"/>
            <w:vMerge w:val="restart"/>
            <w:tcBorders>
              <w:top w:val="single" w:sz="6" w:space="0" w:color="000000"/>
              <w:left w:val="single" w:sz="6" w:space="0" w:color="000000"/>
              <w:bottom w:val="single" w:sz="6" w:space="0" w:color="000000"/>
              <w:right w:val="single" w:sz="6" w:space="0" w:color="000000"/>
            </w:tcBorders>
            <w:vAlign w:val="center"/>
          </w:tcPr>
          <w:p w:rsidR="002D78E6" w:rsidRDefault="002D78E6" w:rsidP="00CA5C7F">
            <w:pPr>
              <w:spacing w:line="580" w:lineRule="exact"/>
              <w:jc w:val="center"/>
              <w:rPr>
                <w:rFonts w:ascii="方正书宋_GBK" w:hAnsi="方正书宋_GBK"/>
                <w:b/>
                <w:bCs/>
              </w:rPr>
            </w:pPr>
            <w:r>
              <w:rPr>
                <w:rFonts w:ascii="方正书宋_GBK" w:hAnsi="方正书宋_GBK"/>
                <w:b/>
                <w:bCs/>
              </w:rPr>
              <w:t>单位名称</w:t>
            </w:r>
          </w:p>
        </w:tc>
        <w:tc>
          <w:tcPr>
            <w:tcW w:w="1134" w:type="dxa"/>
            <w:vMerge w:val="restart"/>
            <w:tcBorders>
              <w:top w:val="single" w:sz="6" w:space="0" w:color="000000"/>
              <w:left w:val="nil"/>
              <w:bottom w:val="single" w:sz="6" w:space="0" w:color="000000"/>
              <w:right w:val="single" w:sz="6" w:space="0" w:color="000000"/>
            </w:tcBorders>
            <w:vAlign w:val="center"/>
          </w:tcPr>
          <w:p w:rsidR="002D78E6" w:rsidRDefault="002D78E6" w:rsidP="00CA5C7F">
            <w:pPr>
              <w:spacing w:line="580" w:lineRule="exact"/>
              <w:jc w:val="center"/>
              <w:rPr>
                <w:rFonts w:ascii="方正书宋_GBK" w:hAnsi="方正书宋_GBK"/>
                <w:b/>
                <w:bCs/>
              </w:rPr>
            </w:pPr>
            <w:r>
              <w:rPr>
                <w:rFonts w:ascii="方正书宋_GBK" w:hAnsi="方正书宋_GBK"/>
                <w:b/>
                <w:bCs/>
              </w:rPr>
              <w:t>单位性质</w:t>
            </w:r>
          </w:p>
        </w:tc>
        <w:tc>
          <w:tcPr>
            <w:tcW w:w="1276" w:type="dxa"/>
            <w:vMerge w:val="restart"/>
            <w:tcBorders>
              <w:top w:val="single" w:sz="6" w:space="0" w:color="000000"/>
              <w:left w:val="nil"/>
              <w:bottom w:val="single" w:sz="6" w:space="0" w:color="000000"/>
              <w:right w:val="single" w:sz="6" w:space="0" w:color="000000"/>
            </w:tcBorders>
            <w:vAlign w:val="center"/>
          </w:tcPr>
          <w:p w:rsidR="002D78E6" w:rsidRDefault="002D78E6" w:rsidP="00CA5C7F">
            <w:pPr>
              <w:spacing w:line="580" w:lineRule="exact"/>
              <w:jc w:val="center"/>
              <w:rPr>
                <w:rFonts w:ascii="方正书宋_GBK" w:hAnsi="方正书宋_GBK"/>
                <w:b/>
                <w:bCs/>
              </w:rPr>
            </w:pPr>
            <w:r>
              <w:rPr>
                <w:rFonts w:ascii="方正书宋_GBK" w:hAnsi="方正书宋_GBK"/>
                <w:b/>
                <w:bCs/>
              </w:rPr>
              <w:t>单位规格</w:t>
            </w:r>
          </w:p>
        </w:tc>
        <w:tc>
          <w:tcPr>
            <w:tcW w:w="2353" w:type="dxa"/>
            <w:vMerge w:val="restart"/>
            <w:tcBorders>
              <w:top w:val="single" w:sz="6" w:space="0" w:color="000000"/>
              <w:left w:val="nil"/>
              <w:bottom w:val="single" w:sz="6" w:space="0" w:color="000000"/>
              <w:right w:val="single" w:sz="6" w:space="0" w:color="000000"/>
            </w:tcBorders>
            <w:vAlign w:val="center"/>
          </w:tcPr>
          <w:p w:rsidR="002D78E6" w:rsidRDefault="002D78E6" w:rsidP="00CA5C7F">
            <w:pPr>
              <w:spacing w:line="580" w:lineRule="exact"/>
              <w:jc w:val="center"/>
              <w:rPr>
                <w:rFonts w:ascii="方正书宋_GBK" w:hAnsi="方正书宋_GBK"/>
                <w:b/>
                <w:bCs/>
              </w:rPr>
            </w:pPr>
            <w:r>
              <w:rPr>
                <w:rFonts w:ascii="方正书宋_GBK" w:hAnsi="方正书宋_GBK"/>
                <w:b/>
                <w:bCs/>
              </w:rPr>
              <w:t>经费保障形式</w:t>
            </w:r>
          </w:p>
        </w:tc>
      </w:tr>
      <w:tr w:rsidR="002D78E6" w:rsidTr="00CD49F4">
        <w:trPr>
          <w:trHeight w:val="580"/>
          <w:jc w:val="center"/>
        </w:trPr>
        <w:tc>
          <w:tcPr>
            <w:tcW w:w="3827" w:type="dxa"/>
            <w:vMerge/>
            <w:tcBorders>
              <w:top w:val="single" w:sz="6" w:space="0" w:color="000000"/>
              <w:left w:val="single" w:sz="6" w:space="0" w:color="000000"/>
              <w:bottom w:val="single" w:sz="6" w:space="0" w:color="000000"/>
              <w:right w:val="single" w:sz="6" w:space="0" w:color="000000"/>
            </w:tcBorders>
            <w:vAlign w:val="center"/>
          </w:tcPr>
          <w:p w:rsidR="002D78E6" w:rsidRDefault="002D78E6" w:rsidP="00CA5C7F">
            <w:pPr>
              <w:widowControl/>
              <w:spacing w:line="580" w:lineRule="exact"/>
              <w:jc w:val="left"/>
              <w:rPr>
                <w:rFonts w:ascii="方正书宋_GBK" w:hAnsi="方正书宋_GBK"/>
                <w:b/>
                <w:bCs/>
              </w:rPr>
            </w:pPr>
          </w:p>
        </w:tc>
        <w:tc>
          <w:tcPr>
            <w:tcW w:w="1134" w:type="dxa"/>
            <w:vMerge/>
            <w:tcBorders>
              <w:top w:val="single" w:sz="6" w:space="0" w:color="000000"/>
              <w:left w:val="nil"/>
              <w:bottom w:val="single" w:sz="6" w:space="0" w:color="000000"/>
              <w:right w:val="single" w:sz="6" w:space="0" w:color="000000"/>
            </w:tcBorders>
            <w:vAlign w:val="center"/>
          </w:tcPr>
          <w:p w:rsidR="002D78E6" w:rsidRDefault="002D78E6" w:rsidP="00CA5C7F">
            <w:pPr>
              <w:widowControl/>
              <w:spacing w:line="580" w:lineRule="exact"/>
              <w:jc w:val="left"/>
              <w:rPr>
                <w:rFonts w:ascii="方正书宋_GBK" w:hAnsi="方正书宋_GBK"/>
                <w:b/>
                <w:bCs/>
              </w:rPr>
            </w:pPr>
          </w:p>
        </w:tc>
        <w:tc>
          <w:tcPr>
            <w:tcW w:w="1276" w:type="dxa"/>
            <w:vMerge/>
            <w:tcBorders>
              <w:top w:val="single" w:sz="6" w:space="0" w:color="000000"/>
              <w:left w:val="nil"/>
              <w:bottom w:val="single" w:sz="6" w:space="0" w:color="000000"/>
              <w:right w:val="single" w:sz="6" w:space="0" w:color="000000"/>
            </w:tcBorders>
            <w:vAlign w:val="center"/>
          </w:tcPr>
          <w:p w:rsidR="002D78E6" w:rsidRDefault="002D78E6" w:rsidP="00CA5C7F">
            <w:pPr>
              <w:widowControl/>
              <w:spacing w:line="580" w:lineRule="exact"/>
              <w:jc w:val="left"/>
              <w:rPr>
                <w:rFonts w:ascii="方正书宋_GBK" w:hAnsi="方正书宋_GBK"/>
                <w:b/>
                <w:bCs/>
              </w:rPr>
            </w:pPr>
          </w:p>
        </w:tc>
        <w:tc>
          <w:tcPr>
            <w:tcW w:w="2353" w:type="dxa"/>
            <w:vMerge/>
            <w:tcBorders>
              <w:top w:val="single" w:sz="6" w:space="0" w:color="000000"/>
              <w:left w:val="nil"/>
              <w:bottom w:val="single" w:sz="6" w:space="0" w:color="000000"/>
              <w:right w:val="single" w:sz="6" w:space="0" w:color="000000"/>
            </w:tcBorders>
            <w:vAlign w:val="center"/>
          </w:tcPr>
          <w:p w:rsidR="002D78E6" w:rsidRDefault="002D78E6" w:rsidP="00CA5C7F">
            <w:pPr>
              <w:widowControl/>
              <w:spacing w:line="580" w:lineRule="exact"/>
              <w:jc w:val="left"/>
              <w:rPr>
                <w:rFonts w:ascii="方正书宋_GBK" w:hAnsi="方正书宋_GBK"/>
                <w:b/>
                <w:bCs/>
              </w:rPr>
            </w:pPr>
          </w:p>
        </w:tc>
      </w:tr>
      <w:tr w:rsidR="002D78E6" w:rsidTr="00353647">
        <w:trPr>
          <w:trHeight w:val="227"/>
          <w:jc w:val="center"/>
        </w:trPr>
        <w:tc>
          <w:tcPr>
            <w:tcW w:w="3827" w:type="dxa"/>
            <w:tcBorders>
              <w:top w:val="single" w:sz="6" w:space="0" w:color="000000"/>
              <w:left w:val="single" w:sz="6" w:space="0" w:color="000000"/>
              <w:bottom w:val="single" w:sz="6" w:space="0" w:color="000000"/>
              <w:right w:val="single" w:sz="6" w:space="0" w:color="000000"/>
            </w:tcBorders>
            <w:vAlign w:val="center"/>
          </w:tcPr>
          <w:p w:rsidR="002D78E6" w:rsidRDefault="007F4809" w:rsidP="00CA5C7F">
            <w:pPr>
              <w:spacing w:line="580" w:lineRule="exact"/>
              <w:jc w:val="left"/>
              <w:rPr>
                <w:rFonts w:ascii="方正书宋_GBK" w:hAnsi="方正书宋_GBK"/>
              </w:rPr>
            </w:pPr>
            <w:r>
              <w:rPr>
                <w:rFonts w:ascii="方正书宋_GBK" w:hAnsi="方正书宋_GBK" w:hint="eastAsia"/>
              </w:rPr>
              <w:t>中国共产党成安县委员会办公室</w:t>
            </w:r>
          </w:p>
        </w:tc>
        <w:tc>
          <w:tcPr>
            <w:tcW w:w="1134" w:type="dxa"/>
            <w:tcBorders>
              <w:top w:val="single" w:sz="6" w:space="0" w:color="000000"/>
              <w:left w:val="nil"/>
              <w:bottom w:val="single" w:sz="6" w:space="0" w:color="000000"/>
              <w:right w:val="single" w:sz="6" w:space="0" w:color="000000"/>
            </w:tcBorders>
            <w:vAlign w:val="center"/>
          </w:tcPr>
          <w:p w:rsidR="002D78E6" w:rsidRDefault="002D78E6" w:rsidP="00CA5C7F">
            <w:pPr>
              <w:spacing w:line="580" w:lineRule="exact"/>
              <w:jc w:val="center"/>
              <w:rPr>
                <w:rFonts w:ascii="方正书宋_GBK" w:hAnsi="方正书宋_GBK"/>
              </w:rPr>
            </w:pPr>
            <w:r>
              <w:rPr>
                <w:rFonts w:ascii="方正书宋_GBK" w:hAnsi="方正书宋_GBK"/>
              </w:rPr>
              <w:t>行政</w:t>
            </w:r>
          </w:p>
        </w:tc>
        <w:tc>
          <w:tcPr>
            <w:tcW w:w="1276" w:type="dxa"/>
            <w:tcBorders>
              <w:top w:val="single" w:sz="6" w:space="0" w:color="000000"/>
              <w:left w:val="nil"/>
              <w:bottom w:val="single" w:sz="6" w:space="0" w:color="000000"/>
              <w:right w:val="single" w:sz="6" w:space="0" w:color="000000"/>
            </w:tcBorders>
            <w:vAlign w:val="center"/>
          </w:tcPr>
          <w:p w:rsidR="002D78E6" w:rsidRDefault="002D78E6" w:rsidP="00CA5C7F">
            <w:pPr>
              <w:spacing w:line="580" w:lineRule="exact"/>
              <w:jc w:val="center"/>
              <w:rPr>
                <w:rFonts w:ascii="方正书宋_GBK" w:hAnsi="方正书宋_GBK"/>
              </w:rPr>
            </w:pPr>
            <w:r>
              <w:rPr>
                <w:rFonts w:ascii="方正书宋_GBK" w:hAnsi="方正书宋_GBK"/>
              </w:rPr>
              <w:t>正科级</w:t>
            </w:r>
          </w:p>
        </w:tc>
        <w:tc>
          <w:tcPr>
            <w:tcW w:w="2353" w:type="dxa"/>
            <w:tcBorders>
              <w:top w:val="single" w:sz="6" w:space="0" w:color="000000"/>
              <w:left w:val="nil"/>
              <w:bottom w:val="single" w:sz="6" w:space="0" w:color="000000"/>
              <w:right w:val="single" w:sz="6" w:space="0" w:color="000000"/>
            </w:tcBorders>
            <w:vAlign w:val="center"/>
          </w:tcPr>
          <w:p w:rsidR="002D78E6" w:rsidRDefault="002D78E6" w:rsidP="00CA5C7F">
            <w:pPr>
              <w:spacing w:line="580" w:lineRule="exact"/>
              <w:jc w:val="center"/>
              <w:rPr>
                <w:rFonts w:ascii="方正书宋_GBK" w:hAnsi="方正书宋_GBK"/>
              </w:rPr>
            </w:pPr>
            <w:r>
              <w:rPr>
                <w:rFonts w:ascii="方正书宋_GBK" w:hAnsi="方正书宋_GBK"/>
              </w:rPr>
              <w:t>财政拨款</w:t>
            </w:r>
          </w:p>
        </w:tc>
      </w:tr>
      <w:tr w:rsidR="002D78E6" w:rsidTr="00353647">
        <w:trPr>
          <w:trHeight w:val="227"/>
          <w:jc w:val="center"/>
        </w:trPr>
        <w:tc>
          <w:tcPr>
            <w:tcW w:w="3827" w:type="dxa"/>
            <w:tcBorders>
              <w:top w:val="single" w:sz="6" w:space="0" w:color="000000"/>
              <w:left w:val="single" w:sz="6" w:space="0" w:color="000000"/>
              <w:bottom w:val="single" w:sz="6" w:space="0" w:color="000000"/>
              <w:right w:val="single" w:sz="6" w:space="0" w:color="000000"/>
            </w:tcBorders>
            <w:vAlign w:val="center"/>
          </w:tcPr>
          <w:p w:rsidR="002D78E6" w:rsidRDefault="007F4809" w:rsidP="00CA5C7F">
            <w:pPr>
              <w:spacing w:line="580" w:lineRule="exact"/>
              <w:jc w:val="left"/>
              <w:rPr>
                <w:rFonts w:ascii="方正书宋_GBK" w:hAnsi="方正书宋_GBK"/>
              </w:rPr>
            </w:pPr>
            <w:r>
              <w:rPr>
                <w:rFonts w:ascii="方正书宋_GBK" w:hAnsi="方正书宋_GBK" w:hint="eastAsia"/>
              </w:rPr>
              <w:t>县委后勤服务中心</w:t>
            </w:r>
          </w:p>
        </w:tc>
        <w:tc>
          <w:tcPr>
            <w:tcW w:w="1134" w:type="dxa"/>
            <w:tcBorders>
              <w:top w:val="single" w:sz="6" w:space="0" w:color="000000"/>
              <w:left w:val="nil"/>
              <w:bottom w:val="single" w:sz="6" w:space="0" w:color="000000"/>
              <w:right w:val="single" w:sz="6" w:space="0" w:color="000000"/>
            </w:tcBorders>
            <w:vAlign w:val="center"/>
          </w:tcPr>
          <w:p w:rsidR="002D78E6" w:rsidRDefault="002D78E6" w:rsidP="00CA5C7F">
            <w:pPr>
              <w:spacing w:line="580" w:lineRule="exact"/>
              <w:jc w:val="center"/>
              <w:rPr>
                <w:rFonts w:ascii="方正书宋_GBK" w:hAnsi="方正书宋_GBK"/>
              </w:rPr>
            </w:pPr>
            <w:r>
              <w:rPr>
                <w:rFonts w:ascii="方正书宋_GBK" w:hAnsi="方正书宋_GBK" w:hint="eastAsia"/>
              </w:rPr>
              <w:t>事业</w:t>
            </w:r>
          </w:p>
        </w:tc>
        <w:tc>
          <w:tcPr>
            <w:tcW w:w="1276" w:type="dxa"/>
            <w:tcBorders>
              <w:top w:val="single" w:sz="6" w:space="0" w:color="000000"/>
              <w:left w:val="nil"/>
              <w:bottom w:val="single" w:sz="6" w:space="0" w:color="000000"/>
              <w:right w:val="single" w:sz="6" w:space="0" w:color="000000"/>
            </w:tcBorders>
            <w:vAlign w:val="center"/>
          </w:tcPr>
          <w:p w:rsidR="002D78E6" w:rsidRDefault="002D78E6" w:rsidP="00CA5C7F">
            <w:pPr>
              <w:spacing w:line="580" w:lineRule="exact"/>
              <w:jc w:val="center"/>
              <w:rPr>
                <w:rFonts w:ascii="方正书宋_GBK" w:hAnsi="方正书宋_GBK"/>
              </w:rPr>
            </w:pPr>
            <w:r>
              <w:rPr>
                <w:rFonts w:ascii="方正书宋_GBK" w:hAnsi="方正书宋_GBK" w:hint="eastAsia"/>
              </w:rPr>
              <w:t>其它</w:t>
            </w:r>
          </w:p>
        </w:tc>
        <w:tc>
          <w:tcPr>
            <w:tcW w:w="2353" w:type="dxa"/>
            <w:tcBorders>
              <w:top w:val="single" w:sz="6" w:space="0" w:color="000000"/>
              <w:left w:val="nil"/>
              <w:bottom w:val="single" w:sz="6" w:space="0" w:color="000000"/>
              <w:right w:val="single" w:sz="6" w:space="0" w:color="000000"/>
            </w:tcBorders>
            <w:vAlign w:val="center"/>
          </w:tcPr>
          <w:p w:rsidR="002D78E6" w:rsidRDefault="007F4809" w:rsidP="00CA5C7F">
            <w:pPr>
              <w:spacing w:line="580" w:lineRule="exact"/>
              <w:jc w:val="center"/>
              <w:rPr>
                <w:rFonts w:ascii="方正书宋_GBK" w:hAnsi="方正书宋_GBK"/>
              </w:rPr>
            </w:pPr>
            <w:r>
              <w:rPr>
                <w:rFonts w:ascii="方正书宋_GBK" w:hAnsi="方正书宋_GBK" w:hint="eastAsia"/>
              </w:rPr>
              <w:t>财政性资金基本保证</w:t>
            </w:r>
          </w:p>
        </w:tc>
      </w:tr>
    </w:tbl>
    <w:p w:rsidR="007A53A8" w:rsidRPr="00CD49F4" w:rsidRDefault="007A53A8" w:rsidP="00CD49F4">
      <w:pPr>
        <w:widowControl/>
        <w:spacing w:line="580" w:lineRule="exact"/>
        <w:ind w:firstLineChars="200" w:firstLine="640"/>
        <w:rPr>
          <w:rFonts w:ascii="黑体" w:eastAsia="黑体" w:hAnsi="黑体"/>
          <w:sz w:val="32"/>
          <w:szCs w:val="32"/>
        </w:rPr>
      </w:pPr>
      <w:r w:rsidRPr="00CD49F4">
        <w:rPr>
          <w:rFonts w:ascii="黑体" w:eastAsia="黑体" w:hAnsi="黑体" w:hint="eastAsia"/>
          <w:sz w:val="32"/>
          <w:szCs w:val="32"/>
        </w:rPr>
        <w:t>二、部门预算安排</w:t>
      </w:r>
      <w:r w:rsidR="007F4809" w:rsidRPr="00CD49F4">
        <w:rPr>
          <w:rFonts w:ascii="黑体" w:eastAsia="黑体" w:hAnsi="黑体" w:hint="eastAsia"/>
          <w:sz w:val="32"/>
          <w:szCs w:val="32"/>
        </w:rPr>
        <w:t>的总体</w:t>
      </w:r>
      <w:r w:rsidRPr="00CD49F4">
        <w:rPr>
          <w:rFonts w:ascii="黑体" w:eastAsia="黑体" w:hAnsi="黑体" w:hint="eastAsia"/>
          <w:sz w:val="32"/>
          <w:szCs w:val="32"/>
        </w:rPr>
        <w:t>情况</w:t>
      </w:r>
    </w:p>
    <w:p w:rsidR="007F4809" w:rsidRPr="00CD49F4" w:rsidRDefault="007F4809" w:rsidP="00CD49F4">
      <w:pPr>
        <w:widowControl/>
        <w:spacing w:line="580" w:lineRule="exact"/>
        <w:ind w:firstLineChars="200" w:firstLine="640"/>
        <w:rPr>
          <w:rFonts w:ascii="仿宋" w:eastAsia="仿宋" w:hAnsi="仿宋"/>
          <w:sz w:val="32"/>
          <w:szCs w:val="32"/>
        </w:rPr>
      </w:pPr>
      <w:r w:rsidRPr="00CD49F4">
        <w:rPr>
          <w:rFonts w:ascii="仿宋" w:eastAsia="仿宋" w:hAnsi="仿宋" w:hint="eastAsia"/>
          <w:sz w:val="32"/>
          <w:szCs w:val="32"/>
        </w:rPr>
        <w:t>按照预算管理有关规定，目前</w:t>
      </w:r>
      <w:proofErr w:type="gramStart"/>
      <w:r w:rsidRPr="00CD49F4">
        <w:rPr>
          <w:rFonts w:ascii="仿宋" w:eastAsia="仿宋" w:hAnsi="仿宋" w:hint="eastAsia"/>
          <w:sz w:val="32"/>
          <w:szCs w:val="32"/>
        </w:rPr>
        <w:t>我部门</w:t>
      </w:r>
      <w:proofErr w:type="gramEnd"/>
      <w:r w:rsidRPr="00CD49F4">
        <w:rPr>
          <w:rFonts w:ascii="仿宋" w:eastAsia="仿宋" w:hAnsi="仿宋" w:hint="eastAsia"/>
          <w:sz w:val="32"/>
          <w:szCs w:val="32"/>
        </w:rPr>
        <w:t>预算的编制实行综合预算制度，即全部收入和支出都反应在预算中。</w:t>
      </w:r>
    </w:p>
    <w:p w:rsidR="00575620" w:rsidRDefault="007F4809" w:rsidP="00CA5C7F">
      <w:pPr>
        <w:widowControl/>
        <w:spacing w:line="580" w:lineRule="exact"/>
        <w:ind w:firstLineChars="200" w:firstLine="643"/>
        <w:rPr>
          <w:rFonts w:ascii="楷体" w:eastAsia="楷体" w:hAnsi="楷体"/>
          <w:b/>
          <w:sz w:val="32"/>
          <w:szCs w:val="32"/>
        </w:rPr>
      </w:pPr>
      <w:r w:rsidRPr="007F4809">
        <w:rPr>
          <w:rFonts w:ascii="楷体" w:eastAsia="楷体" w:hAnsi="楷体" w:hint="eastAsia"/>
          <w:b/>
          <w:sz w:val="32"/>
          <w:szCs w:val="32"/>
        </w:rPr>
        <w:t>1、收入说明</w:t>
      </w:r>
    </w:p>
    <w:p w:rsidR="00575620" w:rsidRPr="00575620" w:rsidRDefault="007A53A8" w:rsidP="00CA5C7F">
      <w:pPr>
        <w:widowControl/>
        <w:spacing w:line="580" w:lineRule="exact"/>
        <w:ind w:firstLineChars="200" w:firstLine="640"/>
        <w:rPr>
          <w:rFonts w:ascii="楷体" w:eastAsia="楷体" w:hAnsi="楷体"/>
          <w:b/>
          <w:sz w:val="32"/>
          <w:szCs w:val="32"/>
        </w:rPr>
      </w:pPr>
      <w:r>
        <w:rPr>
          <w:rFonts w:ascii="仿宋" w:eastAsia="仿宋" w:hAnsi="仿宋" w:hint="eastAsia"/>
          <w:sz w:val="32"/>
          <w:szCs w:val="32"/>
        </w:rPr>
        <w:lastRenderedPageBreak/>
        <w:t>2017年一般公共预算拨款收入</w:t>
      </w:r>
      <w:r w:rsidR="00575620">
        <w:rPr>
          <w:rFonts w:ascii="仿宋_GB2312" w:eastAsia="仿宋_GB2312" w:hAnsi="宋体" w:cs="方正仿宋简体" w:hint="eastAsia"/>
          <w:color w:val="000000"/>
          <w:sz w:val="32"/>
          <w:szCs w:val="32"/>
          <w:shd w:val="clear" w:color="auto" w:fill="FFFFFF"/>
        </w:rPr>
        <w:t>421.76万</w:t>
      </w:r>
      <w:r>
        <w:rPr>
          <w:rFonts w:ascii="仿宋" w:eastAsia="仿宋" w:hAnsi="仿宋" w:hint="eastAsia"/>
          <w:sz w:val="32"/>
          <w:szCs w:val="32"/>
        </w:rPr>
        <w:t>元。</w:t>
      </w:r>
    </w:p>
    <w:p w:rsidR="00575620" w:rsidRDefault="007A53A8" w:rsidP="00CA5C7F">
      <w:pPr>
        <w:widowControl/>
        <w:spacing w:line="580" w:lineRule="exact"/>
        <w:ind w:firstLineChars="200" w:firstLine="643"/>
        <w:rPr>
          <w:rFonts w:ascii="楷体" w:eastAsia="楷体" w:hAnsi="楷体"/>
          <w:b/>
          <w:sz w:val="32"/>
          <w:szCs w:val="32"/>
        </w:rPr>
      </w:pPr>
      <w:r w:rsidRPr="00575620">
        <w:rPr>
          <w:rFonts w:ascii="楷体" w:eastAsia="楷体" w:hAnsi="楷体" w:hint="eastAsia"/>
          <w:b/>
          <w:sz w:val="32"/>
          <w:szCs w:val="32"/>
        </w:rPr>
        <w:t>2、</w:t>
      </w:r>
      <w:r w:rsidR="00575620">
        <w:rPr>
          <w:rFonts w:ascii="楷体" w:eastAsia="楷体" w:hAnsi="楷体" w:hint="eastAsia"/>
          <w:b/>
          <w:sz w:val="32"/>
          <w:szCs w:val="32"/>
        </w:rPr>
        <w:t>支出</w:t>
      </w:r>
      <w:r w:rsidR="00575620" w:rsidRPr="007F4809">
        <w:rPr>
          <w:rFonts w:ascii="楷体" w:eastAsia="楷体" w:hAnsi="楷体" w:hint="eastAsia"/>
          <w:b/>
          <w:sz w:val="32"/>
          <w:szCs w:val="32"/>
        </w:rPr>
        <w:t>说明</w:t>
      </w:r>
    </w:p>
    <w:p w:rsidR="00575620" w:rsidRPr="00575620" w:rsidRDefault="00575620" w:rsidP="00CA5C7F">
      <w:pPr>
        <w:widowControl/>
        <w:spacing w:line="580" w:lineRule="exact"/>
        <w:ind w:firstLineChars="200" w:firstLine="640"/>
        <w:rPr>
          <w:rFonts w:ascii="楷体" w:eastAsia="楷体" w:hAnsi="楷体"/>
          <w:b/>
          <w:sz w:val="32"/>
          <w:szCs w:val="32"/>
        </w:rPr>
      </w:pPr>
      <w:r>
        <w:rPr>
          <w:rFonts w:ascii="仿宋" w:eastAsia="仿宋" w:hAnsi="仿宋" w:hint="eastAsia"/>
          <w:sz w:val="32"/>
          <w:szCs w:val="32"/>
        </w:rPr>
        <w:t>2017年支出预算</w:t>
      </w:r>
      <w:r>
        <w:rPr>
          <w:rFonts w:ascii="仿宋_GB2312" w:eastAsia="仿宋_GB2312" w:hAnsi="宋体" w:cs="方正仿宋简体" w:hint="eastAsia"/>
          <w:color w:val="000000"/>
          <w:sz w:val="32"/>
          <w:szCs w:val="32"/>
          <w:shd w:val="clear" w:color="auto" w:fill="FFFFFF"/>
        </w:rPr>
        <w:t>421.76万</w:t>
      </w:r>
      <w:r>
        <w:rPr>
          <w:rFonts w:ascii="仿宋" w:eastAsia="仿宋" w:hAnsi="仿宋" w:hint="eastAsia"/>
          <w:sz w:val="32"/>
          <w:szCs w:val="32"/>
        </w:rPr>
        <w:t>元，其中人员经费支出258.26万元，日常公用经费支出</w:t>
      </w:r>
      <w:r w:rsidR="00827708">
        <w:rPr>
          <w:rFonts w:ascii="仿宋" w:eastAsia="仿宋" w:hAnsi="仿宋" w:hint="eastAsia"/>
          <w:sz w:val="32"/>
          <w:szCs w:val="32"/>
        </w:rPr>
        <w:t>163.5万</w:t>
      </w:r>
      <w:r>
        <w:rPr>
          <w:rFonts w:ascii="仿宋" w:eastAsia="仿宋" w:hAnsi="仿宋" w:hint="eastAsia"/>
          <w:sz w:val="32"/>
          <w:szCs w:val="32"/>
        </w:rPr>
        <w:t>元</w:t>
      </w:r>
      <w:r w:rsidR="00827708">
        <w:rPr>
          <w:rFonts w:ascii="仿宋" w:eastAsia="仿宋" w:hAnsi="仿宋" w:hint="eastAsia"/>
          <w:sz w:val="32"/>
          <w:szCs w:val="32"/>
        </w:rPr>
        <w:t>。</w:t>
      </w:r>
    </w:p>
    <w:p w:rsidR="007A53A8" w:rsidRPr="00827708" w:rsidRDefault="00827708" w:rsidP="00CA5C7F">
      <w:pPr>
        <w:widowControl/>
        <w:spacing w:line="580" w:lineRule="exact"/>
        <w:ind w:firstLineChars="200" w:firstLine="643"/>
        <w:rPr>
          <w:rFonts w:ascii="楷体" w:eastAsia="楷体" w:hAnsi="楷体"/>
          <w:b/>
          <w:sz w:val="32"/>
          <w:szCs w:val="32"/>
        </w:rPr>
      </w:pPr>
      <w:r w:rsidRPr="00827708">
        <w:rPr>
          <w:rFonts w:ascii="楷体" w:eastAsia="楷体" w:hAnsi="楷体" w:hint="eastAsia"/>
          <w:b/>
          <w:sz w:val="32"/>
          <w:szCs w:val="32"/>
        </w:rPr>
        <w:t>3、比去年增减变化情况</w:t>
      </w:r>
    </w:p>
    <w:p w:rsidR="007A53A8" w:rsidRDefault="00827708" w:rsidP="00CA5C7F">
      <w:pPr>
        <w:widowControl/>
        <w:spacing w:line="580" w:lineRule="exact"/>
        <w:ind w:firstLineChars="200" w:firstLine="640"/>
        <w:rPr>
          <w:rFonts w:ascii="仿宋" w:eastAsia="仿宋" w:hAnsi="仿宋"/>
          <w:sz w:val="32"/>
          <w:szCs w:val="32"/>
        </w:rPr>
      </w:pPr>
      <w:r>
        <w:rPr>
          <w:rFonts w:ascii="仿宋" w:eastAsia="仿宋" w:hAnsi="仿宋" w:hint="eastAsia"/>
          <w:sz w:val="32"/>
          <w:szCs w:val="32"/>
        </w:rPr>
        <w:t>2017年预算收支安排</w:t>
      </w:r>
      <w:r w:rsidR="00E42DD3">
        <w:rPr>
          <w:rFonts w:ascii="仿宋" w:eastAsia="仿宋" w:hAnsi="仿宋" w:hint="eastAsia"/>
          <w:sz w:val="32"/>
          <w:szCs w:val="32"/>
        </w:rPr>
        <w:t>421.76</w:t>
      </w:r>
      <w:r>
        <w:rPr>
          <w:rFonts w:ascii="仿宋" w:eastAsia="仿宋" w:hAnsi="仿宋" w:hint="eastAsia"/>
          <w:sz w:val="32"/>
          <w:szCs w:val="32"/>
        </w:rPr>
        <w:t>万元，较2016年预算</w:t>
      </w:r>
      <w:r w:rsidRPr="00527C51">
        <w:rPr>
          <w:rFonts w:ascii="仿宋" w:eastAsia="仿宋" w:hAnsi="仿宋" w:hint="eastAsia"/>
          <w:sz w:val="32"/>
          <w:szCs w:val="32"/>
        </w:rPr>
        <w:t>增加</w:t>
      </w:r>
      <w:r w:rsidR="00527C51" w:rsidRPr="00527C51">
        <w:rPr>
          <w:rFonts w:ascii="仿宋" w:eastAsia="仿宋" w:hAnsi="仿宋" w:hint="eastAsia"/>
          <w:sz w:val="32"/>
          <w:szCs w:val="32"/>
        </w:rPr>
        <w:t>6.8万</w:t>
      </w:r>
      <w:r w:rsidRPr="00527C51">
        <w:rPr>
          <w:rFonts w:ascii="仿宋" w:eastAsia="仿宋" w:hAnsi="仿宋" w:hint="eastAsia"/>
          <w:sz w:val="32"/>
          <w:szCs w:val="32"/>
        </w:rPr>
        <w:t>元，</w:t>
      </w:r>
      <w:r>
        <w:rPr>
          <w:rFonts w:ascii="仿宋" w:eastAsia="仿宋" w:hAnsi="仿宋" w:hint="eastAsia"/>
          <w:sz w:val="32"/>
          <w:szCs w:val="32"/>
        </w:rPr>
        <w:t>其中：人员经费</w:t>
      </w:r>
      <w:r w:rsidRPr="00527C51">
        <w:rPr>
          <w:rFonts w:ascii="仿宋" w:eastAsia="仿宋" w:hAnsi="仿宋" w:hint="eastAsia"/>
          <w:sz w:val="32"/>
          <w:szCs w:val="32"/>
        </w:rPr>
        <w:t>增加</w:t>
      </w:r>
      <w:r w:rsidR="00527C51" w:rsidRPr="00527C51">
        <w:rPr>
          <w:rFonts w:ascii="仿宋" w:eastAsia="仿宋" w:hAnsi="仿宋" w:hint="eastAsia"/>
          <w:sz w:val="32"/>
          <w:szCs w:val="32"/>
        </w:rPr>
        <w:t>6.8</w:t>
      </w:r>
      <w:r w:rsidRPr="00527C51">
        <w:rPr>
          <w:rFonts w:ascii="仿宋" w:eastAsia="仿宋" w:hAnsi="仿宋" w:hint="eastAsia"/>
          <w:sz w:val="32"/>
          <w:szCs w:val="32"/>
        </w:rPr>
        <w:t>万元</w:t>
      </w:r>
      <w:r>
        <w:rPr>
          <w:rFonts w:ascii="仿宋" w:eastAsia="仿宋" w:hAnsi="仿宋" w:hint="eastAsia"/>
          <w:sz w:val="32"/>
          <w:szCs w:val="32"/>
        </w:rPr>
        <w:t>，用于工资正常升级和调整工资标准。</w:t>
      </w:r>
      <w:r w:rsidR="007A53A8">
        <w:rPr>
          <w:rFonts w:ascii="仿宋" w:eastAsia="仿宋" w:hAnsi="仿宋" w:hint="eastAsia"/>
          <w:sz w:val="32"/>
          <w:szCs w:val="32"/>
        </w:rPr>
        <w:t>日常公用经费</w:t>
      </w:r>
      <w:r w:rsidR="00527C51">
        <w:rPr>
          <w:rFonts w:ascii="仿宋" w:eastAsia="仿宋" w:hAnsi="仿宋" w:hint="eastAsia"/>
          <w:sz w:val="32"/>
          <w:szCs w:val="32"/>
        </w:rPr>
        <w:t>增加0</w:t>
      </w:r>
      <w:r w:rsidR="007A53A8">
        <w:rPr>
          <w:rFonts w:ascii="仿宋" w:eastAsia="仿宋" w:hAnsi="仿宋" w:hint="eastAsia"/>
          <w:sz w:val="32"/>
          <w:szCs w:val="32"/>
        </w:rPr>
        <w:t>万元。</w:t>
      </w:r>
    </w:p>
    <w:p w:rsidR="007A53A8" w:rsidRPr="00CD49F4" w:rsidRDefault="007A53A8" w:rsidP="00CD49F4">
      <w:pPr>
        <w:widowControl/>
        <w:spacing w:line="580" w:lineRule="exact"/>
        <w:ind w:firstLineChars="200" w:firstLine="640"/>
        <w:rPr>
          <w:rFonts w:ascii="黑体" w:eastAsia="黑体" w:hAnsi="黑体"/>
          <w:sz w:val="32"/>
          <w:szCs w:val="32"/>
        </w:rPr>
      </w:pPr>
      <w:r w:rsidRPr="00CD49F4">
        <w:rPr>
          <w:rFonts w:ascii="黑体" w:eastAsia="黑体" w:hAnsi="黑体" w:hint="eastAsia"/>
          <w:sz w:val="32"/>
          <w:szCs w:val="32"/>
        </w:rPr>
        <w:t>三、机关运行经费安排情况</w:t>
      </w:r>
    </w:p>
    <w:p w:rsidR="00827708" w:rsidRDefault="007A53A8" w:rsidP="00CA5C7F">
      <w:pPr>
        <w:widowControl/>
        <w:spacing w:line="580" w:lineRule="exact"/>
        <w:ind w:firstLineChars="200" w:firstLine="640"/>
        <w:rPr>
          <w:rFonts w:ascii="仿宋" w:eastAsia="仿宋" w:hAnsi="仿宋"/>
          <w:sz w:val="32"/>
          <w:szCs w:val="32"/>
        </w:rPr>
      </w:pPr>
      <w:r>
        <w:rPr>
          <w:rFonts w:ascii="仿宋" w:eastAsia="仿宋" w:hAnsi="仿宋" w:hint="eastAsia"/>
          <w:sz w:val="32"/>
          <w:szCs w:val="32"/>
        </w:rPr>
        <w:t>日常公用经费支出总计</w:t>
      </w:r>
      <w:r w:rsidR="00827708">
        <w:rPr>
          <w:rFonts w:ascii="仿宋" w:eastAsia="仿宋" w:hAnsi="仿宋" w:hint="eastAsia"/>
          <w:sz w:val="32"/>
          <w:szCs w:val="32"/>
        </w:rPr>
        <w:t>163.5万元，主要用于办公区的日常维修、邮电费、公务用车运行维护费、其他交通费等日常运行支出。</w:t>
      </w:r>
    </w:p>
    <w:p w:rsidR="007A53A8" w:rsidRPr="00CD49F4" w:rsidRDefault="007A53A8" w:rsidP="00CD49F4">
      <w:pPr>
        <w:widowControl/>
        <w:spacing w:line="580" w:lineRule="exact"/>
        <w:ind w:firstLineChars="200" w:firstLine="640"/>
        <w:rPr>
          <w:rFonts w:ascii="黑体" w:eastAsia="黑体" w:hAnsi="黑体"/>
          <w:sz w:val="32"/>
          <w:szCs w:val="32"/>
        </w:rPr>
      </w:pPr>
      <w:r w:rsidRPr="00CD49F4">
        <w:rPr>
          <w:rFonts w:ascii="黑体" w:eastAsia="黑体" w:hAnsi="黑体" w:hint="eastAsia"/>
          <w:sz w:val="32"/>
          <w:szCs w:val="32"/>
        </w:rPr>
        <w:t>四、</w:t>
      </w:r>
      <w:r w:rsidR="00827708" w:rsidRPr="00CD49F4">
        <w:rPr>
          <w:rFonts w:ascii="黑体" w:eastAsia="黑体" w:hAnsi="黑体" w:hint="eastAsia"/>
          <w:sz w:val="32"/>
          <w:szCs w:val="32"/>
        </w:rPr>
        <w:t>财政拨款</w:t>
      </w:r>
      <w:r w:rsidRPr="00CD49F4">
        <w:rPr>
          <w:rFonts w:ascii="黑体" w:eastAsia="黑体" w:hAnsi="黑体"/>
          <w:sz w:val="32"/>
          <w:szCs w:val="32"/>
        </w:rPr>
        <w:t>“三公”经费</w:t>
      </w:r>
      <w:r w:rsidR="00827708" w:rsidRPr="00CD49F4">
        <w:rPr>
          <w:rFonts w:ascii="黑体" w:eastAsia="黑体" w:hAnsi="黑体" w:hint="eastAsia"/>
          <w:sz w:val="32"/>
          <w:szCs w:val="32"/>
        </w:rPr>
        <w:t>预算情况及增减变化原因</w:t>
      </w:r>
    </w:p>
    <w:p w:rsidR="007A53A8" w:rsidRPr="00BF7FEF" w:rsidRDefault="007A53A8" w:rsidP="00CA5C7F">
      <w:pPr>
        <w:widowControl/>
        <w:snapToGrid w:val="0"/>
        <w:spacing w:line="580" w:lineRule="exact"/>
        <w:ind w:firstLineChars="200" w:firstLine="640"/>
        <w:rPr>
          <w:rFonts w:ascii="仿宋" w:eastAsia="仿宋" w:hAnsi="仿宋"/>
          <w:sz w:val="32"/>
          <w:szCs w:val="32"/>
        </w:rPr>
      </w:pPr>
      <w:r w:rsidRPr="00BF7FEF">
        <w:rPr>
          <w:rFonts w:ascii="仿宋" w:eastAsia="仿宋" w:hAnsi="仿宋" w:hint="eastAsia"/>
          <w:sz w:val="32"/>
          <w:szCs w:val="32"/>
        </w:rPr>
        <w:t>2017年</w:t>
      </w:r>
      <w:r w:rsidR="00F8242A">
        <w:rPr>
          <w:rFonts w:ascii="仿宋" w:eastAsia="仿宋" w:hAnsi="仿宋" w:hint="eastAsia"/>
          <w:sz w:val="32"/>
          <w:szCs w:val="32"/>
        </w:rPr>
        <w:t>，</w:t>
      </w:r>
      <w:r w:rsidRPr="00BF7FEF">
        <w:rPr>
          <w:rFonts w:ascii="仿宋" w:eastAsia="仿宋" w:hAnsi="仿宋" w:hint="eastAsia"/>
          <w:sz w:val="32"/>
          <w:szCs w:val="32"/>
        </w:rPr>
        <w:t>我</w:t>
      </w:r>
      <w:r w:rsidR="00F8242A">
        <w:rPr>
          <w:rFonts w:ascii="仿宋" w:eastAsia="仿宋" w:hAnsi="仿宋" w:hint="eastAsia"/>
          <w:sz w:val="32"/>
          <w:szCs w:val="32"/>
        </w:rPr>
        <w:t>单位</w:t>
      </w:r>
      <w:r w:rsidRPr="00BF7FEF">
        <w:rPr>
          <w:rFonts w:ascii="仿宋" w:eastAsia="仿宋" w:hAnsi="仿宋" w:hint="eastAsia"/>
          <w:sz w:val="32"/>
          <w:szCs w:val="32"/>
        </w:rPr>
        <w:t>“三公”经费预算安排</w:t>
      </w:r>
      <w:r w:rsidR="00527C51">
        <w:rPr>
          <w:rFonts w:ascii="仿宋" w:eastAsia="仿宋" w:hAnsi="仿宋" w:hint="eastAsia"/>
          <w:sz w:val="32"/>
          <w:szCs w:val="32"/>
        </w:rPr>
        <w:t>46</w:t>
      </w:r>
      <w:r w:rsidRPr="00BF7FEF">
        <w:rPr>
          <w:rFonts w:ascii="仿宋" w:eastAsia="仿宋" w:hAnsi="仿宋" w:hint="eastAsia"/>
          <w:sz w:val="32"/>
          <w:szCs w:val="32"/>
        </w:rPr>
        <w:t>万元，较上年预算</w:t>
      </w:r>
      <w:r>
        <w:rPr>
          <w:rFonts w:ascii="仿宋" w:eastAsia="仿宋" w:hAnsi="仿宋" w:hint="eastAsia"/>
          <w:sz w:val="32"/>
          <w:szCs w:val="32"/>
        </w:rPr>
        <w:t>增加</w:t>
      </w:r>
      <w:r w:rsidR="00527C51">
        <w:rPr>
          <w:rFonts w:ascii="仿宋" w:eastAsia="仿宋" w:hAnsi="仿宋" w:hint="eastAsia"/>
          <w:sz w:val="32"/>
          <w:szCs w:val="32"/>
        </w:rPr>
        <w:t>2</w:t>
      </w:r>
      <w:r>
        <w:rPr>
          <w:rFonts w:ascii="仿宋" w:eastAsia="仿宋" w:hAnsi="仿宋" w:hint="eastAsia"/>
          <w:sz w:val="32"/>
          <w:szCs w:val="32"/>
        </w:rPr>
        <w:t>万元。</w:t>
      </w:r>
      <w:r w:rsidRPr="00BF7FEF">
        <w:rPr>
          <w:rFonts w:ascii="仿宋" w:eastAsia="仿宋" w:hAnsi="仿宋" w:hint="eastAsia"/>
          <w:sz w:val="32"/>
          <w:szCs w:val="32"/>
        </w:rPr>
        <w:t xml:space="preserve">具体安排情况为： </w:t>
      </w:r>
    </w:p>
    <w:p w:rsidR="007A53A8" w:rsidRPr="00BF7FEF" w:rsidRDefault="007A53A8" w:rsidP="00CA5C7F">
      <w:pPr>
        <w:widowControl/>
        <w:snapToGrid w:val="0"/>
        <w:spacing w:line="580" w:lineRule="exact"/>
        <w:ind w:firstLineChars="200" w:firstLine="640"/>
        <w:rPr>
          <w:rFonts w:ascii="仿宋" w:eastAsia="仿宋" w:hAnsi="仿宋"/>
          <w:sz w:val="32"/>
          <w:szCs w:val="32"/>
        </w:rPr>
      </w:pPr>
      <w:r w:rsidRPr="00BF7FEF">
        <w:rPr>
          <w:rFonts w:ascii="仿宋" w:eastAsia="仿宋" w:hAnsi="仿宋" w:hint="eastAsia"/>
          <w:sz w:val="32"/>
          <w:szCs w:val="32"/>
        </w:rPr>
        <w:t>（一）公务用车购置及运行费。共计安排</w:t>
      </w:r>
      <w:r w:rsidR="00527C51">
        <w:rPr>
          <w:rFonts w:ascii="仿宋" w:eastAsia="仿宋" w:hAnsi="仿宋" w:hint="eastAsia"/>
          <w:sz w:val="32"/>
          <w:szCs w:val="32"/>
        </w:rPr>
        <w:t>46</w:t>
      </w:r>
      <w:r w:rsidRPr="00BF7FEF">
        <w:rPr>
          <w:rFonts w:ascii="仿宋" w:eastAsia="仿宋" w:hAnsi="仿宋" w:hint="eastAsia"/>
          <w:sz w:val="32"/>
          <w:szCs w:val="32"/>
        </w:rPr>
        <w:t>万元，较上年预算</w:t>
      </w:r>
      <w:r>
        <w:rPr>
          <w:rFonts w:ascii="仿宋" w:eastAsia="仿宋" w:hAnsi="仿宋" w:hint="eastAsia"/>
          <w:sz w:val="32"/>
          <w:szCs w:val="32"/>
        </w:rPr>
        <w:t>增加</w:t>
      </w:r>
      <w:r w:rsidR="00527C51">
        <w:rPr>
          <w:rFonts w:ascii="仿宋" w:eastAsia="仿宋" w:hAnsi="仿宋" w:hint="eastAsia"/>
          <w:sz w:val="32"/>
          <w:szCs w:val="32"/>
        </w:rPr>
        <w:t>2</w:t>
      </w:r>
      <w:r w:rsidRPr="00BF7FEF">
        <w:rPr>
          <w:rFonts w:ascii="仿宋" w:eastAsia="仿宋" w:hAnsi="仿宋" w:hint="eastAsia"/>
          <w:sz w:val="32"/>
          <w:szCs w:val="32"/>
        </w:rPr>
        <w:t>万元。①公务用车购置安排0万元</w:t>
      </w:r>
      <w:r w:rsidR="002F6081">
        <w:rPr>
          <w:rFonts w:ascii="仿宋" w:eastAsia="仿宋" w:hAnsi="仿宋" w:hint="eastAsia"/>
          <w:sz w:val="32"/>
          <w:szCs w:val="32"/>
        </w:rPr>
        <w:t>，没有增减变化</w:t>
      </w:r>
      <w:r w:rsidRPr="00BF7FEF">
        <w:rPr>
          <w:rFonts w:ascii="仿宋" w:eastAsia="仿宋" w:hAnsi="仿宋" w:hint="eastAsia"/>
          <w:sz w:val="32"/>
          <w:szCs w:val="32"/>
        </w:rPr>
        <w:t>。②公车运行维护经费安排</w:t>
      </w:r>
      <w:r w:rsidR="00527C51">
        <w:rPr>
          <w:rFonts w:ascii="仿宋" w:eastAsia="仿宋" w:hAnsi="仿宋" w:hint="eastAsia"/>
          <w:sz w:val="32"/>
          <w:szCs w:val="32"/>
        </w:rPr>
        <w:t>46</w:t>
      </w:r>
      <w:r w:rsidRPr="00BF7FEF">
        <w:rPr>
          <w:rFonts w:ascii="仿宋" w:eastAsia="仿宋" w:hAnsi="仿宋" w:hint="eastAsia"/>
          <w:sz w:val="32"/>
          <w:szCs w:val="32"/>
        </w:rPr>
        <w:t>万元，较上年预算</w:t>
      </w:r>
      <w:r>
        <w:rPr>
          <w:rFonts w:ascii="仿宋" w:eastAsia="仿宋" w:hAnsi="仿宋" w:hint="eastAsia"/>
          <w:sz w:val="32"/>
          <w:szCs w:val="32"/>
        </w:rPr>
        <w:t>增加</w:t>
      </w:r>
      <w:r w:rsidR="00527C51">
        <w:rPr>
          <w:rFonts w:ascii="仿宋" w:eastAsia="仿宋" w:hAnsi="仿宋" w:hint="eastAsia"/>
          <w:sz w:val="32"/>
          <w:szCs w:val="32"/>
        </w:rPr>
        <w:t>2</w:t>
      </w:r>
      <w:r w:rsidRPr="00BF7FEF">
        <w:rPr>
          <w:rFonts w:ascii="仿宋" w:eastAsia="仿宋" w:hAnsi="仿宋" w:hint="eastAsia"/>
          <w:sz w:val="32"/>
          <w:szCs w:val="32"/>
        </w:rPr>
        <w:t>万元。</w:t>
      </w:r>
      <w:r>
        <w:rPr>
          <w:rFonts w:ascii="仿宋" w:eastAsia="仿宋" w:hAnsi="仿宋" w:hint="eastAsia"/>
          <w:sz w:val="32"/>
          <w:szCs w:val="32"/>
        </w:rPr>
        <w:t>增加</w:t>
      </w:r>
      <w:r w:rsidRPr="00BF7FEF">
        <w:rPr>
          <w:rFonts w:ascii="仿宋" w:eastAsia="仿宋" w:hAnsi="仿宋" w:hint="eastAsia"/>
          <w:sz w:val="32"/>
          <w:szCs w:val="32"/>
        </w:rPr>
        <w:t>原因为</w:t>
      </w:r>
      <w:r>
        <w:rPr>
          <w:rFonts w:ascii="仿宋" w:eastAsia="仿宋" w:hAnsi="仿宋" w:hint="eastAsia"/>
          <w:sz w:val="32"/>
          <w:szCs w:val="32"/>
        </w:rPr>
        <w:t>车辆老化，维修费用增加。</w:t>
      </w:r>
    </w:p>
    <w:p w:rsidR="007A53A8" w:rsidRPr="00BF7FEF" w:rsidRDefault="007A53A8" w:rsidP="00CA5C7F">
      <w:pPr>
        <w:widowControl/>
        <w:snapToGrid w:val="0"/>
        <w:spacing w:line="580" w:lineRule="exact"/>
        <w:ind w:firstLineChars="200" w:firstLine="640"/>
        <w:rPr>
          <w:rFonts w:ascii="仿宋" w:eastAsia="仿宋" w:hAnsi="仿宋"/>
          <w:sz w:val="32"/>
          <w:szCs w:val="32"/>
        </w:rPr>
      </w:pPr>
      <w:r w:rsidRPr="00BF7FEF">
        <w:rPr>
          <w:rFonts w:ascii="仿宋" w:eastAsia="仿宋" w:hAnsi="仿宋" w:hint="eastAsia"/>
          <w:sz w:val="32"/>
          <w:szCs w:val="32"/>
        </w:rPr>
        <w:lastRenderedPageBreak/>
        <w:t>（二）公务接待费。安排</w:t>
      </w:r>
      <w:r w:rsidR="00E42DD3">
        <w:rPr>
          <w:rFonts w:ascii="仿宋" w:eastAsia="仿宋" w:hAnsi="仿宋" w:hint="eastAsia"/>
          <w:sz w:val="32"/>
          <w:szCs w:val="32"/>
        </w:rPr>
        <w:t>0</w:t>
      </w:r>
      <w:r>
        <w:rPr>
          <w:rFonts w:ascii="仿宋" w:eastAsia="仿宋" w:hAnsi="仿宋" w:hint="eastAsia"/>
          <w:sz w:val="32"/>
          <w:szCs w:val="32"/>
        </w:rPr>
        <w:t>万元，与2016年相比无变化。</w:t>
      </w:r>
    </w:p>
    <w:p w:rsidR="00CD49F4" w:rsidRDefault="007A53A8" w:rsidP="00CD49F4">
      <w:pPr>
        <w:widowControl/>
        <w:snapToGrid w:val="0"/>
        <w:spacing w:line="580" w:lineRule="exact"/>
        <w:ind w:firstLineChars="200" w:firstLine="640"/>
        <w:rPr>
          <w:rFonts w:ascii="仿宋" w:eastAsia="仿宋" w:hAnsi="仿宋"/>
          <w:sz w:val="32"/>
          <w:szCs w:val="32"/>
        </w:rPr>
      </w:pPr>
      <w:r w:rsidRPr="00BF7FEF">
        <w:rPr>
          <w:rFonts w:ascii="仿宋" w:eastAsia="仿宋" w:hAnsi="仿宋" w:hint="eastAsia"/>
          <w:sz w:val="32"/>
          <w:szCs w:val="32"/>
        </w:rPr>
        <w:t>（三）因公出国（境）费。安排0万元</w:t>
      </w:r>
      <w:r>
        <w:rPr>
          <w:rFonts w:ascii="仿宋" w:eastAsia="仿宋" w:hAnsi="仿宋" w:hint="eastAsia"/>
          <w:sz w:val="32"/>
          <w:szCs w:val="32"/>
        </w:rPr>
        <w:t>,</w:t>
      </w:r>
      <w:r w:rsidRPr="00567565">
        <w:rPr>
          <w:rFonts w:ascii="仿宋" w:eastAsia="仿宋" w:hAnsi="仿宋" w:hint="eastAsia"/>
          <w:sz w:val="32"/>
          <w:szCs w:val="32"/>
        </w:rPr>
        <w:t xml:space="preserve"> </w:t>
      </w:r>
      <w:r>
        <w:rPr>
          <w:rFonts w:ascii="仿宋" w:eastAsia="仿宋" w:hAnsi="仿宋" w:hint="eastAsia"/>
          <w:sz w:val="32"/>
          <w:szCs w:val="32"/>
        </w:rPr>
        <w:t>与2016年相比无变化</w:t>
      </w:r>
      <w:r w:rsidR="008D02FE">
        <w:rPr>
          <w:rFonts w:ascii="仿宋" w:eastAsia="仿宋" w:hAnsi="仿宋" w:hint="eastAsia"/>
          <w:sz w:val="32"/>
          <w:szCs w:val="32"/>
        </w:rPr>
        <w:t>。</w:t>
      </w:r>
    </w:p>
    <w:p w:rsidR="00DB4539" w:rsidRDefault="001F780E" w:rsidP="00CD49F4">
      <w:pPr>
        <w:widowControl/>
        <w:snapToGrid w:val="0"/>
        <w:spacing w:line="580" w:lineRule="exact"/>
        <w:ind w:firstLineChars="200" w:firstLine="643"/>
        <w:rPr>
          <w:rFonts w:ascii="黑体" w:eastAsia="黑体" w:hAnsi="黑体"/>
          <w:b/>
          <w:sz w:val="32"/>
          <w:szCs w:val="32"/>
        </w:rPr>
      </w:pPr>
      <w:r w:rsidRPr="00E232E9">
        <w:rPr>
          <w:rFonts w:ascii="黑体" w:eastAsia="黑体" w:hAnsi="黑体" w:hint="eastAsia"/>
          <w:b/>
          <w:sz w:val="32"/>
          <w:szCs w:val="32"/>
        </w:rPr>
        <w:t>五、绩效预算信息</w:t>
      </w:r>
    </w:p>
    <w:p w:rsidR="00CD49F4" w:rsidRPr="00CD49F4" w:rsidRDefault="00CD49F4" w:rsidP="00CD49F4">
      <w:pPr>
        <w:widowControl/>
        <w:snapToGrid w:val="0"/>
        <w:spacing w:line="580" w:lineRule="exact"/>
        <w:ind w:firstLineChars="200" w:firstLine="640"/>
        <w:jc w:val="center"/>
        <w:rPr>
          <w:rFonts w:ascii="黑体" w:eastAsia="黑体" w:hAnsi="黑体"/>
          <w:sz w:val="32"/>
          <w:szCs w:val="32"/>
        </w:rPr>
      </w:pPr>
      <w:r w:rsidRPr="00CD49F4">
        <w:rPr>
          <w:rFonts w:ascii="黑体" w:eastAsia="黑体" w:hAnsi="黑体" w:hint="eastAsia"/>
          <w:sz w:val="32"/>
          <w:szCs w:val="32"/>
        </w:rPr>
        <w:t>职责活动-绩效目标</w:t>
      </w:r>
    </w:p>
    <w:p w:rsidR="00DB4539" w:rsidRPr="00DB4539" w:rsidRDefault="00DB4539" w:rsidP="00CA5C7F">
      <w:pPr>
        <w:widowControl/>
        <w:snapToGrid w:val="0"/>
        <w:spacing w:line="580" w:lineRule="exact"/>
        <w:ind w:firstLineChars="200" w:firstLine="643"/>
        <w:rPr>
          <w:rFonts w:ascii="仿宋" w:eastAsia="仿宋" w:hAnsi="仿宋"/>
          <w:sz w:val="24"/>
          <w:szCs w:val="24"/>
        </w:rPr>
      </w:pPr>
      <w:r>
        <w:rPr>
          <w:rFonts w:ascii="宋体" w:hAnsi="宋体" w:hint="eastAsia"/>
          <w:b/>
          <w:sz w:val="32"/>
          <w:szCs w:val="32"/>
        </w:rPr>
        <w:t xml:space="preserve">                                                                         </w:t>
      </w:r>
      <w:r w:rsidRPr="00DB4539">
        <w:rPr>
          <w:rFonts w:ascii="仿宋" w:eastAsia="仿宋" w:hAnsi="仿宋" w:hint="eastAsia"/>
          <w:sz w:val="32"/>
          <w:szCs w:val="32"/>
        </w:rPr>
        <w:t xml:space="preserve"> </w:t>
      </w:r>
      <w:r>
        <w:rPr>
          <w:rFonts w:ascii="方正书宋_GBK" w:eastAsia="方正书宋_GBK" w:hint="eastAsia"/>
          <w:sz w:val="24"/>
        </w:rPr>
        <w:t>单位：元</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38"/>
        <w:gridCol w:w="1418"/>
        <w:gridCol w:w="3118"/>
        <w:gridCol w:w="3119"/>
        <w:gridCol w:w="1275"/>
        <w:gridCol w:w="1167"/>
        <w:gridCol w:w="757"/>
        <w:gridCol w:w="757"/>
        <w:gridCol w:w="757"/>
      </w:tblGrid>
      <w:tr w:rsidR="00DC0F21" w:rsidTr="00E42DD3">
        <w:trPr>
          <w:trHeight w:val="485"/>
          <w:tblHeader/>
          <w:jc w:val="center"/>
        </w:trPr>
        <w:tc>
          <w:tcPr>
            <w:tcW w:w="1938" w:type="dxa"/>
            <w:vMerge w:val="restart"/>
            <w:vAlign w:val="center"/>
          </w:tcPr>
          <w:p w:rsidR="00DC0F21" w:rsidRDefault="00DC0F21" w:rsidP="00CA5C7F">
            <w:pPr>
              <w:spacing w:line="580" w:lineRule="exact"/>
              <w:jc w:val="center"/>
              <w:rPr>
                <w:rFonts w:ascii="方正书宋_GBK" w:eastAsia="方正书宋_GBK"/>
                <w:b/>
              </w:rPr>
            </w:pPr>
            <w:r>
              <w:rPr>
                <w:rFonts w:ascii="方正书宋_GBK" w:eastAsia="方正书宋_GBK" w:hint="eastAsia"/>
                <w:b/>
              </w:rPr>
              <w:t>职责活动</w:t>
            </w:r>
          </w:p>
        </w:tc>
        <w:tc>
          <w:tcPr>
            <w:tcW w:w="1418" w:type="dxa"/>
            <w:vMerge w:val="restart"/>
            <w:vAlign w:val="center"/>
          </w:tcPr>
          <w:p w:rsidR="00DC0F21" w:rsidRDefault="00DC0F21" w:rsidP="00CA5C7F">
            <w:pPr>
              <w:spacing w:line="580" w:lineRule="exact"/>
              <w:jc w:val="center"/>
              <w:rPr>
                <w:rFonts w:ascii="方正书宋_GBK" w:eastAsia="方正书宋_GBK"/>
                <w:b/>
              </w:rPr>
            </w:pPr>
            <w:r>
              <w:rPr>
                <w:rFonts w:ascii="方正书宋_GBK" w:eastAsia="方正书宋_GBK" w:hint="eastAsia"/>
                <w:b/>
              </w:rPr>
              <w:t>年度预算数</w:t>
            </w:r>
          </w:p>
        </w:tc>
        <w:tc>
          <w:tcPr>
            <w:tcW w:w="3118" w:type="dxa"/>
            <w:vMerge w:val="restart"/>
            <w:vAlign w:val="center"/>
          </w:tcPr>
          <w:p w:rsidR="00DC0F21" w:rsidRDefault="00DC0F21" w:rsidP="00CA5C7F">
            <w:pPr>
              <w:spacing w:line="580" w:lineRule="exact"/>
              <w:jc w:val="center"/>
              <w:rPr>
                <w:rFonts w:ascii="方正书宋_GBK" w:eastAsia="方正书宋_GBK"/>
                <w:b/>
              </w:rPr>
            </w:pPr>
            <w:r>
              <w:rPr>
                <w:rFonts w:ascii="方正书宋_GBK" w:eastAsia="方正书宋_GBK" w:hint="eastAsia"/>
                <w:b/>
              </w:rPr>
              <w:t>内容描述</w:t>
            </w:r>
          </w:p>
        </w:tc>
        <w:tc>
          <w:tcPr>
            <w:tcW w:w="3119" w:type="dxa"/>
            <w:vMerge w:val="restart"/>
            <w:vAlign w:val="center"/>
          </w:tcPr>
          <w:p w:rsidR="00DC0F21" w:rsidRDefault="00DC0F21" w:rsidP="00CA5C7F">
            <w:pPr>
              <w:spacing w:line="580" w:lineRule="exact"/>
              <w:jc w:val="center"/>
              <w:rPr>
                <w:rFonts w:ascii="方正书宋_GBK" w:eastAsia="方正书宋_GBK"/>
                <w:b/>
              </w:rPr>
            </w:pPr>
            <w:r>
              <w:rPr>
                <w:rFonts w:ascii="方正书宋_GBK" w:eastAsia="方正书宋_GBK" w:hint="eastAsia"/>
                <w:b/>
              </w:rPr>
              <w:t>绩效目标</w:t>
            </w:r>
          </w:p>
        </w:tc>
        <w:tc>
          <w:tcPr>
            <w:tcW w:w="1275" w:type="dxa"/>
            <w:vMerge w:val="restart"/>
            <w:vAlign w:val="center"/>
          </w:tcPr>
          <w:p w:rsidR="00DC0F21" w:rsidRDefault="00DC0F21" w:rsidP="00CA5C7F">
            <w:pPr>
              <w:spacing w:line="580" w:lineRule="exact"/>
              <w:jc w:val="center"/>
              <w:rPr>
                <w:rFonts w:ascii="方正书宋_GBK" w:eastAsia="方正书宋_GBK"/>
                <w:b/>
              </w:rPr>
            </w:pPr>
            <w:r>
              <w:rPr>
                <w:rFonts w:ascii="方正书宋_GBK" w:eastAsia="方正书宋_GBK" w:hint="eastAsia"/>
                <w:b/>
              </w:rPr>
              <w:t>绩效指标</w:t>
            </w:r>
          </w:p>
        </w:tc>
        <w:tc>
          <w:tcPr>
            <w:tcW w:w="3438" w:type="dxa"/>
            <w:gridSpan w:val="4"/>
            <w:vAlign w:val="center"/>
          </w:tcPr>
          <w:p w:rsidR="00DC0F21" w:rsidRDefault="00DC0F21" w:rsidP="00CA5C7F">
            <w:pPr>
              <w:spacing w:line="580" w:lineRule="exact"/>
              <w:jc w:val="center"/>
              <w:rPr>
                <w:rFonts w:ascii="方正书宋_GBK" w:eastAsia="方正书宋_GBK"/>
                <w:b/>
              </w:rPr>
            </w:pPr>
            <w:r>
              <w:rPr>
                <w:rFonts w:ascii="方正书宋_GBK" w:eastAsia="方正书宋_GBK" w:hint="eastAsia"/>
                <w:b/>
              </w:rPr>
              <w:t>评价标准</w:t>
            </w:r>
          </w:p>
        </w:tc>
      </w:tr>
      <w:tr w:rsidR="00DC0F21" w:rsidTr="00E42DD3">
        <w:trPr>
          <w:trHeight w:val="730"/>
          <w:tblHeader/>
          <w:jc w:val="center"/>
        </w:trPr>
        <w:tc>
          <w:tcPr>
            <w:tcW w:w="1938" w:type="dxa"/>
            <w:vMerge/>
            <w:vAlign w:val="center"/>
          </w:tcPr>
          <w:p w:rsidR="00DC0F21" w:rsidRDefault="00DC0F21" w:rsidP="00CA5C7F">
            <w:pPr>
              <w:spacing w:line="580" w:lineRule="exact"/>
              <w:jc w:val="left"/>
              <w:outlineLvl w:val="0"/>
            </w:pPr>
          </w:p>
        </w:tc>
        <w:tc>
          <w:tcPr>
            <w:tcW w:w="1418" w:type="dxa"/>
            <w:vMerge/>
            <w:vAlign w:val="center"/>
          </w:tcPr>
          <w:p w:rsidR="00DC0F21" w:rsidRDefault="00DC0F21" w:rsidP="00CA5C7F">
            <w:pPr>
              <w:spacing w:line="580" w:lineRule="exact"/>
              <w:jc w:val="left"/>
              <w:outlineLvl w:val="0"/>
            </w:pPr>
          </w:p>
        </w:tc>
        <w:tc>
          <w:tcPr>
            <w:tcW w:w="3118" w:type="dxa"/>
            <w:vMerge/>
            <w:vAlign w:val="center"/>
          </w:tcPr>
          <w:p w:rsidR="00DC0F21" w:rsidRDefault="00DC0F21" w:rsidP="00CA5C7F">
            <w:pPr>
              <w:spacing w:line="580" w:lineRule="exact"/>
              <w:jc w:val="left"/>
              <w:outlineLvl w:val="0"/>
            </w:pPr>
          </w:p>
        </w:tc>
        <w:tc>
          <w:tcPr>
            <w:tcW w:w="3119" w:type="dxa"/>
            <w:vMerge/>
            <w:vAlign w:val="center"/>
          </w:tcPr>
          <w:p w:rsidR="00DC0F21" w:rsidRDefault="00DC0F21" w:rsidP="00CA5C7F">
            <w:pPr>
              <w:spacing w:line="580" w:lineRule="exact"/>
              <w:jc w:val="left"/>
              <w:outlineLvl w:val="0"/>
            </w:pPr>
          </w:p>
        </w:tc>
        <w:tc>
          <w:tcPr>
            <w:tcW w:w="1275" w:type="dxa"/>
            <w:vMerge/>
            <w:vAlign w:val="center"/>
          </w:tcPr>
          <w:p w:rsidR="00DC0F21" w:rsidRDefault="00DC0F21" w:rsidP="00CA5C7F">
            <w:pPr>
              <w:spacing w:line="580" w:lineRule="exact"/>
              <w:jc w:val="left"/>
              <w:outlineLvl w:val="0"/>
            </w:pPr>
          </w:p>
        </w:tc>
        <w:tc>
          <w:tcPr>
            <w:tcW w:w="1167" w:type="dxa"/>
            <w:vAlign w:val="center"/>
          </w:tcPr>
          <w:p w:rsidR="00DC0F21" w:rsidRDefault="00DC0F21" w:rsidP="00CA5C7F">
            <w:pPr>
              <w:spacing w:line="580" w:lineRule="exact"/>
              <w:jc w:val="center"/>
              <w:rPr>
                <w:rFonts w:ascii="方正书宋_GBK" w:eastAsia="方正书宋_GBK"/>
                <w:b/>
              </w:rPr>
            </w:pPr>
            <w:r>
              <w:rPr>
                <w:rFonts w:ascii="方正书宋_GBK" w:eastAsia="方正书宋_GBK" w:hint="eastAsia"/>
                <w:b/>
              </w:rPr>
              <w:t>优</w:t>
            </w:r>
          </w:p>
        </w:tc>
        <w:tc>
          <w:tcPr>
            <w:tcW w:w="757" w:type="dxa"/>
            <w:vAlign w:val="center"/>
          </w:tcPr>
          <w:p w:rsidR="00DC0F21" w:rsidRDefault="00DC0F21" w:rsidP="00CA5C7F">
            <w:pPr>
              <w:spacing w:line="580" w:lineRule="exact"/>
              <w:jc w:val="center"/>
              <w:rPr>
                <w:rFonts w:ascii="方正书宋_GBK" w:eastAsia="方正书宋_GBK"/>
                <w:b/>
              </w:rPr>
            </w:pPr>
            <w:r>
              <w:rPr>
                <w:rFonts w:ascii="方正书宋_GBK" w:eastAsia="方正书宋_GBK" w:hint="eastAsia"/>
                <w:b/>
              </w:rPr>
              <w:t>良</w:t>
            </w:r>
          </w:p>
        </w:tc>
        <w:tc>
          <w:tcPr>
            <w:tcW w:w="757" w:type="dxa"/>
            <w:vAlign w:val="center"/>
          </w:tcPr>
          <w:p w:rsidR="00DC0F21" w:rsidRDefault="00DC0F21" w:rsidP="00CA5C7F">
            <w:pPr>
              <w:spacing w:line="580" w:lineRule="exact"/>
              <w:jc w:val="center"/>
              <w:rPr>
                <w:rFonts w:ascii="方正书宋_GBK" w:eastAsia="方正书宋_GBK"/>
                <w:b/>
              </w:rPr>
            </w:pPr>
            <w:r>
              <w:rPr>
                <w:rFonts w:ascii="方正书宋_GBK" w:eastAsia="方正书宋_GBK" w:hint="eastAsia"/>
                <w:b/>
              </w:rPr>
              <w:t>中</w:t>
            </w:r>
          </w:p>
        </w:tc>
        <w:tc>
          <w:tcPr>
            <w:tcW w:w="757" w:type="dxa"/>
            <w:vAlign w:val="center"/>
          </w:tcPr>
          <w:p w:rsidR="00DC0F21" w:rsidRDefault="00DC0F21" w:rsidP="00CA5C7F">
            <w:pPr>
              <w:spacing w:line="580" w:lineRule="exact"/>
              <w:jc w:val="center"/>
              <w:rPr>
                <w:rFonts w:ascii="方正书宋_GBK" w:eastAsia="方正书宋_GBK"/>
                <w:b/>
              </w:rPr>
            </w:pPr>
            <w:r>
              <w:rPr>
                <w:rFonts w:ascii="方正书宋_GBK" w:eastAsia="方正书宋_GBK" w:hint="eastAsia"/>
                <w:b/>
              </w:rPr>
              <w:t>差</w:t>
            </w:r>
          </w:p>
        </w:tc>
      </w:tr>
      <w:tr w:rsidR="00527C51" w:rsidTr="00E42DD3">
        <w:trPr>
          <w:trHeight w:val="2302"/>
          <w:jc w:val="center"/>
        </w:trPr>
        <w:tc>
          <w:tcPr>
            <w:tcW w:w="1938" w:type="dxa"/>
            <w:vAlign w:val="center"/>
          </w:tcPr>
          <w:p w:rsidR="00527C51" w:rsidRDefault="00527C51" w:rsidP="00CA5C7F">
            <w:pPr>
              <w:spacing w:line="580" w:lineRule="exact"/>
              <w:jc w:val="center"/>
              <w:rPr>
                <w:rFonts w:ascii="方正书宋_GBK" w:eastAsia="方正书宋_GBK"/>
                <w:b/>
              </w:rPr>
            </w:pPr>
            <w:r>
              <w:rPr>
                <w:rFonts w:ascii="方正书宋_GBK" w:eastAsia="方正书宋_GBK" w:hint="eastAsia"/>
                <w:b/>
              </w:rPr>
              <w:t>综合业务管理</w:t>
            </w:r>
          </w:p>
        </w:tc>
        <w:tc>
          <w:tcPr>
            <w:tcW w:w="1418" w:type="dxa"/>
            <w:vAlign w:val="center"/>
          </w:tcPr>
          <w:p w:rsidR="00527C51" w:rsidRDefault="00527C51" w:rsidP="00CA5C7F">
            <w:pPr>
              <w:spacing w:line="580" w:lineRule="exact"/>
              <w:jc w:val="left"/>
              <w:rPr>
                <w:rFonts w:ascii="方正书宋_GBK" w:eastAsia="方正书宋_GBK"/>
              </w:rPr>
            </w:pPr>
          </w:p>
        </w:tc>
        <w:tc>
          <w:tcPr>
            <w:tcW w:w="3118" w:type="dxa"/>
            <w:vAlign w:val="center"/>
          </w:tcPr>
          <w:p w:rsidR="00527C51" w:rsidRDefault="00527C51" w:rsidP="00CA5C7F">
            <w:pPr>
              <w:spacing w:line="580" w:lineRule="exact"/>
              <w:jc w:val="left"/>
              <w:rPr>
                <w:rFonts w:ascii="方正书宋_GBK" w:eastAsia="方正书宋_GBK"/>
              </w:rPr>
            </w:pPr>
            <w:r>
              <w:rPr>
                <w:rFonts w:ascii="方正书宋_GBK" w:eastAsia="方正书宋_GBK" w:hint="eastAsia"/>
              </w:rPr>
              <w:t>保障机关工作任务高质高效；县委办公室房产、基建、维修、物资分配和其他行政事务工作；县委领导同志和部分原县级领导同志，以及离退休同志的生活服务和</w:t>
            </w:r>
            <w:proofErr w:type="gramStart"/>
            <w:r>
              <w:rPr>
                <w:rFonts w:ascii="方正书宋_GBK" w:eastAsia="方正书宋_GBK" w:hint="eastAsia"/>
              </w:rPr>
              <w:t>阅文</w:t>
            </w:r>
            <w:proofErr w:type="gramEnd"/>
            <w:r>
              <w:rPr>
                <w:rFonts w:ascii="方正书宋_GBK" w:eastAsia="方正书宋_GBK" w:hint="eastAsia"/>
              </w:rPr>
              <w:t>、参加有关活动的事务服务工作。</w:t>
            </w:r>
          </w:p>
        </w:tc>
        <w:tc>
          <w:tcPr>
            <w:tcW w:w="3119" w:type="dxa"/>
            <w:vAlign w:val="center"/>
          </w:tcPr>
          <w:p w:rsidR="00527C51" w:rsidRDefault="00527C51" w:rsidP="00CA5C7F">
            <w:pPr>
              <w:spacing w:line="580" w:lineRule="exact"/>
              <w:jc w:val="left"/>
              <w:rPr>
                <w:rFonts w:ascii="方正书宋_GBK" w:eastAsia="方正书宋_GBK"/>
              </w:rPr>
            </w:pPr>
            <w:r>
              <w:rPr>
                <w:rFonts w:ascii="方正书宋_GBK" w:eastAsia="方正书宋_GBK" w:hint="eastAsia"/>
              </w:rPr>
              <w:t>保障机关工作任务高质高效；县委办公室房产、维修、物资分配和其他行政事务工作；县委领导同志和部分原县级领导同志，以及离退休同志的生活服务和</w:t>
            </w:r>
            <w:proofErr w:type="gramStart"/>
            <w:r>
              <w:rPr>
                <w:rFonts w:ascii="方正书宋_GBK" w:eastAsia="方正书宋_GBK" w:hint="eastAsia"/>
              </w:rPr>
              <w:t>阅文</w:t>
            </w:r>
            <w:proofErr w:type="gramEnd"/>
            <w:r>
              <w:rPr>
                <w:rFonts w:ascii="方正书宋_GBK" w:eastAsia="方正书宋_GBK" w:hint="eastAsia"/>
              </w:rPr>
              <w:t>、参加有关活动的事务服务工作。</w:t>
            </w:r>
          </w:p>
          <w:p w:rsidR="00527C51" w:rsidRDefault="00527C51" w:rsidP="00CA5C7F">
            <w:pPr>
              <w:spacing w:line="580" w:lineRule="exact"/>
              <w:jc w:val="left"/>
              <w:rPr>
                <w:rFonts w:ascii="方正书宋_GBK" w:eastAsia="方正书宋_GBK"/>
              </w:rPr>
            </w:pPr>
          </w:p>
        </w:tc>
        <w:tc>
          <w:tcPr>
            <w:tcW w:w="1275" w:type="dxa"/>
            <w:vAlign w:val="center"/>
          </w:tcPr>
          <w:p w:rsidR="00527C51" w:rsidRDefault="00527C51" w:rsidP="00CA5C7F">
            <w:pPr>
              <w:spacing w:line="580" w:lineRule="exact"/>
              <w:jc w:val="center"/>
              <w:rPr>
                <w:rFonts w:ascii="方正书宋_GBK" w:eastAsia="方正书宋_GBK"/>
              </w:rPr>
            </w:pPr>
            <w:r>
              <w:rPr>
                <w:rFonts w:ascii="方正书宋_GBK" w:eastAsia="方正书宋_GBK" w:hint="eastAsia"/>
              </w:rPr>
              <w:lastRenderedPageBreak/>
              <w:t>综合任务完成数占年度计划的比例</w:t>
            </w:r>
          </w:p>
        </w:tc>
        <w:tc>
          <w:tcPr>
            <w:tcW w:w="1167" w:type="dxa"/>
            <w:vAlign w:val="center"/>
          </w:tcPr>
          <w:p w:rsidR="00527C51" w:rsidRDefault="00527C51" w:rsidP="00CA5C7F">
            <w:pPr>
              <w:spacing w:line="580" w:lineRule="exact"/>
              <w:jc w:val="center"/>
              <w:rPr>
                <w:rFonts w:ascii="方正书宋_GBK" w:eastAsia="方正书宋_GBK"/>
              </w:rPr>
            </w:pPr>
            <w:r>
              <w:rPr>
                <w:rFonts w:ascii="方正书宋_GBK" w:eastAsia="方正书宋_GBK"/>
              </w:rPr>
              <w:t>100%</w:t>
            </w:r>
          </w:p>
        </w:tc>
        <w:tc>
          <w:tcPr>
            <w:tcW w:w="757" w:type="dxa"/>
            <w:vAlign w:val="center"/>
          </w:tcPr>
          <w:p w:rsidR="00527C51" w:rsidRDefault="00527C51" w:rsidP="00CA5C7F">
            <w:pPr>
              <w:spacing w:line="58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57" w:type="dxa"/>
            <w:vAlign w:val="center"/>
          </w:tcPr>
          <w:p w:rsidR="00527C51" w:rsidRDefault="00527C51" w:rsidP="00CA5C7F">
            <w:pPr>
              <w:spacing w:line="58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57" w:type="dxa"/>
            <w:vAlign w:val="center"/>
          </w:tcPr>
          <w:p w:rsidR="00527C51" w:rsidRDefault="00527C51" w:rsidP="00CA5C7F">
            <w:pPr>
              <w:spacing w:line="58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bl>
    <w:p w:rsidR="001F780E" w:rsidRDefault="001F780E" w:rsidP="00CA5C7F">
      <w:pPr>
        <w:widowControl/>
        <w:spacing w:line="580" w:lineRule="exact"/>
        <w:jc w:val="left"/>
        <w:outlineLvl w:val="0"/>
        <w:sectPr w:rsidR="001F780E" w:rsidSect="00CD49F4">
          <w:footerReference w:type="default" r:id="rId8"/>
          <w:pgSz w:w="16839" w:h="11907" w:orient="landscape"/>
          <w:pgMar w:top="1588" w:right="1588" w:bottom="1588" w:left="1701" w:header="851" w:footer="992" w:gutter="0"/>
          <w:cols w:space="720"/>
          <w:docGrid w:linePitch="312"/>
        </w:sectPr>
      </w:pPr>
    </w:p>
    <w:p w:rsidR="001F780E" w:rsidRPr="00E232E9" w:rsidRDefault="001F780E" w:rsidP="00CA5C7F">
      <w:pPr>
        <w:snapToGrid w:val="0"/>
        <w:spacing w:line="580" w:lineRule="exact"/>
        <w:ind w:firstLineChars="149" w:firstLine="479"/>
        <w:rPr>
          <w:rFonts w:ascii="黑体" w:eastAsia="黑体" w:hAnsi="黑体"/>
          <w:b/>
          <w:sz w:val="32"/>
          <w:szCs w:val="32"/>
        </w:rPr>
      </w:pPr>
      <w:r w:rsidRPr="00E232E9">
        <w:rPr>
          <w:rFonts w:ascii="黑体" w:eastAsia="黑体" w:hAnsi="黑体" w:hint="eastAsia"/>
          <w:b/>
          <w:sz w:val="32"/>
          <w:szCs w:val="32"/>
        </w:rPr>
        <w:lastRenderedPageBreak/>
        <w:t>六、政府采购预算情况</w:t>
      </w:r>
    </w:p>
    <w:p w:rsidR="00986790" w:rsidRDefault="00986790" w:rsidP="00CA5C7F">
      <w:pPr>
        <w:snapToGrid w:val="0"/>
        <w:spacing w:line="580" w:lineRule="exact"/>
        <w:ind w:firstLineChars="150" w:firstLine="480"/>
        <w:rPr>
          <w:rFonts w:ascii="仿宋" w:eastAsia="仿宋" w:hAnsi="仿宋"/>
          <w:sz w:val="32"/>
          <w:szCs w:val="32"/>
        </w:rPr>
      </w:pPr>
      <w:r>
        <w:rPr>
          <w:rFonts w:ascii="仿宋" w:eastAsia="仿宋" w:hAnsi="仿宋"/>
          <w:sz w:val="32"/>
          <w:szCs w:val="32"/>
        </w:rPr>
        <w:t>2017</w:t>
      </w:r>
      <w:r>
        <w:rPr>
          <w:rFonts w:ascii="仿宋" w:eastAsia="仿宋" w:hAnsi="仿宋" w:hint="eastAsia"/>
          <w:sz w:val="32"/>
          <w:szCs w:val="32"/>
        </w:rPr>
        <w:t>年，我单位安排政府采购预算</w:t>
      </w:r>
      <w:r w:rsidR="00710894">
        <w:rPr>
          <w:rFonts w:ascii="仿宋" w:eastAsia="仿宋" w:hAnsi="仿宋" w:hint="eastAsia"/>
          <w:sz w:val="32"/>
          <w:szCs w:val="32"/>
        </w:rPr>
        <w:t>0</w:t>
      </w:r>
      <w:r>
        <w:rPr>
          <w:rFonts w:ascii="仿宋" w:eastAsia="仿宋" w:hAnsi="仿宋" w:hint="eastAsia"/>
          <w:sz w:val="32"/>
          <w:szCs w:val="32"/>
        </w:rPr>
        <w:t>万元。</w:t>
      </w:r>
    </w:p>
    <w:p w:rsidR="00F15950" w:rsidRPr="00E232E9" w:rsidRDefault="001F780E" w:rsidP="00CA5C7F">
      <w:pPr>
        <w:snapToGrid w:val="0"/>
        <w:spacing w:line="580" w:lineRule="exact"/>
        <w:ind w:firstLineChars="149" w:firstLine="479"/>
        <w:rPr>
          <w:rFonts w:ascii="黑体" w:eastAsia="黑体" w:hAnsi="黑体"/>
          <w:b/>
          <w:sz w:val="32"/>
          <w:szCs w:val="32"/>
        </w:rPr>
      </w:pPr>
      <w:r w:rsidRPr="00E232E9">
        <w:rPr>
          <w:rFonts w:ascii="黑体" w:eastAsia="黑体" w:hAnsi="黑体" w:hint="eastAsia"/>
          <w:b/>
          <w:sz w:val="32"/>
          <w:szCs w:val="32"/>
        </w:rPr>
        <w:t>七、国有资产情况</w:t>
      </w:r>
    </w:p>
    <w:p w:rsidR="00AA2771" w:rsidRDefault="00946AA9" w:rsidP="00CA5C7F">
      <w:pPr>
        <w:snapToGrid w:val="0"/>
        <w:spacing w:line="580" w:lineRule="exact"/>
        <w:ind w:firstLineChars="150" w:firstLine="480"/>
        <w:rPr>
          <w:rFonts w:ascii="仿宋" w:eastAsia="仿宋" w:hAnsi="仿宋"/>
          <w:sz w:val="32"/>
          <w:szCs w:val="32"/>
        </w:rPr>
      </w:pPr>
      <w:r>
        <w:rPr>
          <w:rFonts w:ascii="仿宋" w:eastAsia="仿宋" w:hAnsi="仿宋" w:hint="eastAsia"/>
          <w:sz w:val="32"/>
          <w:szCs w:val="32"/>
        </w:rPr>
        <w:t>截止上年末固定资产账面结余</w:t>
      </w:r>
      <w:r w:rsidR="00181DCC">
        <w:rPr>
          <w:rFonts w:ascii="仿宋" w:eastAsia="仿宋" w:hAnsi="仿宋" w:hint="eastAsia"/>
          <w:sz w:val="32"/>
          <w:szCs w:val="32"/>
        </w:rPr>
        <w:t>3</w:t>
      </w:r>
      <w:r>
        <w:rPr>
          <w:rFonts w:ascii="仿宋" w:eastAsia="仿宋" w:hAnsi="仿宋" w:hint="eastAsia"/>
          <w:sz w:val="32"/>
          <w:szCs w:val="32"/>
        </w:rPr>
        <w:t>62.44万元。</w:t>
      </w:r>
      <w:r w:rsidR="00AA2771">
        <w:rPr>
          <w:rFonts w:ascii="仿宋" w:eastAsia="仿宋" w:hAnsi="仿宋" w:hint="eastAsia"/>
          <w:sz w:val="32"/>
          <w:szCs w:val="32"/>
        </w:rPr>
        <w:t>本年度拟购置固定资产主要为办公电脑、打印设备、办公家具等，已列入政府采购预算，详见下表。</w:t>
      </w:r>
    </w:p>
    <w:p w:rsidR="00D00929" w:rsidRDefault="00D00929" w:rsidP="00CA5C7F">
      <w:pPr>
        <w:snapToGrid w:val="0"/>
        <w:spacing w:line="580" w:lineRule="exact"/>
        <w:jc w:val="center"/>
        <w:rPr>
          <w:rFonts w:ascii="仿宋" w:eastAsia="仿宋" w:hAnsi="仿宋"/>
          <w:sz w:val="32"/>
          <w:szCs w:val="32"/>
        </w:rPr>
      </w:pPr>
      <w:r>
        <w:rPr>
          <w:rFonts w:ascii="仿宋" w:eastAsia="仿宋" w:hAnsi="仿宋" w:hint="eastAsia"/>
          <w:sz w:val="32"/>
          <w:szCs w:val="32"/>
        </w:rPr>
        <w:t>部门固定资产占用情况表</w:t>
      </w:r>
    </w:p>
    <w:p w:rsidR="00D00929" w:rsidRDefault="00D00929" w:rsidP="00CD49F4">
      <w:pPr>
        <w:snapToGrid w:val="0"/>
        <w:spacing w:line="580" w:lineRule="exact"/>
        <w:ind w:firstLineChars="650" w:firstLine="1820"/>
        <w:rPr>
          <w:rFonts w:ascii="仿宋" w:eastAsia="仿宋" w:hAnsi="仿宋"/>
          <w:sz w:val="28"/>
          <w:szCs w:val="28"/>
        </w:rPr>
      </w:pPr>
      <w:r w:rsidRPr="00D00929">
        <w:rPr>
          <w:rFonts w:ascii="仿宋" w:eastAsia="仿宋" w:hAnsi="仿宋" w:hint="eastAsia"/>
          <w:sz w:val="28"/>
          <w:szCs w:val="28"/>
        </w:rPr>
        <w:t>编制部门：中共成安县委办公室</w:t>
      </w:r>
      <w:r>
        <w:rPr>
          <w:rFonts w:ascii="仿宋" w:eastAsia="仿宋" w:hAnsi="仿宋" w:hint="eastAsia"/>
          <w:sz w:val="28"/>
          <w:szCs w:val="28"/>
        </w:rPr>
        <w:t xml:space="preserve">    </w:t>
      </w:r>
      <w:r w:rsidR="00CD49F4">
        <w:rPr>
          <w:rFonts w:ascii="仿宋" w:eastAsia="仿宋" w:hAnsi="仿宋" w:hint="eastAsia"/>
          <w:sz w:val="28"/>
          <w:szCs w:val="28"/>
        </w:rPr>
        <w:t xml:space="preserve">            </w:t>
      </w:r>
      <w:r>
        <w:rPr>
          <w:rFonts w:ascii="仿宋" w:eastAsia="仿宋" w:hAnsi="仿宋" w:hint="eastAsia"/>
          <w:sz w:val="28"/>
          <w:szCs w:val="28"/>
        </w:rPr>
        <w:t xml:space="preserve"> </w:t>
      </w:r>
      <w:r w:rsidRPr="00D00929">
        <w:rPr>
          <w:rFonts w:ascii="仿宋" w:eastAsia="仿宋" w:hAnsi="仿宋" w:hint="eastAsia"/>
          <w:sz w:val="28"/>
          <w:szCs w:val="28"/>
        </w:rPr>
        <w:t>截止时间：2016年12月31日</w:t>
      </w:r>
    </w:p>
    <w:tbl>
      <w:tblPr>
        <w:tblStyle w:val="a7"/>
        <w:tblW w:w="11057" w:type="dxa"/>
        <w:tblInd w:w="1242" w:type="dxa"/>
        <w:tblLook w:val="04A0" w:firstRow="1" w:lastRow="0" w:firstColumn="1" w:lastColumn="0" w:noHBand="0" w:noVBand="1"/>
      </w:tblPr>
      <w:tblGrid>
        <w:gridCol w:w="4678"/>
        <w:gridCol w:w="2552"/>
        <w:gridCol w:w="3827"/>
      </w:tblGrid>
      <w:tr w:rsidR="00D00929" w:rsidTr="00CD49F4">
        <w:tc>
          <w:tcPr>
            <w:tcW w:w="4678" w:type="dxa"/>
          </w:tcPr>
          <w:p w:rsidR="00D00929" w:rsidRDefault="00D00929" w:rsidP="00CA5C7F">
            <w:pPr>
              <w:snapToGrid w:val="0"/>
              <w:spacing w:line="580" w:lineRule="exact"/>
              <w:rPr>
                <w:rFonts w:ascii="仿宋" w:eastAsia="仿宋" w:hAnsi="仿宋"/>
                <w:sz w:val="28"/>
                <w:szCs w:val="28"/>
              </w:rPr>
            </w:pPr>
            <w:r>
              <w:rPr>
                <w:rFonts w:ascii="仿宋" w:eastAsia="仿宋" w:hAnsi="仿宋" w:hint="eastAsia"/>
                <w:sz w:val="28"/>
                <w:szCs w:val="28"/>
              </w:rPr>
              <w:t>项目</w:t>
            </w:r>
          </w:p>
        </w:tc>
        <w:tc>
          <w:tcPr>
            <w:tcW w:w="2552" w:type="dxa"/>
          </w:tcPr>
          <w:p w:rsidR="00D00929" w:rsidRDefault="00D00929" w:rsidP="00CA5C7F">
            <w:pPr>
              <w:snapToGrid w:val="0"/>
              <w:spacing w:line="580" w:lineRule="exact"/>
              <w:rPr>
                <w:rFonts w:ascii="仿宋" w:eastAsia="仿宋" w:hAnsi="仿宋"/>
                <w:sz w:val="28"/>
                <w:szCs w:val="28"/>
              </w:rPr>
            </w:pPr>
            <w:r>
              <w:rPr>
                <w:rFonts w:ascii="仿宋" w:eastAsia="仿宋" w:hAnsi="仿宋" w:hint="eastAsia"/>
                <w:sz w:val="28"/>
                <w:szCs w:val="28"/>
              </w:rPr>
              <w:t>数量</w:t>
            </w:r>
          </w:p>
        </w:tc>
        <w:tc>
          <w:tcPr>
            <w:tcW w:w="3827" w:type="dxa"/>
          </w:tcPr>
          <w:p w:rsidR="00D00929" w:rsidRDefault="00D00929" w:rsidP="00CA5C7F">
            <w:pPr>
              <w:snapToGrid w:val="0"/>
              <w:spacing w:line="580" w:lineRule="exact"/>
              <w:rPr>
                <w:rFonts w:ascii="仿宋" w:eastAsia="仿宋" w:hAnsi="仿宋"/>
                <w:sz w:val="28"/>
                <w:szCs w:val="28"/>
              </w:rPr>
            </w:pPr>
            <w:r>
              <w:rPr>
                <w:rFonts w:ascii="仿宋" w:eastAsia="仿宋" w:hAnsi="仿宋" w:hint="eastAsia"/>
                <w:sz w:val="28"/>
                <w:szCs w:val="28"/>
              </w:rPr>
              <w:t>价值（金额单位：万元）</w:t>
            </w:r>
          </w:p>
        </w:tc>
      </w:tr>
      <w:tr w:rsidR="00D00929" w:rsidTr="00CD49F4">
        <w:tc>
          <w:tcPr>
            <w:tcW w:w="4678" w:type="dxa"/>
          </w:tcPr>
          <w:p w:rsidR="00D00929" w:rsidRDefault="00D00929" w:rsidP="00CA5C7F">
            <w:pPr>
              <w:snapToGrid w:val="0"/>
              <w:spacing w:line="580" w:lineRule="exact"/>
              <w:rPr>
                <w:rFonts w:ascii="仿宋" w:eastAsia="仿宋" w:hAnsi="仿宋"/>
                <w:sz w:val="28"/>
                <w:szCs w:val="28"/>
              </w:rPr>
            </w:pPr>
            <w:r>
              <w:rPr>
                <w:rFonts w:ascii="仿宋" w:eastAsia="仿宋" w:hAnsi="仿宋" w:hint="eastAsia"/>
                <w:sz w:val="28"/>
                <w:szCs w:val="28"/>
              </w:rPr>
              <w:t>资产总额</w:t>
            </w:r>
          </w:p>
        </w:tc>
        <w:tc>
          <w:tcPr>
            <w:tcW w:w="2552" w:type="dxa"/>
          </w:tcPr>
          <w:p w:rsidR="00D00929" w:rsidRDefault="00D00929" w:rsidP="00CA5C7F">
            <w:pPr>
              <w:snapToGrid w:val="0"/>
              <w:spacing w:line="580" w:lineRule="exact"/>
              <w:jc w:val="center"/>
              <w:rPr>
                <w:rFonts w:ascii="仿宋" w:eastAsia="仿宋" w:hAnsi="仿宋"/>
                <w:sz w:val="28"/>
                <w:szCs w:val="28"/>
              </w:rPr>
            </w:pPr>
          </w:p>
        </w:tc>
        <w:tc>
          <w:tcPr>
            <w:tcW w:w="3827" w:type="dxa"/>
          </w:tcPr>
          <w:p w:rsidR="00D00929" w:rsidRDefault="00746AE8" w:rsidP="00CA5C7F">
            <w:pPr>
              <w:snapToGrid w:val="0"/>
              <w:spacing w:line="580" w:lineRule="exact"/>
              <w:jc w:val="center"/>
              <w:rPr>
                <w:rFonts w:ascii="仿宋" w:eastAsia="仿宋" w:hAnsi="仿宋"/>
                <w:sz w:val="28"/>
                <w:szCs w:val="28"/>
              </w:rPr>
            </w:pPr>
            <w:r>
              <w:rPr>
                <w:rFonts w:ascii="仿宋" w:eastAsia="仿宋" w:hAnsi="仿宋"/>
                <w:sz w:val="28"/>
                <w:szCs w:val="28"/>
              </w:rPr>
              <w:t>362.44</w:t>
            </w:r>
          </w:p>
        </w:tc>
      </w:tr>
      <w:tr w:rsidR="00986790" w:rsidTr="00CD49F4">
        <w:tc>
          <w:tcPr>
            <w:tcW w:w="4678" w:type="dxa"/>
            <w:vAlign w:val="center"/>
          </w:tcPr>
          <w:p w:rsidR="00986790" w:rsidRDefault="00986790" w:rsidP="00CA5C7F">
            <w:pPr>
              <w:widowControl/>
              <w:spacing w:line="580" w:lineRule="exact"/>
              <w:jc w:val="left"/>
              <w:rPr>
                <w:rFonts w:ascii="宋体" w:hAnsi="宋体" w:cs="宋体"/>
                <w:kern w:val="0"/>
                <w:sz w:val="22"/>
              </w:rPr>
            </w:pPr>
            <w:r>
              <w:rPr>
                <w:rFonts w:ascii="宋体" w:hAnsi="宋体" w:cs="宋体" w:hint="eastAsia"/>
                <w:kern w:val="0"/>
                <w:sz w:val="22"/>
              </w:rPr>
              <w:t>1、房屋（平方米）</w:t>
            </w:r>
          </w:p>
        </w:tc>
        <w:tc>
          <w:tcPr>
            <w:tcW w:w="2552" w:type="dxa"/>
          </w:tcPr>
          <w:p w:rsidR="00986790" w:rsidRDefault="00986790" w:rsidP="00CA5C7F">
            <w:pPr>
              <w:snapToGrid w:val="0"/>
              <w:spacing w:line="580" w:lineRule="exact"/>
              <w:jc w:val="center"/>
              <w:rPr>
                <w:rFonts w:ascii="仿宋" w:eastAsia="仿宋" w:hAnsi="仿宋"/>
                <w:sz w:val="28"/>
                <w:szCs w:val="28"/>
              </w:rPr>
            </w:pPr>
          </w:p>
        </w:tc>
        <w:tc>
          <w:tcPr>
            <w:tcW w:w="3827" w:type="dxa"/>
          </w:tcPr>
          <w:p w:rsidR="00986790" w:rsidRDefault="00986790" w:rsidP="00CA5C7F">
            <w:pPr>
              <w:snapToGrid w:val="0"/>
              <w:spacing w:line="580" w:lineRule="exact"/>
              <w:jc w:val="center"/>
              <w:rPr>
                <w:rFonts w:ascii="仿宋" w:eastAsia="仿宋" w:hAnsi="仿宋"/>
                <w:sz w:val="28"/>
                <w:szCs w:val="28"/>
              </w:rPr>
            </w:pPr>
          </w:p>
        </w:tc>
      </w:tr>
      <w:tr w:rsidR="00986790" w:rsidTr="00CD49F4">
        <w:tc>
          <w:tcPr>
            <w:tcW w:w="4678" w:type="dxa"/>
            <w:vAlign w:val="center"/>
          </w:tcPr>
          <w:p w:rsidR="00986790" w:rsidRDefault="00986790" w:rsidP="00CA5C7F">
            <w:pPr>
              <w:widowControl/>
              <w:spacing w:line="580" w:lineRule="exact"/>
              <w:jc w:val="left"/>
              <w:rPr>
                <w:rFonts w:ascii="宋体" w:hAnsi="宋体" w:cs="宋体"/>
                <w:kern w:val="0"/>
                <w:sz w:val="22"/>
              </w:rPr>
            </w:pPr>
            <w:r>
              <w:rPr>
                <w:rFonts w:ascii="宋体" w:hAnsi="宋体" w:cs="宋体" w:hint="eastAsia"/>
                <w:kern w:val="0"/>
                <w:sz w:val="22"/>
              </w:rPr>
              <w:t xml:space="preserve">   其中：办公用房（平方米）</w:t>
            </w:r>
          </w:p>
        </w:tc>
        <w:tc>
          <w:tcPr>
            <w:tcW w:w="2552" w:type="dxa"/>
          </w:tcPr>
          <w:p w:rsidR="00986790" w:rsidRDefault="00986790" w:rsidP="00CA5C7F">
            <w:pPr>
              <w:snapToGrid w:val="0"/>
              <w:spacing w:line="580" w:lineRule="exact"/>
              <w:jc w:val="center"/>
              <w:rPr>
                <w:rFonts w:ascii="仿宋" w:eastAsia="仿宋" w:hAnsi="仿宋"/>
                <w:sz w:val="28"/>
                <w:szCs w:val="28"/>
              </w:rPr>
            </w:pPr>
          </w:p>
        </w:tc>
        <w:tc>
          <w:tcPr>
            <w:tcW w:w="3827" w:type="dxa"/>
          </w:tcPr>
          <w:p w:rsidR="00986790" w:rsidRDefault="00986790" w:rsidP="00CA5C7F">
            <w:pPr>
              <w:snapToGrid w:val="0"/>
              <w:spacing w:line="580" w:lineRule="exact"/>
              <w:jc w:val="center"/>
              <w:rPr>
                <w:rFonts w:ascii="仿宋" w:eastAsia="仿宋" w:hAnsi="仿宋"/>
                <w:sz w:val="28"/>
                <w:szCs w:val="28"/>
              </w:rPr>
            </w:pPr>
          </w:p>
        </w:tc>
      </w:tr>
      <w:tr w:rsidR="00986790" w:rsidTr="00CD49F4">
        <w:tc>
          <w:tcPr>
            <w:tcW w:w="4678" w:type="dxa"/>
            <w:vAlign w:val="center"/>
          </w:tcPr>
          <w:p w:rsidR="00986790" w:rsidRDefault="00986790" w:rsidP="00CA5C7F">
            <w:pPr>
              <w:widowControl/>
              <w:spacing w:line="580" w:lineRule="exact"/>
              <w:jc w:val="left"/>
              <w:rPr>
                <w:rFonts w:ascii="宋体" w:hAnsi="宋体" w:cs="宋体"/>
                <w:kern w:val="0"/>
                <w:sz w:val="22"/>
              </w:rPr>
            </w:pPr>
            <w:r>
              <w:rPr>
                <w:rFonts w:ascii="宋体" w:hAnsi="宋体" w:cs="宋体" w:hint="eastAsia"/>
                <w:kern w:val="0"/>
                <w:sz w:val="22"/>
              </w:rPr>
              <w:t>2、车辆（台、辆）</w:t>
            </w:r>
          </w:p>
        </w:tc>
        <w:tc>
          <w:tcPr>
            <w:tcW w:w="2552" w:type="dxa"/>
          </w:tcPr>
          <w:p w:rsidR="00986790" w:rsidRDefault="00986790" w:rsidP="00CA5C7F">
            <w:pPr>
              <w:snapToGrid w:val="0"/>
              <w:spacing w:line="580" w:lineRule="exact"/>
              <w:jc w:val="center"/>
              <w:rPr>
                <w:rFonts w:ascii="仿宋" w:eastAsia="仿宋" w:hAnsi="仿宋"/>
                <w:sz w:val="28"/>
                <w:szCs w:val="28"/>
              </w:rPr>
            </w:pPr>
            <w:r>
              <w:rPr>
                <w:rFonts w:ascii="仿宋" w:eastAsia="仿宋" w:hAnsi="仿宋"/>
                <w:sz w:val="28"/>
                <w:szCs w:val="28"/>
              </w:rPr>
              <w:t>9</w:t>
            </w:r>
          </w:p>
        </w:tc>
        <w:tc>
          <w:tcPr>
            <w:tcW w:w="3827" w:type="dxa"/>
          </w:tcPr>
          <w:p w:rsidR="00986790" w:rsidRDefault="00986790" w:rsidP="00CA5C7F">
            <w:pPr>
              <w:snapToGrid w:val="0"/>
              <w:spacing w:line="580" w:lineRule="exact"/>
              <w:jc w:val="center"/>
              <w:rPr>
                <w:rFonts w:ascii="仿宋" w:eastAsia="仿宋" w:hAnsi="仿宋"/>
                <w:sz w:val="28"/>
                <w:szCs w:val="28"/>
              </w:rPr>
            </w:pPr>
            <w:r>
              <w:rPr>
                <w:rFonts w:ascii="仿宋" w:eastAsia="仿宋" w:hAnsi="仿宋"/>
                <w:sz w:val="28"/>
                <w:szCs w:val="28"/>
              </w:rPr>
              <w:t>163.92</w:t>
            </w:r>
          </w:p>
        </w:tc>
      </w:tr>
      <w:tr w:rsidR="00986790" w:rsidTr="00CD49F4">
        <w:tc>
          <w:tcPr>
            <w:tcW w:w="4678" w:type="dxa"/>
            <w:vAlign w:val="center"/>
          </w:tcPr>
          <w:p w:rsidR="00986790" w:rsidRDefault="00986790" w:rsidP="00CA5C7F">
            <w:pPr>
              <w:widowControl/>
              <w:spacing w:line="580" w:lineRule="exact"/>
              <w:jc w:val="left"/>
              <w:rPr>
                <w:rFonts w:ascii="宋体" w:hAnsi="宋体" w:cs="宋体"/>
                <w:kern w:val="0"/>
                <w:sz w:val="22"/>
              </w:rPr>
            </w:pPr>
            <w:r>
              <w:rPr>
                <w:rFonts w:ascii="宋体" w:hAnsi="宋体" w:cs="宋体" w:hint="eastAsia"/>
                <w:kern w:val="0"/>
                <w:sz w:val="22"/>
              </w:rPr>
              <w:t>3、单价在</w:t>
            </w:r>
            <w:r>
              <w:rPr>
                <w:rFonts w:ascii="宋体" w:hAnsi="宋体" w:cs="宋体"/>
                <w:kern w:val="0"/>
                <w:sz w:val="22"/>
              </w:rPr>
              <w:t>50</w:t>
            </w:r>
            <w:r>
              <w:rPr>
                <w:rFonts w:ascii="宋体" w:hAnsi="宋体" w:cs="宋体" w:hint="eastAsia"/>
                <w:kern w:val="0"/>
                <w:sz w:val="22"/>
              </w:rPr>
              <w:t>万元以上的设备</w:t>
            </w:r>
          </w:p>
        </w:tc>
        <w:tc>
          <w:tcPr>
            <w:tcW w:w="2552" w:type="dxa"/>
          </w:tcPr>
          <w:p w:rsidR="00986790" w:rsidRDefault="00986790" w:rsidP="00CA5C7F">
            <w:pPr>
              <w:snapToGrid w:val="0"/>
              <w:spacing w:line="580" w:lineRule="exact"/>
              <w:jc w:val="center"/>
              <w:rPr>
                <w:rFonts w:ascii="仿宋" w:eastAsia="仿宋" w:hAnsi="仿宋"/>
                <w:sz w:val="28"/>
                <w:szCs w:val="28"/>
              </w:rPr>
            </w:pPr>
          </w:p>
        </w:tc>
        <w:tc>
          <w:tcPr>
            <w:tcW w:w="3827" w:type="dxa"/>
          </w:tcPr>
          <w:p w:rsidR="00986790" w:rsidRDefault="00986790" w:rsidP="00CA5C7F">
            <w:pPr>
              <w:snapToGrid w:val="0"/>
              <w:spacing w:line="580" w:lineRule="exact"/>
              <w:jc w:val="center"/>
              <w:rPr>
                <w:rFonts w:ascii="仿宋" w:eastAsia="仿宋" w:hAnsi="仿宋"/>
                <w:sz w:val="28"/>
                <w:szCs w:val="28"/>
              </w:rPr>
            </w:pPr>
          </w:p>
        </w:tc>
      </w:tr>
      <w:tr w:rsidR="00986790" w:rsidTr="00CD49F4">
        <w:tc>
          <w:tcPr>
            <w:tcW w:w="4678" w:type="dxa"/>
          </w:tcPr>
          <w:p w:rsidR="00986790" w:rsidRDefault="00986790" w:rsidP="00CA5C7F">
            <w:pPr>
              <w:snapToGrid w:val="0"/>
              <w:spacing w:line="580" w:lineRule="exact"/>
              <w:rPr>
                <w:rFonts w:ascii="仿宋" w:eastAsia="仿宋" w:hAnsi="仿宋"/>
                <w:sz w:val="28"/>
                <w:szCs w:val="28"/>
              </w:rPr>
            </w:pPr>
            <w:r>
              <w:rPr>
                <w:rFonts w:ascii="仿宋" w:eastAsia="仿宋" w:hAnsi="仿宋" w:hint="eastAsia"/>
                <w:sz w:val="28"/>
                <w:szCs w:val="28"/>
              </w:rPr>
              <w:t>其他固定资产</w:t>
            </w:r>
          </w:p>
        </w:tc>
        <w:tc>
          <w:tcPr>
            <w:tcW w:w="2552" w:type="dxa"/>
          </w:tcPr>
          <w:p w:rsidR="00986790" w:rsidRDefault="00986790" w:rsidP="00CA5C7F">
            <w:pPr>
              <w:snapToGrid w:val="0"/>
              <w:spacing w:line="580" w:lineRule="exact"/>
              <w:jc w:val="center"/>
              <w:rPr>
                <w:rFonts w:ascii="仿宋" w:eastAsia="仿宋" w:hAnsi="仿宋"/>
                <w:sz w:val="28"/>
                <w:szCs w:val="28"/>
              </w:rPr>
            </w:pPr>
            <w:r>
              <w:rPr>
                <w:rFonts w:ascii="仿宋" w:eastAsia="仿宋" w:hAnsi="仿宋"/>
                <w:sz w:val="28"/>
                <w:szCs w:val="28"/>
              </w:rPr>
              <w:t>342</w:t>
            </w:r>
          </w:p>
        </w:tc>
        <w:tc>
          <w:tcPr>
            <w:tcW w:w="3827" w:type="dxa"/>
          </w:tcPr>
          <w:p w:rsidR="00986790" w:rsidRDefault="00986790" w:rsidP="00CA5C7F">
            <w:pPr>
              <w:snapToGrid w:val="0"/>
              <w:spacing w:line="580" w:lineRule="exact"/>
              <w:jc w:val="center"/>
              <w:rPr>
                <w:rFonts w:ascii="仿宋" w:eastAsia="仿宋" w:hAnsi="仿宋"/>
                <w:sz w:val="28"/>
                <w:szCs w:val="28"/>
              </w:rPr>
            </w:pPr>
            <w:r>
              <w:rPr>
                <w:rFonts w:ascii="仿宋" w:eastAsia="仿宋" w:hAnsi="仿宋"/>
                <w:sz w:val="28"/>
                <w:szCs w:val="28"/>
              </w:rPr>
              <w:t>198.52</w:t>
            </w:r>
          </w:p>
        </w:tc>
      </w:tr>
    </w:tbl>
    <w:p w:rsidR="00F15950" w:rsidRPr="00F8242A" w:rsidRDefault="001F780E" w:rsidP="00CA5C7F">
      <w:pPr>
        <w:snapToGrid w:val="0"/>
        <w:spacing w:line="560" w:lineRule="exact"/>
        <w:ind w:firstLineChars="150" w:firstLine="482"/>
        <w:rPr>
          <w:rFonts w:ascii="黑体" w:eastAsia="黑体" w:hAnsi="黑体"/>
          <w:b/>
          <w:sz w:val="32"/>
          <w:szCs w:val="32"/>
        </w:rPr>
      </w:pPr>
      <w:r w:rsidRPr="00F8242A">
        <w:rPr>
          <w:rFonts w:ascii="黑体" w:eastAsia="黑体" w:hAnsi="黑体" w:hint="eastAsia"/>
          <w:b/>
          <w:sz w:val="32"/>
          <w:szCs w:val="32"/>
        </w:rPr>
        <w:lastRenderedPageBreak/>
        <w:t>八</w:t>
      </w:r>
      <w:r w:rsidR="00DC251F" w:rsidRPr="00F8242A">
        <w:rPr>
          <w:rFonts w:ascii="黑体" w:eastAsia="黑体" w:hAnsi="黑体" w:hint="eastAsia"/>
          <w:b/>
          <w:sz w:val="32"/>
          <w:szCs w:val="32"/>
        </w:rPr>
        <w:t>、</w:t>
      </w:r>
      <w:r w:rsidRPr="00F8242A">
        <w:rPr>
          <w:rFonts w:ascii="黑体" w:eastAsia="黑体" w:hAnsi="黑体" w:hint="eastAsia"/>
          <w:b/>
          <w:sz w:val="32"/>
          <w:szCs w:val="32"/>
        </w:rPr>
        <w:t>名词解释</w:t>
      </w:r>
    </w:p>
    <w:p w:rsidR="00F15950" w:rsidRDefault="001F780E" w:rsidP="00CA5C7F">
      <w:pPr>
        <w:snapToGrid w:val="0"/>
        <w:spacing w:line="560" w:lineRule="exact"/>
        <w:ind w:firstLineChars="150" w:firstLine="480"/>
        <w:rPr>
          <w:rFonts w:ascii="仿宋" w:eastAsia="仿宋" w:hAnsi="仿宋"/>
          <w:b/>
          <w:sz w:val="32"/>
          <w:szCs w:val="32"/>
        </w:rPr>
      </w:pPr>
      <w:r>
        <w:rPr>
          <w:rFonts w:ascii="仿宋" w:eastAsia="仿宋" w:hAnsi="仿宋" w:hint="eastAsia"/>
          <w:sz w:val="32"/>
          <w:szCs w:val="32"/>
        </w:rPr>
        <w:t>（1）财政拨款收入：指中央或区财政当年拨付的资金，包含一般公共预算财政拨款和政府性基金预算财政拨款。</w:t>
      </w:r>
    </w:p>
    <w:p w:rsidR="00F15950" w:rsidRDefault="001F780E" w:rsidP="00CA5C7F">
      <w:pPr>
        <w:snapToGrid w:val="0"/>
        <w:spacing w:line="560" w:lineRule="exact"/>
        <w:ind w:firstLineChars="150" w:firstLine="480"/>
        <w:rPr>
          <w:rFonts w:ascii="仿宋" w:eastAsia="仿宋" w:hAnsi="仿宋"/>
          <w:b/>
          <w:sz w:val="32"/>
          <w:szCs w:val="32"/>
        </w:rPr>
      </w:pPr>
      <w:r>
        <w:rPr>
          <w:rFonts w:ascii="仿宋" w:eastAsia="仿宋" w:hAnsi="仿宋" w:hint="eastAsia"/>
          <w:sz w:val="32"/>
          <w:szCs w:val="32"/>
        </w:rPr>
        <w:t>（2）基本支出：指为保障机构正常运转、完成日常工作任务而发生的人员支出和公用支出。</w:t>
      </w:r>
    </w:p>
    <w:p w:rsidR="00F15950" w:rsidRDefault="001F780E" w:rsidP="00CA5C7F">
      <w:pPr>
        <w:snapToGrid w:val="0"/>
        <w:spacing w:line="560" w:lineRule="exact"/>
        <w:ind w:firstLineChars="150" w:firstLine="480"/>
        <w:rPr>
          <w:rFonts w:ascii="仿宋" w:eastAsia="仿宋" w:hAnsi="仿宋"/>
          <w:b/>
          <w:sz w:val="32"/>
          <w:szCs w:val="32"/>
        </w:rPr>
      </w:pPr>
      <w:r>
        <w:rPr>
          <w:rFonts w:ascii="仿宋" w:eastAsia="仿宋" w:hAnsi="仿宋" w:hint="eastAsia"/>
          <w:sz w:val="32"/>
          <w:szCs w:val="32"/>
        </w:rPr>
        <w:t>（3）项目支出：指在基本支出之外为完成特定行政任务和事业发展目标所发生的支出。</w:t>
      </w:r>
    </w:p>
    <w:p w:rsidR="00F15950" w:rsidRPr="00F8242A" w:rsidRDefault="001F780E" w:rsidP="00CA5C7F">
      <w:pPr>
        <w:snapToGrid w:val="0"/>
        <w:spacing w:line="560" w:lineRule="exact"/>
        <w:ind w:firstLineChars="150" w:firstLine="482"/>
        <w:rPr>
          <w:rFonts w:ascii="黑体" w:eastAsia="黑体" w:hAnsi="黑体"/>
          <w:b/>
          <w:sz w:val="32"/>
          <w:szCs w:val="32"/>
        </w:rPr>
      </w:pPr>
      <w:r w:rsidRPr="00F8242A">
        <w:rPr>
          <w:rFonts w:ascii="黑体" w:eastAsia="黑体" w:hAnsi="黑体" w:hint="eastAsia"/>
          <w:b/>
          <w:sz w:val="32"/>
          <w:szCs w:val="32"/>
        </w:rPr>
        <w:t>九、其他情况说明</w:t>
      </w:r>
      <w:r w:rsidR="00E232E9">
        <w:rPr>
          <w:rFonts w:ascii="黑体" w:eastAsia="黑体" w:hAnsi="黑体" w:hint="eastAsia"/>
          <w:b/>
          <w:sz w:val="32"/>
          <w:szCs w:val="32"/>
        </w:rPr>
        <w:t>的事项</w:t>
      </w:r>
    </w:p>
    <w:p w:rsidR="001F780E" w:rsidRPr="008F5CFA" w:rsidRDefault="001F780E" w:rsidP="00CA5C7F">
      <w:pPr>
        <w:snapToGrid w:val="0"/>
        <w:spacing w:line="560" w:lineRule="exact"/>
        <w:ind w:firstLineChars="150" w:firstLine="480"/>
        <w:rPr>
          <w:rFonts w:ascii="仿宋" w:eastAsia="仿宋" w:hAnsi="仿宋"/>
          <w:b/>
          <w:sz w:val="32"/>
          <w:szCs w:val="32"/>
        </w:rPr>
      </w:pPr>
      <w:r>
        <w:rPr>
          <w:rFonts w:ascii="仿宋" w:eastAsia="仿宋" w:hAnsi="仿宋" w:hint="eastAsia"/>
          <w:sz w:val="32"/>
          <w:szCs w:val="32"/>
        </w:rPr>
        <w:t>无</w:t>
      </w:r>
      <w:r w:rsidR="00E232E9">
        <w:rPr>
          <w:rFonts w:ascii="仿宋" w:eastAsia="仿宋" w:hAnsi="仿宋" w:hint="eastAsia"/>
          <w:sz w:val="32"/>
          <w:szCs w:val="32"/>
        </w:rPr>
        <w:t>其他需要说明的事项。</w:t>
      </w:r>
    </w:p>
    <w:sectPr w:rsidR="001F780E" w:rsidRPr="008F5CFA" w:rsidSect="00CD49F4">
      <w:pgSz w:w="16839" w:h="11907" w:orient="landscape"/>
      <w:pgMar w:top="1588" w:right="1588" w:bottom="1588" w:left="1701"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A4B" w:rsidRDefault="00694A4B" w:rsidP="001F780E">
      <w:r>
        <w:separator/>
      </w:r>
    </w:p>
  </w:endnote>
  <w:endnote w:type="continuationSeparator" w:id="0">
    <w:p w:rsidR="00694A4B" w:rsidRDefault="00694A4B" w:rsidP="001F7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宋体"/>
    <w:charset w:val="86"/>
    <w:family w:val="roman"/>
    <w:pitch w:val="default"/>
    <w:sig w:usb0="00000000" w:usb1="00000000" w:usb2="00000000" w:usb3="00000000" w:csb0="00040001" w:csb1="00000000"/>
  </w:font>
  <w:font w:name="方正书宋_GBK">
    <w:altName w:val="宋体"/>
    <w:charset w:val="86"/>
    <w:family w:val="roman"/>
    <w:pitch w:val="default"/>
    <w:sig w:usb0="00000000" w:usb1="00000000" w:usb2="00000000" w:usb3="00000000" w:csb0="00040001" w:csb1="00000000"/>
  </w:font>
  <w:font w:name="方正仿宋简体">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80E" w:rsidRDefault="00293BFB">
    <w:pPr>
      <w:pStyle w:val="a3"/>
      <w:jc w:val="center"/>
    </w:pPr>
    <w:r>
      <w:fldChar w:fldCharType="begin"/>
    </w:r>
    <w:r>
      <w:instrText xml:space="preserve"> PAGE   \* MERGEFORMAT </w:instrText>
    </w:r>
    <w:r>
      <w:fldChar w:fldCharType="separate"/>
    </w:r>
    <w:r w:rsidR="00F3067F" w:rsidRPr="00F3067F">
      <w:rPr>
        <w:noProof/>
        <w:lang w:val="zh-CN"/>
      </w:rPr>
      <w:t>7</w:t>
    </w:r>
    <w:r>
      <w:rPr>
        <w:noProof/>
        <w:lang w:val="zh-CN"/>
      </w:rPr>
      <w:fldChar w:fldCharType="end"/>
    </w:r>
  </w:p>
  <w:p w:rsidR="001F780E" w:rsidRDefault="001F780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A4B" w:rsidRDefault="00694A4B" w:rsidP="001F780E">
      <w:r>
        <w:separator/>
      </w:r>
    </w:p>
  </w:footnote>
  <w:footnote w:type="continuationSeparator" w:id="0">
    <w:p w:rsidR="00694A4B" w:rsidRDefault="00694A4B" w:rsidP="001F78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951D86"/>
    <w:rsid w:val="00010B79"/>
    <w:rsid w:val="000201FB"/>
    <w:rsid w:val="00021CBD"/>
    <w:rsid w:val="00032EF5"/>
    <w:rsid w:val="00036C9A"/>
    <w:rsid w:val="00054D9D"/>
    <w:rsid w:val="000651CB"/>
    <w:rsid w:val="00067572"/>
    <w:rsid w:val="000A3082"/>
    <w:rsid w:val="000A5115"/>
    <w:rsid w:val="000B3632"/>
    <w:rsid w:val="000C3937"/>
    <w:rsid w:val="000C399B"/>
    <w:rsid w:val="000C5719"/>
    <w:rsid w:val="000C6439"/>
    <w:rsid w:val="000E16F6"/>
    <w:rsid w:val="00100B1A"/>
    <w:rsid w:val="00105A43"/>
    <w:rsid w:val="001105DC"/>
    <w:rsid w:val="00111A7C"/>
    <w:rsid w:val="00117C60"/>
    <w:rsid w:val="0016044C"/>
    <w:rsid w:val="00171786"/>
    <w:rsid w:val="00175BEA"/>
    <w:rsid w:val="00181DCC"/>
    <w:rsid w:val="001931ED"/>
    <w:rsid w:val="00193E43"/>
    <w:rsid w:val="001A7F8D"/>
    <w:rsid w:val="001B0841"/>
    <w:rsid w:val="001B1BFC"/>
    <w:rsid w:val="001C607F"/>
    <w:rsid w:val="001F780E"/>
    <w:rsid w:val="0021277D"/>
    <w:rsid w:val="002132D8"/>
    <w:rsid w:val="00223352"/>
    <w:rsid w:val="00225045"/>
    <w:rsid w:val="00226F14"/>
    <w:rsid w:val="00240EFA"/>
    <w:rsid w:val="002457CE"/>
    <w:rsid w:val="002622DC"/>
    <w:rsid w:val="00290426"/>
    <w:rsid w:val="00293BFB"/>
    <w:rsid w:val="002D25A4"/>
    <w:rsid w:val="002D6319"/>
    <w:rsid w:val="002D78E6"/>
    <w:rsid w:val="002F30FF"/>
    <w:rsid w:val="002F6081"/>
    <w:rsid w:val="003022C9"/>
    <w:rsid w:val="00324790"/>
    <w:rsid w:val="003303C1"/>
    <w:rsid w:val="00375DA3"/>
    <w:rsid w:val="003A5D63"/>
    <w:rsid w:val="003D334A"/>
    <w:rsid w:val="003F4CA9"/>
    <w:rsid w:val="00414987"/>
    <w:rsid w:val="00430792"/>
    <w:rsid w:val="00433B10"/>
    <w:rsid w:val="00435014"/>
    <w:rsid w:val="00437CC4"/>
    <w:rsid w:val="00453D5B"/>
    <w:rsid w:val="004555D5"/>
    <w:rsid w:val="00466333"/>
    <w:rsid w:val="0047635F"/>
    <w:rsid w:val="00476513"/>
    <w:rsid w:val="004B48B4"/>
    <w:rsid w:val="004D03CA"/>
    <w:rsid w:val="004F20AD"/>
    <w:rsid w:val="00505055"/>
    <w:rsid w:val="00506AB0"/>
    <w:rsid w:val="00524D74"/>
    <w:rsid w:val="00527C51"/>
    <w:rsid w:val="00536215"/>
    <w:rsid w:val="0055081A"/>
    <w:rsid w:val="0055316A"/>
    <w:rsid w:val="00557E9B"/>
    <w:rsid w:val="0056353C"/>
    <w:rsid w:val="00571E2F"/>
    <w:rsid w:val="00575620"/>
    <w:rsid w:val="00580FDE"/>
    <w:rsid w:val="00582938"/>
    <w:rsid w:val="005911FB"/>
    <w:rsid w:val="005957BD"/>
    <w:rsid w:val="00596AB2"/>
    <w:rsid w:val="005A71B7"/>
    <w:rsid w:val="005A7562"/>
    <w:rsid w:val="005C285B"/>
    <w:rsid w:val="005D723E"/>
    <w:rsid w:val="005E333B"/>
    <w:rsid w:val="00603515"/>
    <w:rsid w:val="00612F40"/>
    <w:rsid w:val="00613E15"/>
    <w:rsid w:val="0064020E"/>
    <w:rsid w:val="00680EEE"/>
    <w:rsid w:val="00681CA8"/>
    <w:rsid w:val="00685E4A"/>
    <w:rsid w:val="00694A4B"/>
    <w:rsid w:val="006A62D1"/>
    <w:rsid w:val="006E4611"/>
    <w:rsid w:val="00710894"/>
    <w:rsid w:val="00717702"/>
    <w:rsid w:val="00717C2E"/>
    <w:rsid w:val="00720416"/>
    <w:rsid w:val="00724AF1"/>
    <w:rsid w:val="007378C6"/>
    <w:rsid w:val="007430AE"/>
    <w:rsid w:val="00746AE8"/>
    <w:rsid w:val="00772A66"/>
    <w:rsid w:val="007738D7"/>
    <w:rsid w:val="007A53A8"/>
    <w:rsid w:val="007B1F7D"/>
    <w:rsid w:val="007C5053"/>
    <w:rsid w:val="007C7494"/>
    <w:rsid w:val="007D291E"/>
    <w:rsid w:val="007D436A"/>
    <w:rsid w:val="007F1A99"/>
    <w:rsid w:val="007F432C"/>
    <w:rsid w:val="007F4809"/>
    <w:rsid w:val="0081119C"/>
    <w:rsid w:val="008177FA"/>
    <w:rsid w:val="008240AE"/>
    <w:rsid w:val="00827708"/>
    <w:rsid w:val="00834319"/>
    <w:rsid w:val="00842080"/>
    <w:rsid w:val="00845E48"/>
    <w:rsid w:val="00867981"/>
    <w:rsid w:val="00867F04"/>
    <w:rsid w:val="008A50C0"/>
    <w:rsid w:val="008D02FE"/>
    <w:rsid w:val="008F31BB"/>
    <w:rsid w:val="008F5CFA"/>
    <w:rsid w:val="00904CD9"/>
    <w:rsid w:val="00911808"/>
    <w:rsid w:val="00927377"/>
    <w:rsid w:val="00941011"/>
    <w:rsid w:val="00946AA9"/>
    <w:rsid w:val="00951D86"/>
    <w:rsid w:val="009618AE"/>
    <w:rsid w:val="00986790"/>
    <w:rsid w:val="009A4997"/>
    <w:rsid w:val="009C2733"/>
    <w:rsid w:val="009C5DA3"/>
    <w:rsid w:val="009E14C2"/>
    <w:rsid w:val="009F44C6"/>
    <w:rsid w:val="00A0061F"/>
    <w:rsid w:val="00A1667E"/>
    <w:rsid w:val="00A24CD6"/>
    <w:rsid w:val="00A270DF"/>
    <w:rsid w:val="00A32844"/>
    <w:rsid w:val="00A34504"/>
    <w:rsid w:val="00A473A5"/>
    <w:rsid w:val="00A53772"/>
    <w:rsid w:val="00A943B0"/>
    <w:rsid w:val="00AA2771"/>
    <w:rsid w:val="00AB327C"/>
    <w:rsid w:val="00AC0076"/>
    <w:rsid w:val="00AD0E79"/>
    <w:rsid w:val="00AF21C3"/>
    <w:rsid w:val="00B63C38"/>
    <w:rsid w:val="00B723F1"/>
    <w:rsid w:val="00B80A4B"/>
    <w:rsid w:val="00B955D1"/>
    <w:rsid w:val="00BB65C0"/>
    <w:rsid w:val="00BC3A3C"/>
    <w:rsid w:val="00BF237A"/>
    <w:rsid w:val="00C34C93"/>
    <w:rsid w:val="00C51001"/>
    <w:rsid w:val="00C97316"/>
    <w:rsid w:val="00CA5C7F"/>
    <w:rsid w:val="00CB60A5"/>
    <w:rsid w:val="00CB62DE"/>
    <w:rsid w:val="00CB69D4"/>
    <w:rsid w:val="00CD49F4"/>
    <w:rsid w:val="00D00929"/>
    <w:rsid w:val="00D05755"/>
    <w:rsid w:val="00D11F51"/>
    <w:rsid w:val="00D14DAC"/>
    <w:rsid w:val="00D21A55"/>
    <w:rsid w:val="00D24C19"/>
    <w:rsid w:val="00D27C93"/>
    <w:rsid w:val="00D440A7"/>
    <w:rsid w:val="00D46D37"/>
    <w:rsid w:val="00D728E3"/>
    <w:rsid w:val="00D808DD"/>
    <w:rsid w:val="00D90C1F"/>
    <w:rsid w:val="00DA190B"/>
    <w:rsid w:val="00DB4539"/>
    <w:rsid w:val="00DC0F21"/>
    <w:rsid w:val="00DC251F"/>
    <w:rsid w:val="00DE3490"/>
    <w:rsid w:val="00DF013A"/>
    <w:rsid w:val="00DF2550"/>
    <w:rsid w:val="00E00EE7"/>
    <w:rsid w:val="00E12C39"/>
    <w:rsid w:val="00E22538"/>
    <w:rsid w:val="00E232E9"/>
    <w:rsid w:val="00E31DAB"/>
    <w:rsid w:val="00E376FA"/>
    <w:rsid w:val="00E42DD3"/>
    <w:rsid w:val="00E46D06"/>
    <w:rsid w:val="00E758C9"/>
    <w:rsid w:val="00E76E6C"/>
    <w:rsid w:val="00E776E0"/>
    <w:rsid w:val="00E87706"/>
    <w:rsid w:val="00EA43FC"/>
    <w:rsid w:val="00EA686F"/>
    <w:rsid w:val="00EA7AF5"/>
    <w:rsid w:val="00EB277D"/>
    <w:rsid w:val="00EB4213"/>
    <w:rsid w:val="00EE013A"/>
    <w:rsid w:val="00EF46AE"/>
    <w:rsid w:val="00F052F5"/>
    <w:rsid w:val="00F05460"/>
    <w:rsid w:val="00F06A83"/>
    <w:rsid w:val="00F06D0A"/>
    <w:rsid w:val="00F13A27"/>
    <w:rsid w:val="00F15950"/>
    <w:rsid w:val="00F3067F"/>
    <w:rsid w:val="00F30BE3"/>
    <w:rsid w:val="00F37500"/>
    <w:rsid w:val="00F4264F"/>
    <w:rsid w:val="00F5340A"/>
    <w:rsid w:val="00F56682"/>
    <w:rsid w:val="00F61E2C"/>
    <w:rsid w:val="00F8242A"/>
    <w:rsid w:val="00FB7241"/>
    <w:rsid w:val="00FD6ED8"/>
    <w:rsid w:val="00FE1F9D"/>
    <w:rsid w:val="082158A1"/>
    <w:rsid w:val="206F747E"/>
    <w:rsid w:val="2D406094"/>
    <w:rsid w:val="2F8F2644"/>
    <w:rsid w:val="38827901"/>
    <w:rsid w:val="456F04B9"/>
    <w:rsid w:val="4F18736F"/>
    <w:rsid w:val="57EA1292"/>
    <w:rsid w:val="58C15A72"/>
    <w:rsid w:val="58CE23BE"/>
    <w:rsid w:val="69C061A4"/>
    <w:rsid w:val="6F5F2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498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rsid w:val="00414987"/>
    <w:rPr>
      <w:kern w:val="2"/>
      <w:sz w:val="18"/>
      <w:szCs w:val="18"/>
    </w:rPr>
  </w:style>
  <w:style w:type="character" w:customStyle="1" w:styleId="Char0">
    <w:name w:val="页眉 Char"/>
    <w:basedOn w:val="a0"/>
    <w:link w:val="a4"/>
    <w:rsid w:val="00414987"/>
    <w:rPr>
      <w:kern w:val="2"/>
      <w:sz w:val="18"/>
      <w:szCs w:val="18"/>
    </w:rPr>
  </w:style>
  <w:style w:type="paragraph" w:styleId="a4">
    <w:name w:val="header"/>
    <w:basedOn w:val="a"/>
    <w:link w:val="Char0"/>
    <w:rsid w:val="00414987"/>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rsid w:val="00414987"/>
    <w:pPr>
      <w:tabs>
        <w:tab w:val="center" w:pos="4153"/>
        <w:tab w:val="right" w:pos="8306"/>
      </w:tabs>
      <w:snapToGrid w:val="0"/>
      <w:jc w:val="left"/>
    </w:pPr>
    <w:rPr>
      <w:sz w:val="18"/>
      <w:szCs w:val="18"/>
    </w:rPr>
  </w:style>
  <w:style w:type="paragraph" w:styleId="a5">
    <w:name w:val="Balloon Text"/>
    <w:basedOn w:val="a"/>
    <w:semiHidden/>
    <w:rsid w:val="00414987"/>
    <w:rPr>
      <w:sz w:val="18"/>
      <w:szCs w:val="18"/>
    </w:rPr>
  </w:style>
  <w:style w:type="paragraph" w:styleId="a6">
    <w:name w:val="Date"/>
    <w:basedOn w:val="a"/>
    <w:next w:val="a"/>
    <w:link w:val="Char1"/>
    <w:rsid w:val="00571E2F"/>
    <w:pPr>
      <w:ind w:leftChars="2500" w:left="100"/>
    </w:pPr>
  </w:style>
  <w:style w:type="character" w:customStyle="1" w:styleId="Char1">
    <w:name w:val="日期 Char"/>
    <w:basedOn w:val="a0"/>
    <w:link w:val="a6"/>
    <w:rsid w:val="00571E2F"/>
    <w:rPr>
      <w:kern w:val="2"/>
      <w:sz w:val="21"/>
      <w:szCs w:val="21"/>
    </w:rPr>
  </w:style>
  <w:style w:type="table" w:styleId="a7">
    <w:name w:val="Table Grid"/>
    <w:basedOn w:val="a1"/>
    <w:rsid w:val="00D0092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860361">
      <w:bodyDiv w:val="1"/>
      <w:marLeft w:val="0"/>
      <w:marRight w:val="0"/>
      <w:marTop w:val="0"/>
      <w:marBottom w:val="0"/>
      <w:divBdr>
        <w:top w:val="none" w:sz="0" w:space="0" w:color="auto"/>
        <w:left w:val="none" w:sz="0" w:space="0" w:color="auto"/>
        <w:bottom w:val="none" w:sz="0" w:space="0" w:color="auto"/>
        <w:right w:val="none" w:sz="0" w:space="0" w:color="auto"/>
      </w:divBdr>
    </w:div>
    <w:div w:id="770513274">
      <w:bodyDiv w:val="1"/>
      <w:marLeft w:val="0"/>
      <w:marRight w:val="0"/>
      <w:marTop w:val="0"/>
      <w:marBottom w:val="0"/>
      <w:divBdr>
        <w:top w:val="none" w:sz="0" w:space="0" w:color="auto"/>
        <w:left w:val="none" w:sz="0" w:space="0" w:color="auto"/>
        <w:bottom w:val="none" w:sz="0" w:space="0" w:color="auto"/>
        <w:right w:val="none" w:sz="0" w:space="0" w:color="auto"/>
      </w:divBdr>
    </w:div>
    <w:div w:id="209939975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8FF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62FFF-388E-49E0-9EB0-A18E58101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281</Words>
  <Characters>1606</Characters>
  <Application>Microsoft Office Word</Application>
  <DocSecurity>0</DocSecurity>
  <PresentationFormat/>
  <Lines>13</Lines>
  <Paragraphs>3</Paragraphs>
  <Slides>0</Slides>
  <Notes>0</Notes>
  <HiddenSlides>0</HiddenSlides>
  <MMClips>0</MMClips>
  <ScaleCrop>false</ScaleCrop>
  <Company>CHINA</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职责分类绩效目标：</dc:title>
  <dc:creator>Administrator</dc:creator>
  <cp:lastModifiedBy>lenovo</cp:lastModifiedBy>
  <cp:revision>15</cp:revision>
  <cp:lastPrinted>2017-06-21T08:13:00Z</cp:lastPrinted>
  <dcterms:created xsi:type="dcterms:W3CDTF">2017-11-11T06:21:00Z</dcterms:created>
  <dcterms:modified xsi:type="dcterms:W3CDTF">2017-11-15T06:23:00Z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